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博简手机端用户协议拟稿材料</w:t>
      </w:r>
    </w:p>
    <w:p>
      <w:pPr>
        <w:pStyle w:val="Subtitle"/>
      </w:pPr>
      <w:r>
        <w:t>供律师拟稿使用  手机端  2026年10月13日</w:t>
      </w:r>
    </w:p>
    <w:p>
      <w:r>
        <w:t>本材料提供博简 Android 与 iOS 手机端的产品功能、用户操作、服务边界、现有页面规则及拟稿所需的业务事实。后端内容仅涉及手机端实际调用的处理流程。材料核对日期为2026年10月13日。</w:t>
      </w:r>
    </w:p>
    <w:p>
      <w:pPr>
        <w:pStyle w:val="Heading1"/>
      </w:pPr>
      <w:r>
        <w:t>一  产品与服务范围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767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1"/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1"/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已确认内容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产品名称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博简；Flutter 手机客户端，源码版本1.0.0+1。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服务入口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手机 App；业务接口为 https://bojian.kelance.cn/api/v1。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协议入口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登录页及“隐私与设置”页，可打开用户协议和隐私政策网页。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核心定位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简历制作、导入解析、模板应用、简历交流、职业经验社区及好友消息。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其他功能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企业公开福利信息浏览与提交；积分余额显示、每日积分领取及积分购买模板。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使用账号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中国大陆手机号及短信验证码登录；首次成功登录可创建账号。</w:t>
            </w:r>
          </w:p>
        </w:tc>
      </w:tr>
    </w:tbl>
    <w:p>
      <w:pPr>
        <w:spacing w:after="0"/>
      </w:pPr>
    </w:p>
    <w:p>
      <w:pPr>
        <w:pStyle w:val="Heading2"/>
      </w:pPr>
      <w:r>
        <w:t>已开放的服务</w:t>
      </w:r>
    </w:p>
    <w:p>
      <w:r>
        <w:t>手机端支持个人资料编辑、头像设置、简历创建与编辑、简历照片裁剪上传、预览与导出、免费模板领取和积分模板购买、文章发布审核、评论与互动、简历求指点及修改意见处理、好友搜索与聊天、站内通知、意见反馈、账号申诉、设备退出及账号注销申请。</w:t>
      </w:r>
    </w:p>
    <w:p>
      <w:pPr>
        <w:pStyle w:val="Heading2"/>
      </w:pPr>
      <w:r>
        <w:t>功能状态边界</w:t>
      </w:r>
    </w:p>
    <w:p>
      <w:r>
        <w:t>“AI简历优化”按钮目前提示“AI简历优化即将上线”，未提供可执行的优化流程。文件导入中的 AI 解析已经接入后端处理。手机端未提供充值、提现、银行卡管理、实名认证、创作者认证及模板创作发布入口；这些流程不作为本材料中的手机端已开放服务。</w:t>
      </w:r>
    </w:p>
    <w:p>
      <w:r>
        <w:t>手机端未见招聘职位投递、雇主接收简历或面试录用交易流程。社区求指点由其他用户提供意见，企业福利模块展示企业公开资料。</w:t>
      </w:r>
    </w:p>
    <w:p>
      <w:pPr>
        <w:pStyle w:val="Heading1"/>
        <w:spacing w:before="300"/>
      </w:pPr>
      <w:r>
        <w:t>二  注册登录与账号管理</w:t>
      </w:r>
    </w:p>
    <w:p>
      <w:pPr>
        <w:pStyle w:val="Heading2"/>
      </w:pPr>
      <w:r>
        <w:t>登录流程与协议交互</w:t>
      </w:r>
    </w:p>
    <w:p>
      <w:r>
        <w:t>用户输入手机号，先完成滑块拼图安全验证，再请求短信验证码，输入6位验证码登录。未勾选协议时点击获取验证码，会出现“用户协议与隐私政策”弹窗；选择“同意并继续”后继续安全验证，选择“暂不同意”则不发送图形验证或短信请求。登录按钮也校验协议勾选状态。</w:t>
      </w:r>
    </w:p>
    <w:p>
      <w:r>
        <w:t>手机号登录成功后，后端返回账号标识、访问令牌与刷新令牌。登录凭证保存在设备系统安全存储中。手机端短信登录请求当前只提交手机号和验证码，未携带用户协议、隐私政策版本号；勾选行为与服务器端的协议版本接受记录之间，未见本流程的对应写入。</w:t>
      </w:r>
    </w:p>
    <w:p>
      <w:pPr>
        <w:pStyle w:val="Heading2"/>
      </w:pPr>
      <w:r>
        <w:t>个人资料与公开状态</w:t>
      </w:r>
    </w:p>
    <w:p>
      <w:r>
        <w:t>用户可以编辑昵称、自我介绍、头像及在职状态。设置页提供“公开个人介绍”开关，提交公开或私密状态。用户主页可展示昵称、头像、公开简介、用户 ID、城市及文章。好友搜索使用昵称或博简 ID，搜索结果显示必要的账号身份与关系状态，不返回手机号。</w:t>
      </w:r>
    </w:p>
    <w:p>
      <w:pPr>
        <w:pStyle w:val="Heading2"/>
      </w:pPr>
      <w:r>
        <w:t>设备与会话管理</w:t>
      </w:r>
    </w:p>
    <w:p>
      <w:r>
        <w:t>“隐私与设置 → 账号安全”展示当前账号的有效登录会话，包括设备型号、系统及登录时间。用户可主动退出某一设备；退出当前设备会结束当前登录。后端按登录账号验证会话归属，不允许撤销他人会话。</w:t>
      </w:r>
    </w:p>
    <w:p>
      <w:r>
        <w:t>普通退出登录会清理本机登录凭证和账号业务状态，并请求撤销当前服务端会话；设备随机标识仍保存在安全存储中。普通退出不等同于删除服务端账号和简历。</w:t>
      </w:r>
    </w:p>
    <w:p>
      <w:pPr>
        <w:pStyle w:val="Heading2"/>
      </w:pPr>
      <w:r>
        <w:t>账号申诉与注销</w:t>
      </w:r>
    </w:p>
    <w:p>
      <w:r>
        <w:t>账号申诉页面接收问题描述及用户主动填写的联系方式。账号注销需输入“我已确认并主动注销此账号”后确认。手机端显示“注销申请将在30天后执行”；后端建立待执行请求，并设置提交时间30天后的执行时间，同时撤销该账号全部现有会话。</w:t>
      </w:r>
    </w:p>
    <w:p>
      <w:r>
        <w:t>已核实的注销行为是提交申请及撤销会话。30天后实际删除任务、删除数据范围、保留例外、申请撤销方式及余额处理规则，列在本材料的待补充业务事实中。</w:t>
      </w:r>
    </w:p>
    <w:p>
      <w:pPr>
        <w:pStyle w:val="Heading1"/>
        <w:spacing w:before="300"/>
      </w:pPr>
      <w:r>
        <w:t>三  简历与模板服务</w:t>
      </w:r>
    </w:p>
    <w:p>
      <w:pPr>
        <w:pStyle w:val="Heading2"/>
      </w:pPr>
      <w:r>
        <w:t>简历创建编辑与保存</w:t>
      </w:r>
    </w:p>
    <w:p>
      <w:r>
        <w:t>用户可创建、重命名、编辑和删除简历。简历内容包括个人信息、求职状态与意向、教育经历、工作经历、项目经历、技能、证书荣誉及照片。经历条目可新增、删除和调整顺序。提交保存后写入账号下的结构化简历；修改请求带版本校验，以检测与服务器已有版本的冲突。</w:t>
      </w:r>
    </w:p>
    <w:p>
      <w:pPr>
        <w:pStyle w:val="Heading2"/>
      </w:pPr>
      <w:r>
        <w:t>文件导入与解析</w:t>
      </w:r>
    </w:p>
    <w:p>
      <w:r>
        <w:t>可导入 PDF、DOC、DOCX，文件上限20MB。用户通过系统文件选择器选择本机文件；Android 也可以由微信将指定文件交给博简打开，iOS 可选择已保存到“文件”的微信文件。该流程接收用户指定文件，不读取微信聊天记录。</w:t>
      </w:r>
    </w:p>
    <w:p>
      <w:r>
        <w:t>选中文件后，用户点击“上传并解析”，文件上传到对象存储，再由后端交给外部 AI 文件解析服务提取文字，并调用模型整理为结构化简历。结果进入待确认状态。用户检查或修改后点击保存，才确认创建简历。取消文件选择或取消导入不会自动创建简历，但已上传文件与解析任务的清理期限尚未确定。</w:t>
      </w:r>
    </w:p>
    <w:p>
      <w:pPr>
        <w:pStyle w:val="Heading2"/>
      </w:pPr>
      <w:r>
        <w:t>照片预览与导出</w:t>
      </w:r>
    </w:p>
    <w:p>
      <w:r>
        <w:t>简历照片支持 JPG、PNG、WebP，单张5MB以内。照片先进行5∶6裁剪，确认后生成裁剪图片，保存时上传。账户头像与简历照片为不同用途。</w:t>
      </w:r>
    </w:p>
    <w:p>
      <w:r>
        <w:t>手机预览提供 PDF 和 Word（DOCX）导出。当前预览入口将同一份 A4 页面在手机本地绘制并生成文件；DOCX 正文采用页面图片，文字不能直接编辑。用户可使用系统保存或分享面板将文件交给其他应用。标准模板与已获取的市场模板均支持预览及导出；市场模板以本地 WebView 渲染服务端返回的模板结构。</w:t>
      </w:r>
    </w:p>
    <w:p>
      <w:pPr>
        <w:pStyle w:val="Heading2"/>
      </w:pPr>
      <w:r>
        <w:t>免费模板与积分购买</w:t>
      </w:r>
    </w:p>
    <w:p>
      <w:r>
        <w:t>模板市场支持模板及作者搜索、免费或积分筛选、详情预览、免费获取、积分购买和已获取模板查看。购买前显示价格及余额并由用户确认；后端核对确认时的模板价格、版本及可用积分。重试使用同一请求标识防止重复订单。获得模板后，可用于已有简历或创建新简历。</w:t>
      </w:r>
    </w:p>
    <w:p>
      <w:r>
        <w:t>购买请求记录模板、积分价格、模板版本及“template-purchase-v1”协议版本标识。当前未见手机端退款或模板转让入口。具体使用授权和退款规则的现有页面文字，见第六部分。</w:t>
      </w:r>
    </w:p>
    <w:p>
      <w:pPr>
        <w:pStyle w:val="Heading1"/>
        <w:spacing w:before="300"/>
      </w:pPr>
      <w:r>
        <w:t>四  社区交流与好友消息</w:t>
      </w:r>
    </w:p>
    <w:p>
      <w:pPr>
        <w:pStyle w:val="Heading2"/>
      </w:pPr>
      <w:r>
        <w:t>文章与互动</w:t>
      </w:r>
    </w:p>
    <w:p>
      <w:r>
        <w:t>社区包括“推荐”“简历求指点”“经验分享”等内容入口。用户可填写文章标题及富文本正文并提交审核，审核通过后展示。提交发布时客户端向后端发送内容规则确认与公开字段确认标记。用户可查看自己的文章及审核状态。</w:t>
      </w:r>
    </w:p>
    <w:p>
      <w:r>
        <w:t>手机端提供文章点赞、取消点赞、收藏、取消收藏、评论与回复；评论可点赞、点踩并撤销相应状态。相关内容与操作会关联账号及目标文章或评论。当前手机端未见文章投币执行流程，积分消费的已核实入口为模板购买。</w:t>
      </w:r>
    </w:p>
    <w:p>
      <w:pPr>
        <w:pStyle w:val="Heading2"/>
      </w:pPr>
      <w:r>
        <w:t>简历求指点及公开内容</w:t>
      </w:r>
    </w:p>
    <w:p>
      <w:r>
        <w:t>用户可将简历内容快照提交至社区，或选择1至20位好友发送指点邀请。社区投稿进入审核流程；好友邀请以定向通知携带快照，不创建社区文章。邀请内容与账号身份一起提供给相应接收对象。</w:t>
      </w:r>
    </w:p>
    <w:p>
      <w:r>
        <w:t>手机端求指点请求固定隐藏：整个个人信息区、照片、项目链接、学校名称、公司名称、项目名称和证书颁发机构。后端按字段生成过滤后的快照；对应隐藏字段的富文本也被排除。简历标题、问题说明及其他未隐藏的经历与描述仍可能展示。自由填写的正文不属于这些结构化字段的自动隐藏范围。</w:t>
      </w:r>
    </w:p>
    <w:p>
      <w:r>
        <w:t>其他用户可以对可见简历区域提出评论、替换文字、插入或删除等修改意见。作者可查看并采纳或拒绝，保存时合并已采纳修改。修改记录包括相应内容、参与者、状态及版本信息；作者保存的原始简历和供他人查看的快照分别处理。</w:t>
      </w:r>
    </w:p>
    <w:p>
      <w:pPr>
        <w:pStyle w:val="Heading2"/>
      </w:pPr>
      <w:r>
        <w:t>好友与聊天</w:t>
      </w:r>
    </w:p>
    <w:p>
      <w:r>
        <w:t>用户可通过昵称或博简 ID 搜索用户、发送好友请求和接受好友请求，并与好友进行文字聊天、查看历史消息和已读状态。消息与会话成员、发送者、时间及消息标识关联。后端保存的消息载荷采用服务端加密，服务端能够解密并提供给会话成员；该方式不属于端到端加密。</w:t>
      </w:r>
    </w:p>
    <w:p>
      <w:pPr>
        <w:pStyle w:val="Heading2"/>
      </w:pPr>
      <w:r>
        <w:t>站内通知</w:t>
      </w:r>
    </w:p>
    <w:p>
      <w:r>
        <w:t>手机端接收文章互动、好友请求、指点邀请及处理状态等站内通知，并记录已读、全部已读及投递确认。实时连接用于同步消息和业务变化。设置页可跳转系统通知设置；当前依赖和调用中未见独立第三方移动推送 SDK。</w:t>
      </w:r>
    </w:p>
    <w:p>
      <w:pPr>
        <w:pStyle w:val="Heading1"/>
        <w:spacing w:before="300"/>
      </w:pPr>
      <w:r>
        <w:t>五  企业福利信息与积分</w:t>
      </w:r>
    </w:p>
    <w:p>
      <w:pPr>
        <w:pStyle w:val="Heading2"/>
      </w:pPr>
      <w:r>
        <w:t>企业公开福利信息</w:t>
      </w:r>
    </w:p>
    <w:p>
      <w:r>
        <w:t>用户可浏览企业福利条目、搜索企业信息、查看待遇摘要与来源链接，并提交新的公开信息或补充自己的投稿。提交内容包括企业名称、行业、省市、适用岗位或员工范围、待遇对应日期、待遇摘要，以及各项待遇的公开来源链接、发布主体和可选发布日期。</w:t>
      </w:r>
    </w:p>
    <w:p>
      <w:r>
        <w:t>页面明确只收录企业合法公开的信息，来源为企业官网、官方招聘公告等公开渠道。页面不接收劳动合同、工资明细、未公开制度、内网、员工群或匿名泄漏材料；新提交流程不提供内部材料上传，证据和在职附件列表提交为空。历史投稿中原有附件记录可能仍显示，但不用于本次公开信息收录。</w:t>
      </w:r>
    </w:p>
    <w:p>
      <w:r>
        <w:t>投稿由平台核验公开来源后决定展示或退回。用户可查看收录进度和公开反馈，并补充来源重新提交。详情页提示不同岗位和地区待遇可能不同，以企业最新公开信息为准。点击来源链接会在外部浏览器打开。</w:t>
      </w:r>
    </w:p>
    <w:p>
      <w:pPr>
        <w:pStyle w:val="Heading2"/>
      </w:pPr>
      <w:r>
        <w:t>异议与举报</w:t>
      </w:r>
    </w:p>
    <w:p>
      <w:r>
        <w:t>企业福利页面提供举报或权利异议入口，提交关联条目、原因及说明。页面要求说明具体条目、权利关系和可核验的公开线索，并明确不要复制商业秘密原文、身份证号、工资明细或他人个人信息。</w:t>
      </w:r>
    </w:p>
    <w:p>
      <w:pPr>
        <w:pStyle w:val="Heading2"/>
      </w:pPr>
      <w:r>
        <w:t>手机端积分规则</w:t>
      </w:r>
    </w:p>
    <w:p>
      <w:r>
        <w:t>个人页面展示服务器返回的可用积分和每日奖励状态。当前奖励为北京时间每天领取100积分，同日重复领取由后端限制，成功领取后更新余额。积分可用于购买积分模板；余额不足会阻止购买。</w:t>
      </w:r>
    </w:p>
    <w:p>
      <w:r>
        <w:t>模板购买由后端在同一事务中处理订单、购买记录、积分扣减及账目。当前手机端不提供充值、提现、银行资料填写、现金支付或创作者收益申请页面。本材料不将其他流程的人民币换算、充值档位、提现日期或税费列为手机端现行规则。</w:t>
      </w:r>
    </w:p>
    <w:p>
      <w:pPr>
        <w:pStyle w:val="Heading2"/>
      </w:pPr>
      <w:r>
        <w:t>反馈与服务管理</w:t>
      </w:r>
    </w:p>
    <w:p>
      <w:r>
        <w:t>“意见反馈”接收问题或功能建议及文字说明；手机端提交的诊断授权标记固定为否。账号申诉使用文字说明。社区投稿和企业福利投稿存在审核状态、拒绝或退回信息；手机端也会处理登录失效、权限不足、余额不足、内容不可见及网络失败等服务状态。</w:t>
      </w:r>
    </w:p>
    <w:p>
      <w:pPr>
        <w:pStyle w:val="Heading1"/>
        <w:spacing w:before="300"/>
      </w:pPr>
      <w:r>
        <w:t>六  现有规则文字与待补充业务事实</w:t>
      </w:r>
    </w:p>
    <w:p>
      <w:pPr>
        <w:pStyle w:val="Heading2"/>
      </w:pPr>
      <w:r>
        <w:t>现有协议页面涉及的手机端规则</w:t>
      </w:r>
    </w:p>
    <w:p>
      <w:r>
        <w:t>项目的用户协议网页源码标注更新与生效日期均为2026年9月3日。与手机端相关的现有表述包括：账号仅限本人使用；用户对填写、上传、发布或发送内容负责并具有必要权利；禁止违法、侵权、欺诈、侮辱、恶意营销及侵犯他人隐私等行为。</w:t>
      </w:r>
    </w:p>
    <w:p>
      <w:r>
        <w:t>现有页面还表述：服务目的的非独占内容处理许可不改变用户内容权属；平台软件、标识和自有内容受知识产权保护；取得模板获得制作个人简历的服务内使用许可，不取得著作权，不允许单独转售或分发模板源文件；可采取内容下架、限制功能或账号处理措施，并接受应用内申诉。</w:t>
      </w:r>
    </w:p>
    <w:p>
      <w:r>
        <w:t>现有页面将博简描述为信息整理及表达辅助工具，未承诺获得面试或录用；列有服务调整、中断、协议变更和争议解决文字。这些为既有页面内容记录。新协议的正式条文、效力日期和适用版本尚未形成于本材料。</w:t>
      </w:r>
    </w:p>
    <w:p>
      <w:pPr>
        <w:pStyle w:val="Heading2"/>
      </w:pPr>
      <w:r>
        <w:t>待补充的业务事实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710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1"/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事项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DF1"/>
          </w:tcPr>
          <w:p>
            <w:pPr>
              <w:spacing w:after="40" w:line="300" w:lineRule="exact"/>
            </w:pPr>
            <w:r>
              <w:rPr>
                <w:b/>
                <w:sz w:val="20"/>
              </w:rPr>
              <w:t>当前材料状态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运营主体与联系信息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主体全称、统一社会信用代码、地址、客服邮箱或电话、协议签约主体：待补充。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用户条件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是否设置最低使用年龄、未成年人账号及监护人流程：待补充。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模板与积分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最终模板授权范围；退款、异常扣减、下架后已购使用、积分有效期及注销余额处理：待补充。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账号与内容处理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违规分级、限制期限、申诉处理时限、注销撤回及最终清理执行情况：待补充。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协议与服务变更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sz w:val="20"/>
              </w:rPr>
              <w:t>正式版本、生效日期、重新同意流程、停服及迁移处理规则：待补充。</w:t>
            </w:r>
          </w:p>
        </w:tc>
      </w:tr>
    </w:tbl>
    <w:p>
      <w:pPr>
        <w:spacing w:after="0"/>
      </w:pPr>
    </w:p>
    <w:p>
      <w:pPr>
        <w:pStyle w:val="Heading2"/>
      </w:pPr>
      <w:r>
        <w:t>核对来源</w:t>
      </w:r>
    </w:p>
    <w:p>
      <w:pPr>
        <w:spacing w:after="80" w:line="240" w:lineRule="exact"/>
      </w:pPr>
      <w:r>
        <w:rPr>
          <w:sz w:val="18"/>
        </w:rPr>
        <w:t>手机端：pubspec.yaml；lib/auth_page.dart；lib/agreement_dialog.dart；lib/settings_page.dart；lib/account_deletion_sheet.dart；lib/app_store.dart。</w:t>
      </w:r>
    </w:p>
    <w:p>
      <w:pPr>
        <w:spacing w:after="80" w:line="240" w:lineRule="exact"/>
      </w:pPr>
      <w:r>
        <w:rPr>
          <w:sz w:val="18"/>
        </w:rPr>
        <w:t>简历与模板：lib/resume_pages.dart；lib/resume_importer.dart；lib/resume_photo.dart；lib/resume_export.dart；lib/resume_page_export.dart；lib/template_market_store.dart。</w:t>
      </w:r>
    </w:p>
    <w:p>
      <w:pPr>
        <w:spacing w:after="80" w:line="240" w:lineRule="exact"/>
      </w:pPr>
      <w:r>
        <w:rPr>
          <w:sz w:val="18"/>
        </w:rPr>
        <w:t>社区与业务：lib/story_composer.dart；lib/resume_guidance_share.dart；lib/resume_guidance_annotations.dart；lib/chat_history.dart；lib/company_benefits.dart。</w:t>
      </w:r>
    </w:p>
    <w:p>
      <w:pPr>
        <w:spacing w:after="80" w:line="240" w:lineRule="exact"/>
      </w:pPr>
      <w:r>
        <w:rPr>
          <w:sz w:val="18"/>
        </w:rPr>
        <w:t>手机端所用后端：bojian-backend/internal/httpapi/ 下的 auth_handlers.go、account_ops.go、resumes.go、resume_guidance.go、creator_market.go、finance_notifications.go；internal/jobs/ 下的 worker.go、ai_provider.go。现有页面文字：bojian-backend/website/app/terms/page.tsx。</w:t>
      </w:r>
    </w:p>
    <w:sectPr w:rsidR="00FC693F" w:rsidRPr="0006063C" w:rsidSect="00034616">
      <w:footerReference w:type="default" r:id="rId9"/>
      <w:pgSz w:w="11906" w:h="16838"/>
      <w:pgMar w:top="1134" w:right="1219" w:bottom="1077" w:left="1219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0" w:lineRule="exact"/>
    </w:pPr>
    <w:rPr>
      <w:rFonts w:ascii="Arial" w:hAnsi="Arial" w:eastAsia="Hiragino Sans GB"/>
      <w:b w:val="0"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 w:line="435" w:lineRule="exact"/>
      <w:outlineLvl w:val="0"/>
    </w:pPr>
    <w:rPr>
      <w:rFonts w:ascii="Arial" w:hAnsi="Arial" w:eastAsia="Hiragino Sans GB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80" w:line="348" w:lineRule="exact"/>
      <w:outlineLvl w:val="1"/>
    </w:pPr>
    <w:rPr>
      <w:rFonts w:ascii="Arial" w:hAnsi="Arial" w:eastAsia="Hiragino Sans GB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580" w:lineRule="exact"/>
      <w:contextualSpacing/>
    </w:pPr>
    <w:rPr>
      <w:rFonts w:ascii="Arial" w:hAnsi="Arial" w:eastAsia="Hiragino Sans GB"/>
      <w:b/>
      <w:color w:val="000000"/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 w:line="340" w:lineRule="exact"/>
    </w:pPr>
    <w:rPr>
      <w:rFonts w:ascii="Arial" w:hAnsi="Arial" w:eastAsia="Hiragino Sans GB"/>
      <w:b w:val="0"/>
      <w:i/>
      <w:iCs/>
      <w:color w:val="000000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博简手机端用户协议拟稿材料</dc:title>
  <dc:subject>手机端协议拟稿事实材料</dc:subject>
  <dc:creator>博简项目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