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博简手机端隐私政策拟稿材料</w:t>
      </w:r>
    </w:p>
    <w:p>
      <w:pPr>
        <w:pStyle w:val="Subtitle"/>
      </w:pPr>
      <w:r>
        <w:t>供律师拟稿使用  手机端  2026年10月13日</w:t>
      </w:r>
    </w:p>
    <w:p>
      <w:r>
        <w:t>本材料列明博简 Android 与 iOS 手机端处理的信息、触发场景、数据去向、公开范围、设备访问、用户管理入口及已经实现的保护措施。后端内容仅涉及手机端实际调用的处理流程。材料核对日期为2026年10月13日。</w:t>
      </w:r>
    </w:p>
    <w:p>
      <w:pPr>
        <w:pStyle w:val="Heading1"/>
      </w:pPr>
      <w:r>
        <w:t>一  账号设备与网络信息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798"/>
        <w:gridCol w:w="4365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处理的信息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目的及触发条件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短信登录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手机号、图形挑战及滑块位移、短信验证码、发送和验证状态、账号 ID。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用户主动获取验证码和登录；首次登录可创建账号。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登录会话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访问及刷新令牌、刷新令牌摘要、会话 ID、登录及过期时间、撤销状态。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保持登录、验证请求、刷新凭证及退出设备。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设备信息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应用生成的随机设备标识、Android／iOS 平台、应用版本、设备型号和系统版本。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本机启动时读取；接口请求用于设备绑定与会话展示。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网络与安全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连接 IP、请求标识、接口路径、方法、响应状态、耗时及安全事件。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完成网络通信、请求限流、故障排查及账号安全管理。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IP归属城市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连接 IP 推导的城市；不能确定城市时可采用可用省份或国家。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登录后的请求触发；更新账号城市，用于个人主页及作者信息显示。</w:t>
            </w:r>
          </w:p>
        </w:tc>
      </w:tr>
    </w:tbl>
    <w:p>
      <w:pPr>
        <w:spacing w:after="0"/>
      </w:pPr>
    </w:p>
    <w:p>
      <w:pPr>
        <w:pStyle w:val="Heading2"/>
      </w:pPr>
      <w:r>
        <w:t>设备标识与手机号的保存方式</w:t>
      </w:r>
    </w:p>
    <w:p>
      <w:r>
        <w:t>随机设备标识由应用使用安全随机数生成并保存于系统安全存储，不以 IMEI、IMSI、MAC 地址或广告标识生成。账号登录凭证同样使用安全存储。服务端账号表保存手机号，身份关联及短信限流、验证码校验使用相应摘要；不能将手机号描述为仅以摘要保存。</w:t>
      </w:r>
    </w:p>
    <w:p>
      <w:pPr>
        <w:pStyle w:val="Heading2"/>
      </w:pPr>
      <w:r>
        <w:t>启动时点及城市来源</w:t>
      </w:r>
    </w:p>
    <w:p>
      <w:r>
        <w:t>应用初始化即读取设备型号、系统版本、随机设备标识和既有会话；存在有效历史会话时自动加载业务数据并启动实时连接。首次未登录用户拒绝协议弹窗时，不触发验证码及短信请求。</w:t>
      </w:r>
    </w:p>
    <w:p>
      <w:r>
        <w:t>城市由服务端本地 IP 归属数据库解析，不使用手机 GPS 定位权限，也不向在线定位服务查询。城市更新流程不把原始 IP 写入用户城市字段或公开接口，但服务端在连接处理、内存观察缓存及限流缓存中仍会处理原始 IP。</w:t>
      </w:r>
    </w:p>
    <w:p>
      <w:pPr>
        <w:pStyle w:val="Heading1"/>
        <w:spacing w:before="300"/>
      </w:pPr>
      <w:r>
        <w:t>二  个人资料与简历信息</w:t>
      </w:r>
    </w:p>
    <w:p>
      <w:pPr>
        <w:pStyle w:val="Heading2"/>
      </w:pPr>
      <w:r>
        <w:t>账户资料</w:t>
      </w:r>
    </w:p>
    <w:p>
      <w:r>
        <w:t>用户可主动提交昵称、自我介绍、头像及在职状态。账户同时具有用户 ID、注册时间、公开或私密状态，以及由服务端 IP 推导的城市。头像可以使用系统提供的图案或用户指定的图片。账户头像与简历照片分别上传和关联，不自动等同。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简历类别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具体字段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个人信息与照片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姓名、性别、手机号、邮箱、出生日期、出生日期或年龄显示方式、照片及裁剪信息。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工作经历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公司、行业、职位、起止时间、是否在职、工作内容及相关富文本。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教育经历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学校、专业、学历、入学及毕业时间、在校经历、论文题目与说明。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项目经历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项目名称、角色、起止时间、项目描述、成果、项目链接。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技能与证书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技能名称及描述；证书或荣誉名称、颁发机构和日期。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求职信息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求职状态、目标城市、职位、行业、薪资及偏好。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管理及修改信息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简历名称、模板关联、创建及更新时间、修订版本、内容顺序、指点修改与采纳记录。</w:t>
            </w:r>
          </w:p>
        </w:tc>
      </w:tr>
    </w:tbl>
    <w:p>
      <w:pPr>
        <w:spacing w:after="0"/>
      </w:pPr>
    </w:p>
    <w:p>
      <w:pPr>
        <w:pStyle w:val="Heading2"/>
      </w:pPr>
      <w:r>
        <w:t>处理目的与保存</w:t>
      </w:r>
    </w:p>
    <w:p>
      <w:r>
        <w:t>以上信息用于用户选择的简历创建、编辑、保存、预览、导入确认、模板应用、照片展示、导出及求指点。用户主动填写的内容可含个人或第三方信息。结构化简历保存在用户账号下，手机端会加载内容用于显示和编辑。</w:t>
      </w:r>
    </w:p>
    <w:p>
      <w:r>
        <w:t>简历照片支持 JPG、PNG、WebP，5MB以内。裁剪先在手机完成，确认裁剪后形成临时图片，保存时上传到对象存储并关联简历。裁剪临时文件在替换、移除或保存完成等流程清理。</w:t>
      </w:r>
    </w:p>
    <w:p>
      <w:pPr>
        <w:pStyle w:val="Heading2"/>
      </w:pPr>
      <w:r>
        <w:t>可选性与删除行为</w:t>
      </w:r>
    </w:p>
    <w:p>
      <w:r>
        <w:t>用户可以不上传简历照片、不使用文件导入或不发起求指点，仍可使用手动编辑的相应简历功能。简历删除入口移除用户简历库中的该项；后端当前使用删除状态与删除时间标记，并非立即物理清除全部相关数据。账号资料、照片和其他关联文件的最终保留期限另列于第七部分。</w:t>
      </w:r>
    </w:p>
    <w:p>
      <w:pPr>
        <w:pStyle w:val="Heading1"/>
        <w:spacing w:before="300"/>
      </w:pPr>
      <w:r>
        <w:t>三  文件导入与外部 AI 解析</w:t>
      </w:r>
    </w:p>
    <w:p>
      <w:pPr>
        <w:pStyle w:val="Heading2"/>
      </w:pPr>
      <w:r>
        <w:t>用户操作与数据流转</w:t>
      </w:r>
    </w:p>
    <w:p>
      <w:r>
        <w:t>用户通过系统文件选择器或 Android 的指定文件分享／打开方式，将 PDF、DOC、DOCX 简历交给应用；上限20MB。选择后点击“上传并解析”才启动上传和解析。微信导入是接收用户指定文件；该流程不读取微信聊天记录或自动遍历微信文件。</w:t>
      </w:r>
    </w:p>
    <w:p>
      <w:r>
        <w:t>第一步：手机将选中的文件上传到七牛对象存储，完成上传登记，建立解析任务。文件记录涉及文件名、大小、类型、用途、所属用户、存储对象标识和状态等。</w:t>
      </w:r>
    </w:p>
    <w:p>
      <w:r>
        <w:t>第二步：后端读取源文件，向配置的外部 AI 文件解析接口发送完整文件，获取解析任务及提取文字。接口采用文件表单上传，除文件外还发送文件类型及解析工具类型。</w:t>
      </w:r>
    </w:p>
    <w:p>
      <w:r>
        <w:t>第三步：后端将提取的简历文字发送给配置的模型接口，要求整理为个人信息、工作、项目、教育、证书、技能和求职意向等结构化字段。当前代码最多保留30000字符的文字用于后续整理。模型返回结构化结果。</w:t>
      </w:r>
    </w:p>
    <w:p>
      <w:r>
        <w:t>第四步：服务端保存提取文字与解析结果，状态变为待确认；手机展示结果供用户检查和编辑。用户点击保存才确认生成简历。</w:t>
      </w:r>
    </w:p>
    <w:p>
      <w:pPr>
        <w:pStyle w:val="Heading2"/>
      </w:pPr>
      <w:r>
        <w:t>对外发送的数据范围</w:t>
      </w:r>
    </w:p>
    <w:p>
      <w:r>
        <w:t>文件解析提供方可接收到用户选择的完整源文件及文件名，源文件内的文字、照片和其他内容均在上传范围内。模型接口接收到从源文件提取的简历文字。姓名、联系方式、经历及用户自行写入的其他内容可能包含其中；未见导入前先剔除这些内容的处理。</w:t>
      </w:r>
    </w:p>
    <w:p>
      <w:r>
        <w:t>不使用导入功能，可通过手动创建和编辑简历完成相应操作。取消导入后，已经上传的源文件、已提取文字、结构化解析结果以及服务商保存副本的清理期限，尚无确定材料。</w:t>
      </w:r>
    </w:p>
    <w:p>
      <w:pPr>
        <w:pStyle w:val="Heading2"/>
      </w:pPr>
      <w:r>
        <w:t>服务提供方信息状态</w:t>
      </w:r>
    </w:p>
    <w:p>
      <w:r>
        <w:t>外部 AI 文件解析和模型调用以服务端配置的接口地址、凭证和模型标识工作，代码使用兼容接口。接口兼容形式不能证明服务商名称。具体服务商主体、模型、实际地域、保留时间、是否用于训练和转委托情况为待补充事实。</w:t>
      </w:r>
    </w:p>
    <w:p>
      <w:pPr>
        <w:pStyle w:val="Heading2"/>
      </w:pPr>
      <w:r>
        <w:t>已存在但未开放的手机功能</w:t>
      </w:r>
    </w:p>
    <w:p>
      <w:r>
        <w:t>手机端“AI简历优化”当前仅展示即将上线提示。本材料的 AI 数据处理事实来自已经调用的文件导入解析流程，不将未开放的独立润色功能描述为现行手机服务。</w:t>
      </w:r>
    </w:p>
    <w:p>
      <w:pPr>
        <w:pStyle w:val="Heading1"/>
        <w:spacing w:before="300"/>
      </w:pPr>
      <w:r>
        <w:t>四  公开展示与定向交流</w:t>
      </w:r>
    </w:p>
    <w:p>
      <w:pPr>
        <w:pStyle w:val="Heading2"/>
      </w:pPr>
      <w:r>
        <w:t>个人主页及公开状态</w:t>
      </w:r>
    </w:p>
    <w:p>
      <w:r>
        <w:t>公开用户主页可返回昵称、用户 ID、头像、简介、城市、在职状态、注册时间等信息；手机界面展示其中相应信息。设置页提供“公开个人介绍”开关。后端公开主页会检查公开状态及屏蔽关系，不向该接口返回账户手机号。</w:t>
      </w:r>
    </w:p>
    <w:p>
      <w:r>
        <w:t>好友搜索可按昵称或用户 ID 返回用户标识、昵称及好友关系状态。文章及评论会展示关联作者身份；关闭个人介绍开关与撤回已发表文章、评论或其他公开投稿是不同操作。手机端该开关未同步删除这些内容。</w:t>
      </w:r>
    </w:p>
    <w:p>
      <w:pPr>
        <w:pStyle w:val="Heading2"/>
      </w:pPr>
      <w:r>
        <w:t>文章评论与互动记录</w:t>
      </w:r>
    </w:p>
    <w:p>
      <w:r>
        <w:t>经验文章处理标题、富文本正文、作者及投稿时间、审核状态和审核反馈。公开文章与评论供可访问的社区用户阅读；点赞、收藏、评论、回复、评论点赞或点踩等操作形成账号与内容之间的记录。站内通知可将相应互动传递给目标用户。</w:t>
      </w:r>
    </w:p>
    <w:p>
      <w:pPr>
        <w:pStyle w:val="Heading2"/>
      </w:pPr>
      <w:r>
        <w:t>简历求指点</w:t>
      </w:r>
    </w:p>
    <w:p>
      <w:r>
        <w:t>向社区提交时，服务端创建与账号相关的简历求指点投稿，审核后显示；向好友提交时，定向通知把快照送给用户选择的1至20位好友，后端校验好友关系。发送内容包括简历标题、提问、过滤后的简历快照和来源简历关联。</w:t>
      </w:r>
    </w:p>
    <w:p>
      <w:r>
        <w:t>手机端固定隐藏个人信息区、照片、项目链接、学校名称、公司名称、项目名称和证书颁发机构。服务端在快照内删除相应字段及隐藏字段的富文本内容。客户端展示前另有隐私遮挡处理。剩余的时间、职位、经历描述、技能及求职意向等字段仍可提供给接收对象。</w:t>
      </w:r>
    </w:p>
    <w:p>
      <w:r>
        <w:t>简历标题、用户提问和未隐藏的自由描述可能由用户自行写入身份线索。本流程按上述结构化字段过滤，未见对全部自由文本作身份识别或匿名化。因此共享快照具有字段隐藏处理，不等同于不可识别的匿名信息。</w:t>
      </w:r>
    </w:p>
    <w:p>
      <w:pPr>
        <w:pStyle w:val="Heading2"/>
      </w:pPr>
      <w:r>
        <w:t>指点意见与作者保存</w:t>
      </w:r>
    </w:p>
    <w:p>
      <w:r>
        <w:t>评论、区域批注及文字修改意见处理建议人身份、选中文本、定位字段、原文、替换或新增内容、时间及采纳或拒绝状态。作者确认保存后，已采纳修改合并到原简历。修改版本记录可包含原始及修改后的完整简历，仅作者访问的读取流程会核对简历归属。</w:t>
      </w:r>
    </w:p>
    <w:p>
      <w:pPr>
        <w:pStyle w:val="Heading2"/>
      </w:pPr>
      <w:r>
        <w:t>企业福利公开内容</w:t>
      </w:r>
    </w:p>
    <w:p>
      <w:r>
        <w:t>投稿处理企业名称、行业、省市、岗位范围、待遇摘要、对应日期及公开来源链接和发布主体，关联提交人账号与审核记录。新提交流程不上传在职或内部举证附件；历史附件记录可能保留于本人投稿详情。举报接收条目、原因、权利关系说明和公开线索。</w:t>
      </w:r>
    </w:p>
    <w:p>
      <w:pPr>
        <w:pStyle w:val="Heading1"/>
        <w:spacing w:before="300"/>
      </w:pPr>
      <w:r>
        <w:t>五  聊天交易反馈与设备访问</w:t>
      </w:r>
    </w:p>
    <w:p>
      <w:pPr>
        <w:pStyle w:val="Heading2"/>
      </w:pPr>
      <w:r>
        <w:t>好友消息及站内通知</w:t>
      </w:r>
    </w:p>
    <w:p>
      <w:r>
        <w:t>文字聊天处理好友关系、会话成员、文字载荷、发送者、消息与客户端请求标识、发送时间、回复关联和已读状态。服务端采用 AES-256-GCM 加密消息载荷，在向会话成员返回时解密；该处理不是端到端加密。通知还处理互动类型、关联对象、投递、已读及时间记录。</w:t>
      </w:r>
    </w:p>
    <w:p>
      <w:pPr>
        <w:pStyle w:val="Heading2"/>
      </w:pPr>
      <w:r>
        <w:t>积分与模板记录</w:t>
      </w:r>
    </w:p>
    <w:p>
      <w:r>
        <w:t>每日积分领取及模板购买处理用户 ID、余额、领取日期、积分账目、订单 ID、模板 ID、积分价格、模板版本、购买状态和购买协议版本标识。用于防止重复领取或交易、校验价格和余额、登记已获取模板及提供使用权限。手机端当前不收集充值支付凭证、提现银行资料或实名认证材料。</w:t>
      </w:r>
    </w:p>
    <w:p>
      <w:pPr>
        <w:pStyle w:val="Heading2"/>
      </w:pPr>
      <w:r>
        <w:t>反馈与申诉</w:t>
      </w:r>
    </w:p>
    <w:p>
      <w:r>
        <w:t>意见反馈处理用户 ID、反馈类别和文字说明，提交的诊断授权字段为否；未见手机端自动附带诊断文件的提交流程。账号申诉处理账号对象及原因说明，用户可以主动在说明中填写联系方式。企业福利举报同样关联账号与目标条目。</w:t>
      </w:r>
    </w:p>
    <w:p>
      <w:pPr>
        <w:pStyle w:val="Heading2"/>
      </w:pPr>
      <w:r>
        <w:t>系统访问与权限事实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65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手机端实际用途及访问范围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网络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Android 主清单声明 INTERNET，用于接口、实时连接、文件上传和图片下载。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文件及图片选择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通过系统文件选择器取得用户选定文件；未见手机端主清单声明广泛存储或照片库权限。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文件保存及分享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Android 使用系统创建文件窗口；系统分享面板向用户选择的应用提供导出文件。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微信应用查询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Android 主清单只配置 com.tencent.mm 的可见性查询，用于打开微信；不等同于读取完整已安装应用列表。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剪贴板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用户点击复制博简 ID 时写入；未见业务代码自动读取剪贴板。编辑控件的用户粘贴按系统操作处理。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设备与通知设置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读取系统型号和版本；设置入口跳转应用权限及通知设置，无独立推送 SDK 调用。</w:t>
            </w:r>
          </w:p>
        </w:tc>
      </w:tr>
    </w:tbl>
    <w:p>
      <w:pPr>
        <w:spacing w:after="0"/>
      </w:pPr>
    </w:p>
    <w:p>
      <w:r>
        <w:t>Android 主清单及 iOS Info.plist 中未见相机、麦克风、通讯录或 GPS 定位授权声明。上述为当前项目源码声明和调用事实；最终发行包合并权限及系统行为另属待核实版本事实。</w:t>
      </w:r>
    </w:p>
    <w:p>
      <w:pPr>
        <w:pStyle w:val="Heading1"/>
        <w:spacing w:before="300"/>
      </w:pPr>
      <w:r>
        <w:t>六  第三方处理本地保存与保护</w:t>
      </w:r>
    </w:p>
    <w:p>
      <w:pPr>
        <w:pStyle w:val="Heading2"/>
      </w:pPr>
      <w:r>
        <w:t>第三方服务及信息去向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02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服务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数据及用途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确认范围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七牛对象存储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选定简历源文件、账户头像、简历照片等上传文件；对象读取、下载及图片展示。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后端存在七牛 Kodo 实现；私有图片采用短期签名访问。存储地域待补充。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腾讯云短信或配置的短信网关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登录手机号、验证码及有效期等发送参数；发送验证短信。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后端实现腾讯云短信与网关路径；当前生产启用方、主体与地域待补充。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外部 AI 服务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完整导入文件及文件名、提取简历文字；完成文件解析和结构化整理。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服务端以配置接口调用；具体主体、地域、保存和训练规则待补充。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用户选择的外部应用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导出文件；外部浏览器打开协议或企业来源网页时发生网络请求。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由用户主动保存、分享或点击触发；接收目标由用户或系统选择。</w:t>
            </w:r>
          </w:p>
        </w:tc>
      </w:tr>
    </w:tbl>
    <w:p>
      <w:pPr>
        <w:spacing w:after="0"/>
      </w:pPr>
    </w:p>
    <w:p>
      <w:pPr>
        <w:pStyle w:val="Heading2"/>
      </w:pPr>
      <w:r>
        <w:t>客户端组件清单</w:t>
      </w:r>
    </w:p>
    <w:p>
      <w:r>
        <w:t>flutter_secure_storage 11.2：系统安全存储，保存设备标识和登录凭证。file_selector 1.1：系统文件选择。share_plus 13.3：系统分享导出文件。url_launcher 6.3：打开外部链接和设置。cronet_http 1.10 与 http 1.6：网络传输。webview_flutter 4.14：在手机本地渲染已获取模板。</w:t>
      </w:r>
    </w:p>
    <w:p>
      <w:r>
        <w:t>pdf 3.13 与 archive 4.3 用于生成导出文件；flutter_quill 11.6 用于富文本编辑；grpc 5.1 与 protobuf 6.1 用于协议相关能力。模板捕获使用随应用打包的 html2canvas 1.4.1。上述版本为 pubspec.yaml 声明约束或本地资源记录，不等同于每一发行包最终解析版本。当前依赖和业务调用未见独立广告或统计分析 SDK。</w:t>
      </w:r>
    </w:p>
    <w:p>
      <w:pPr>
        <w:pStyle w:val="Heading2"/>
      </w:pPr>
      <w:r>
        <w:t>本机保存与导出</w:t>
      </w:r>
    </w:p>
    <w:p>
      <w:r>
        <w:t>安全存储保留随机设备标识及会话信息。应用使用图片缓存和导入、裁剪、导出的临时文件。用户可在设置页清理内存图片缓存；该操作不删除服务端简历和文件。退出登录清理当前账号凭证及业务状态，不清除已有随机设备标识。</w:t>
      </w:r>
    </w:p>
    <w:p>
      <w:r>
        <w:t>当前简历预览导出在手机本地生成 PDF／DOCX，无需在此入口额外上传整份导出文件。生成前可能从服务器加载简历、模板和照片。临时导出文件在取消、页面退出或账号变化等流程清理；用户已经另行保存或分享的副本不属于该临时文件清理。</w:t>
      </w:r>
    </w:p>
    <w:p>
      <w:pPr>
        <w:pStyle w:val="Heading2"/>
      </w:pPr>
      <w:r>
        <w:t>已经实现的保护措施</w:t>
      </w:r>
    </w:p>
    <w:p>
      <w:r>
        <w:t>业务接口使用 HTTPS；登录凭证采用系统安全存储；服务端刷新令牌存摘要，账号及简历等读取校验归属或可见范围；聊天载荷采用服务端加密；私有图片使用短期签名链接；Android 应用配置禁止系统备份。市场模板限制模板自带脚本、外部导航与网络资源，允许应用自己的分页与捕获脚本。</w:t>
      </w:r>
    </w:p>
    <w:p>
      <w:pPr>
        <w:pStyle w:val="Heading1"/>
        <w:spacing w:before="300"/>
      </w:pPr>
      <w:r>
        <w:t>七  用户管理入口与待补充事实</w:t>
      </w:r>
    </w:p>
    <w:p>
      <w:pPr>
        <w:pStyle w:val="Heading2"/>
      </w:pPr>
      <w:r>
        <w:t>现有用户管理入口</w:t>
      </w:r>
    </w:p>
    <w:p>
      <w:r>
        <w:t>用户可以修改资料、上传或更换头像、编辑与删除简历、控制个人介绍公开状态、取消点赞或收藏、管理登录设备、退出账号、提交反馈及账号申诉。导出入口提供单份简历 PDF／DOCX；手机端未见完整个人数据打包导出入口。</w:t>
      </w:r>
    </w:p>
    <w:p>
      <w:r>
        <w:t>“账号安全 → 账号注销”在明确输入确认语句后提交申请，后端建立待执行请求并设置30天后执行，立即撤销全部已有会话。手机页面宣示注销完成后账号及相关数据删除；当前核对到的处理代码仅落实申请与会话撤销，未核实最终定时清理的执行完成情况。</w:t>
      </w:r>
    </w:p>
    <w:p>
      <w:pPr>
        <w:pStyle w:val="Heading2"/>
      </w:pPr>
      <w:r>
        <w:t>待补充的隐私事实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71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待补充内容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处理者身份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运营主体全称、地址、个人信息联系邮箱或电话、请求受理渠道和负责人。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第三方具体信息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实际短信及 AI 提供方、对象存储和主机服务主体、服务商隐私规则、实际数据字段和转委托名单。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存储与跨境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业务数据库、文件、日志、备份及外部 AI 处理的实际国家或地区；是否发生境外处理。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保存期限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账号、简历及版本、导入源文件和解析结果、聊天、交易账目、反馈、日志、备份的分别保留期限。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删除与注销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30天后执行主体与任务、注销撤回、最终删除范围、共享快照及历史记录、备份清理周期和保留例外。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同意及权利响应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正式政策版本、服务器端同意记录、AI 解析额外确认情况、请求身份核验及处理时限、数据导出机制。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未成年人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实际年龄限制、年龄核验、监护人同意及儿童信息处理流程。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发行包与运营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发行包实际权限和 SDK 清单；运维访问、审计、备份、泄露响应流程及第三方合同中的处理要求。</w:t>
            </w:r>
          </w:p>
        </w:tc>
      </w:tr>
    </w:tbl>
    <w:p>
      <w:pPr>
        <w:spacing w:after="0"/>
      </w:pPr>
    </w:p>
    <w:p>
      <w:pPr>
        <w:pStyle w:val="Heading2"/>
      </w:pPr>
      <w:r>
        <w:t>现有隐私页面与核对来源</w:t>
      </w:r>
    </w:p>
    <w:p>
      <w:r>
        <w:t>隐私政策网页源码标注更新与生效日期均为2026年9月3日。其已有文字涉及境内存储、信息保存、权利响应及未成年人等事项；上述待补充内容不以该页面的概括表述替代实际配置或执行事实。</w:t>
      </w:r>
    </w:p>
    <w:p>
      <w:pPr>
        <w:spacing w:after="80" w:line="240" w:lineRule="exact"/>
      </w:pPr>
      <w:r>
        <w:rPr>
          <w:sz w:val="18"/>
        </w:rPr>
        <w:t>手机端：pubspec.yaml；AndroidManifest.xml；ios/Runner/Info.plist；lib/device_metadata.dart；lib/api/bojian_api.dart；lib/app_store.dart；lib/settings_page.dart。</w:t>
      </w:r>
    </w:p>
    <w:p>
      <w:pPr>
        <w:spacing w:after="80" w:line="240" w:lineRule="exact"/>
      </w:pPr>
      <w:r>
        <w:rPr>
          <w:sz w:val="18"/>
        </w:rPr>
        <w:t>业务流程：lib/resume_importer.dart；lib/resume_guidance_share.dart；lib/resume_guidance_privacy.dart；lib/resume_guidance_annotations.dart；lib/resume_export.dart；lib/company_benefits.dart。</w:t>
      </w:r>
    </w:p>
    <w:p>
      <w:pPr>
        <w:spacing w:after="80" w:line="240" w:lineRule="exact"/>
      </w:pPr>
      <w:r>
        <w:rPr>
          <w:sz w:val="18"/>
        </w:rPr>
        <w:t>手机端所用后端：bojian-backend/internal/httpapi/ 下的 auth_handlers.go、client_location.go、users.go、friends_chat.go、account_ops.go、resumes.go、resume_guidance_review.go、middleware.go；internal/jobs/ai_provider.go；internal/secure/codec.go；internal/storage/kodo.go；internal/smsprovider/tencent.go。现有隐私页面：bojian-backend/website/app/privacy/page.tsx。</w:t>
      </w:r>
    </w:p>
    <w:sectPr w:rsidR="00FC693F" w:rsidRPr="0006063C" w:rsidSect="00034616">
      <w:footerReference w:type="default" r:id="rId9"/>
      <w:pgSz w:w="11906" w:h="16838"/>
      <w:pgMar w:top="1134" w:right="1219" w:bottom="1077" w:left="1219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0" w:lineRule="exact"/>
    </w:pPr>
    <w:rPr>
      <w:rFonts w:ascii="Arial" w:hAnsi="Arial" w:eastAsia="Hiragino Sans GB"/>
      <w:b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435" w:lineRule="exact"/>
      <w:outlineLvl w:val="0"/>
    </w:pPr>
    <w:rPr>
      <w:rFonts w:ascii="Arial" w:hAnsi="Arial" w:eastAsia="Hiragino Sans GB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 w:line="348" w:lineRule="exact"/>
      <w:outlineLvl w:val="1"/>
    </w:pPr>
    <w:rPr>
      <w:rFonts w:ascii="Arial" w:hAnsi="Arial" w:eastAsia="Hiragino Sans GB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80" w:lineRule="exact"/>
      <w:contextualSpacing/>
    </w:pPr>
    <w:rPr>
      <w:rFonts w:ascii="Arial" w:hAnsi="Arial" w:eastAsia="Hiragino Sans GB"/>
      <w:b/>
      <w:color w:val="00000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340" w:lineRule="exact"/>
    </w:pPr>
    <w:rPr>
      <w:rFonts w:ascii="Arial" w:hAnsi="Arial" w:eastAsia="Hiragino Sans GB"/>
      <w:b w:val="0"/>
      <w:i/>
      <w:iCs/>
      <w:color w:val="000000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博简手机端隐私政策拟稿材料</dc:title>
  <dc:subject>手机端协议拟稿事实材料</dc:subject>
  <dc:creator>博简项目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