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331.2" w:lineRule="auto"/>
        <w:rPr>
          <w:rFonts w:ascii="Times New Roman" w:cs="Times New Roman" w:eastAsia="Times New Roman" w:hAnsi="Times New Roman"/>
          <w:b w:val="1"/>
          <w:bCs w:val="1"/>
          <w:color w:val="273540"/>
          <w:sz w:val="32"/>
          <w:szCs w:val="32"/>
        </w:rPr>
      </w:pPr>
      <w:r w:rsidDel="00000000" w:rsidR="00000000" w:rsidRPr="00000000">
        <w:rPr>
          <w:rFonts w:ascii="Times New Roman" w:cs="Times New Roman" w:eastAsia="Times New Roman" w:hAnsi="Times New Roman"/>
          <w:b w:val="1"/>
          <w:bCs w:val="1"/>
          <w:color w:val="273540"/>
          <w:sz w:val="32"/>
          <w:szCs w:val="32"/>
          <w:rtl w:val="0"/>
        </w:rPr>
        <w:t xml:space="preserve">CL 126x | Hum 5</w:t>
        <w:tab/>
        <w:t xml:space="preserve">Final Oral Exam (Draft)</w:t>
      </w:r>
    </w:p>
    <w:p w:rsidR="00000000" w:rsidDel="00000000" w:rsidP="00000000" w:rsidRDefault="00000000" w:rsidRPr="00000000" w14:paraId="00000002">
      <w:pPr>
        <w:spacing w:after="180" w:before="180" w:line="331.2" w:lineRule="auto"/>
        <w:ind w:firstLine="720"/>
        <w:rPr>
          <w:rFonts w:ascii="Times New Roman" w:cs="Times New Roman" w:eastAsia="Times New Roman" w:hAnsi="Times New Roman"/>
          <w:i w:val="1"/>
          <w:iCs w:val="1"/>
          <w:color w:val="273540"/>
          <w:sz w:val="24"/>
          <w:szCs w:val="24"/>
        </w:rPr>
      </w:pPr>
      <w:r w:rsidDel="00000000" w:rsidR="00000000" w:rsidRPr="00000000">
        <w:rPr>
          <w:rtl w:val="0"/>
        </w:rPr>
      </w:r>
    </w:p>
    <w:p w:rsidR="00000000" w:rsidDel="00000000" w:rsidP="00000000" w:rsidRDefault="00000000" w:rsidRPr="00000000" w14:paraId="00000003">
      <w:pPr>
        <w:spacing w:after="180" w:before="180" w:line="331.2" w:lineRule="auto"/>
        <w:ind w:left="0" w:firstLine="0"/>
        <w:rPr>
          <w:rFonts w:ascii="Times New Roman" w:cs="Times New Roman" w:eastAsia="Times New Roman" w:hAnsi="Times New Roman"/>
          <w:b w:val="1"/>
          <w:bCs w:val="1"/>
          <w:color w:val="273540"/>
          <w:sz w:val="28"/>
          <w:szCs w:val="28"/>
        </w:rPr>
      </w:pPr>
      <w:r w:rsidDel="00000000" w:rsidR="00000000" w:rsidRPr="00000000">
        <w:rPr>
          <w:rFonts w:ascii="Times New Roman" w:cs="Times New Roman" w:eastAsia="Times New Roman" w:hAnsi="Times New Roman"/>
          <w:b w:val="1"/>
          <w:bCs w:val="1"/>
          <w:color w:val="273540"/>
          <w:sz w:val="28"/>
          <w:szCs w:val="28"/>
          <w:rtl w:val="0"/>
        </w:rPr>
        <w:t xml:space="preserve">Exam Protocol</w:t>
      </w:r>
    </w:p>
    <w:p w:rsidR="00000000" w:rsidDel="00000000" w:rsidP="00000000" w:rsidRDefault="00000000" w:rsidRPr="00000000" w14:paraId="00000004">
      <w:pPr>
        <w:spacing w:after="180" w:before="180" w:line="331.2" w:lineRule="auto"/>
        <w:ind w:firstLine="720"/>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Arrive at the exam room 15 minutes before your scheduled time. Draw three slips of paper to find out what three questions we will ask you to answer. Specifically: </w:t>
      </w:r>
      <w:r w:rsidDel="00000000" w:rsidR="00000000" w:rsidRPr="00000000">
        <w:rPr>
          <w:rtl w:val="0"/>
        </w:rPr>
      </w:r>
    </w:p>
    <w:p w:rsidR="00000000" w:rsidDel="00000000" w:rsidP="00000000" w:rsidRDefault="00000000" w:rsidRPr="00000000" w14:paraId="00000005">
      <w:pPr>
        <w:spacing w:after="180" w:before="180" w:line="331.2" w:lineRule="auto"/>
        <w:ind w:firstLine="720"/>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b w:val="1"/>
          <w:bCs w:val="1"/>
          <w:i w:val="1"/>
          <w:iCs w:val="1"/>
          <w:color w:val="273540"/>
          <w:sz w:val="24"/>
          <w:szCs w:val="24"/>
          <w:u w:val="single"/>
          <w:rtl w:val="0"/>
        </w:rPr>
        <w:t xml:space="preserve">Draw Two</w:t>
      </w:r>
      <w:r w:rsidDel="00000000" w:rsidR="00000000" w:rsidRPr="00000000">
        <w:rPr>
          <w:rFonts w:ascii="Times New Roman" w:cs="Times New Roman" w:eastAsia="Times New Roman" w:hAnsi="Times New Roman"/>
          <w:b w:val="1"/>
          <w:bCs w:val="1"/>
          <w:i w:val="1"/>
          <w:iCs w:val="1"/>
          <w:color w:val="273540"/>
          <w:sz w:val="24"/>
          <w:szCs w:val="24"/>
          <w:rtl w:val="0"/>
        </w:rPr>
        <w:t xml:space="preserve"> “Specific Questions” from the first bucket.</w:t>
      </w:r>
      <w:r w:rsidDel="00000000" w:rsidR="00000000" w:rsidRPr="00000000">
        <w:rPr>
          <w:rFonts w:ascii="Times New Roman" w:cs="Times New Roman" w:eastAsia="Times New Roman" w:hAnsi="Times New Roman"/>
          <w:i w:val="1"/>
          <w:iCs w:val="1"/>
          <w:color w:val="273540"/>
          <w:sz w:val="24"/>
          <w:szCs w:val="24"/>
          <w:rtl w:val="0"/>
        </w:rPr>
        <w:t xml:space="preserve"> The first bucket will contain questions pertaining to one or more specific works that we have studied. N. B. If you draw two that pertain to the exact same texts, please put one back and draw again.</w:t>
      </w:r>
    </w:p>
    <w:p w:rsidR="00000000" w:rsidDel="00000000" w:rsidP="00000000" w:rsidRDefault="00000000" w:rsidRPr="00000000" w14:paraId="00000006">
      <w:pPr>
        <w:spacing w:after="180" w:before="180" w:line="331.2" w:lineRule="auto"/>
        <w:ind w:firstLine="720"/>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b w:val="1"/>
          <w:bCs w:val="1"/>
          <w:i w:val="1"/>
          <w:iCs w:val="1"/>
          <w:color w:val="273540"/>
          <w:sz w:val="24"/>
          <w:szCs w:val="24"/>
          <w:u w:val="single"/>
          <w:rtl w:val="0"/>
        </w:rPr>
        <w:t xml:space="preserve">Draw One</w:t>
      </w:r>
      <w:r w:rsidDel="00000000" w:rsidR="00000000" w:rsidRPr="00000000">
        <w:rPr>
          <w:rFonts w:ascii="Times New Roman" w:cs="Times New Roman" w:eastAsia="Times New Roman" w:hAnsi="Times New Roman"/>
          <w:b w:val="1"/>
          <w:bCs w:val="1"/>
          <w:i w:val="1"/>
          <w:iCs w:val="1"/>
          <w:color w:val="273540"/>
          <w:sz w:val="24"/>
          <w:szCs w:val="24"/>
          <w:rtl w:val="0"/>
        </w:rPr>
        <w:t xml:space="preserve"> “Big Question” from the second bucket.</w:t>
      </w:r>
      <w:r w:rsidDel="00000000" w:rsidR="00000000" w:rsidRPr="00000000">
        <w:rPr>
          <w:rFonts w:ascii="Times New Roman" w:cs="Times New Roman" w:eastAsia="Times New Roman" w:hAnsi="Times New Roman"/>
          <w:i w:val="1"/>
          <w:iCs w:val="1"/>
          <w:color w:val="273540"/>
          <w:sz w:val="24"/>
          <w:szCs w:val="24"/>
          <w:rtl w:val="0"/>
        </w:rPr>
        <w:t xml:space="preserve"> This will be one of the “motivating questions” listed at the top of each of our five units, plus a short addendum inviting you to connect the question you selected to contemporary issues surrounding AI.</w:t>
      </w:r>
    </w:p>
    <w:p w:rsidR="00000000" w:rsidDel="00000000" w:rsidP="00000000" w:rsidRDefault="00000000" w:rsidRPr="00000000" w14:paraId="00000007">
      <w:pPr>
        <w:spacing w:after="180" w:before="180" w:line="331.2" w:lineRule="auto"/>
        <w:ind w:firstLine="720"/>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After you draw, you will</w:t>
      </w:r>
      <w:r w:rsidDel="00000000" w:rsidR="00000000" w:rsidRPr="00000000">
        <w:rPr>
          <w:rFonts w:ascii="Times New Roman" w:cs="Times New Roman" w:eastAsia="Times New Roman" w:hAnsi="Times New Roman"/>
          <w:i w:val="1"/>
          <w:iCs w:val="1"/>
          <w:color w:val="273540"/>
          <w:sz w:val="24"/>
          <w:szCs w:val="24"/>
          <w:rtl w:val="0"/>
        </w:rPr>
        <w:t xml:space="preserve"> have 15 minutes to prepare notes. </w:t>
      </w:r>
      <w:r w:rsidDel="00000000" w:rsidR="00000000" w:rsidRPr="00000000">
        <w:rPr>
          <w:rFonts w:ascii="Times New Roman" w:cs="Times New Roman" w:eastAsia="Times New Roman" w:hAnsi="Times New Roman"/>
          <w:b w:val="1"/>
          <w:bCs w:val="1"/>
          <w:i w:val="1"/>
          <w:iCs w:val="1"/>
          <w:color w:val="273540"/>
          <w:sz w:val="24"/>
          <w:szCs w:val="24"/>
          <w:rtl w:val="0"/>
        </w:rPr>
        <w:t xml:space="preserve">This preparation is closed book</w:t>
      </w:r>
      <w:r w:rsidDel="00000000" w:rsidR="00000000" w:rsidRPr="00000000">
        <w:rPr>
          <w:rFonts w:ascii="Times New Roman" w:cs="Times New Roman" w:eastAsia="Times New Roman" w:hAnsi="Times New Roman"/>
          <w:i w:val="1"/>
          <w:iCs w:val="1"/>
          <w:color w:val="273540"/>
          <w:sz w:val="24"/>
          <w:szCs w:val="24"/>
          <w:rtl w:val="0"/>
        </w:rPr>
        <w:t xml:space="preserve">, i.e., you cannot consult your readings, notes, or phone after arriving. However, you can bring the notes that you write during this preparation period into the exam room.</w:t>
      </w:r>
    </w:p>
    <w:p w:rsidR="00000000" w:rsidDel="00000000" w:rsidP="00000000" w:rsidRDefault="00000000" w:rsidRPr="00000000" w14:paraId="00000008">
      <w:pPr>
        <w:spacing w:after="180" w:before="180" w:line="331.2" w:lineRule="auto"/>
        <w:ind w:firstLine="720"/>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Go into the exam room and present your questions to your examiner. </w:t>
      </w:r>
      <w:r w:rsidDel="00000000" w:rsidR="00000000" w:rsidRPr="00000000">
        <w:rPr>
          <w:rFonts w:ascii="Times New Roman" w:cs="Times New Roman" w:eastAsia="Times New Roman" w:hAnsi="Times New Roman"/>
          <w:b w:val="1"/>
          <w:bCs w:val="1"/>
          <w:i w:val="1"/>
          <w:iCs w:val="1"/>
          <w:color w:val="273540"/>
          <w:sz w:val="24"/>
          <w:szCs w:val="24"/>
          <w:rtl w:val="0"/>
        </w:rPr>
        <w:t xml:space="preserve">We will ask you the questions you have drawn in the order you drew them.</w:t>
      </w:r>
      <w:r w:rsidDel="00000000" w:rsidR="00000000" w:rsidRPr="00000000">
        <w:rPr>
          <w:rFonts w:ascii="Times New Roman" w:cs="Times New Roman" w:eastAsia="Times New Roman" w:hAnsi="Times New Roman"/>
          <w:i w:val="1"/>
          <w:iCs w:val="1"/>
          <w:color w:val="273540"/>
          <w:sz w:val="24"/>
          <w:szCs w:val="24"/>
          <w:rtl w:val="0"/>
        </w:rPr>
        <w:t xml:space="preserve"> You will spend 2-3 minutes discussing each specific question and 4 minutes discussing your big question, consulting notes.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80" w:before="180" w:line="331.2" w:lineRule="auto"/>
        <w:rPr>
          <w:rFonts w:ascii="Times New Roman" w:cs="Times New Roman" w:eastAsia="Times New Roman" w:hAnsi="Times New Roman"/>
          <w:b w:val="1"/>
          <w:bCs w:val="1"/>
          <w:color w:val="273540"/>
          <w:sz w:val="28"/>
          <w:szCs w:val="28"/>
        </w:rPr>
      </w:pPr>
      <w:r w:rsidDel="00000000" w:rsidR="00000000" w:rsidRPr="00000000">
        <w:rPr>
          <w:rFonts w:ascii="Times New Roman" w:cs="Times New Roman" w:eastAsia="Times New Roman" w:hAnsi="Times New Roman"/>
          <w:b w:val="1"/>
          <w:bCs w:val="1"/>
          <w:color w:val="273540"/>
          <w:sz w:val="28"/>
          <w:szCs w:val="28"/>
          <w:rtl w:val="0"/>
        </w:rPr>
        <w:t xml:space="preserve">Grading Rubric</w:t>
      </w:r>
    </w:p>
    <w:p w:rsidR="00000000" w:rsidDel="00000000" w:rsidP="00000000" w:rsidRDefault="00000000" w:rsidRPr="00000000" w14:paraId="0000000B">
      <w:pPr>
        <w:spacing w:after="180" w:before="180" w:line="331.2" w:lineRule="auto"/>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Specific Questions = 8 Points x 2</w:t>
      </w:r>
    </w:p>
    <w:p w:rsidR="00000000" w:rsidDel="00000000" w:rsidP="00000000" w:rsidRDefault="00000000" w:rsidRPr="00000000" w14:paraId="0000000C">
      <w:pPr>
        <w:spacing w:after="180" w:before="180" w:line="331.2" w:lineRule="auto"/>
        <w:rPr>
          <w:rFonts w:ascii="Times New Roman" w:cs="Times New Roman" w:eastAsia="Times New Roman" w:hAnsi="Times New Roman"/>
          <w:b w:val="1"/>
          <w:bCs w:val="1"/>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ab/>
      </w:r>
      <w:r w:rsidDel="00000000" w:rsidR="00000000" w:rsidRPr="00000000">
        <w:rPr>
          <w:rFonts w:ascii="Times New Roman" w:cs="Times New Roman" w:eastAsia="Times New Roman" w:hAnsi="Times New Roman"/>
          <w:b w:val="1"/>
          <w:bCs w:val="1"/>
          <w:i w:val="1"/>
          <w:iCs w:val="1"/>
          <w:color w:val="273540"/>
          <w:sz w:val="24"/>
          <w:szCs w:val="24"/>
          <w:rtl w:val="0"/>
        </w:rPr>
        <w:t xml:space="preserve">Content: 3 pts</w:t>
      </w:r>
    </w:p>
    <w:p w:rsidR="00000000" w:rsidDel="00000000" w:rsidP="00000000" w:rsidRDefault="00000000" w:rsidRPr="00000000" w14:paraId="0000000D">
      <w:pPr>
        <w:spacing w:after="180" w:before="180" w:line="331.2"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Did</w:t>
      </w:r>
      <w:r w:rsidDel="00000000" w:rsidR="00000000" w:rsidRPr="00000000">
        <w:rPr>
          <w:rFonts w:ascii="Times New Roman" w:cs="Times New Roman" w:eastAsia="Times New Roman" w:hAnsi="Times New Roman"/>
          <w:color w:val="273540"/>
          <w:sz w:val="24"/>
          <w:szCs w:val="24"/>
          <w:rtl w:val="0"/>
        </w:rPr>
        <w:t xml:space="preserve"> you recall and summarize the content of the texts you cited, accurately naming central characters, forms, images, or concepts?</w:t>
      </w:r>
    </w:p>
    <w:p w:rsidR="00000000" w:rsidDel="00000000" w:rsidP="00000000" w:rsidRDefault="00000000" w:rsidRPr="00000000" w14:paraId="0000000E">
      <w:pPr>
        <w:spacing w:after="180" w:before="180" w:line="331.2" w:lineRule="auto"/>
        <w:rPr>
          <w:rFonts w:ascii="Times New Roman" w:cs="Times New Roman" w:eastAsia="Times New Roman" w:hAnsi="Times New Roman"/>
          <w:b w:val="1"/>
          <w:bCs w:val="1"/>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ab/>
      </w:r>
      <w:r w:rsidDel="00000000" w:rsidR="00000000" w:rsidRPr="00000000">
        <w:rPr>
          <w:rFonts w:ascii="Times New Roman" w:cs="Times New Roman" w:eastAsia="Times New Roman" w:hAnsi="Times New Roman"/>
          <w:b w:val="1"/>
          <w:bCs w:val="1"/>
          <w:i w:val="1"/>
          <w:iCs w:val="1"/>
          <w:color w:val="273540"/>
          <w:sz w:val="24"/>
          <w:szCs w:val="24"/>
          <w:rtl w:val="0"/>
        </w:rPr>
        <w:t xml:space="preserve">Analysis: 3 pts</w:t>
      </w:r>
    </w:p>
    <w:p w:rsidR="00000000" w:rsidDel="00000000" w:rsidP="00000000" w:rsidRDefault="00000000" w:rsidRPr="00000000" w14:paraId="0000000F">
      <w:pPr>
        <w:spacing w:after="180" w:before="180" w:line="331.2"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Did you use methods that we studied in class (e.g. “distant reading,” “close reading,” historicist contextualization, psychoanalysis, phenomenology or critical theory) to build a persuasive account of the texts that you chose to discuss? Did you make precise and interesting claims? Did the evidence that you cited support them?</w:t>
      </w:r>
    </w:p>
    <w:p w:rsidR="00000000" w:rsidDel="00000000" w:rsidP="00000000" w:rsidRDefault="00000000" w:rsidRPr="00000000" w14:paraId="00000010">
      <w:pPr>
        <w:spacing w:after="180" w:before="180" w:line="331.2" w:lineRule="auto"/>
        <w:rPr>
          <w:rFonts w:ascii="Times New Roman" w:cs="Times New Roman" w:eastAsia="Times New Roman" w:hAnsi="Times New Roman"/>
          <w:b w:val="1"/>
          <w:bCs w:val="1"/>
          <w:i w:val="1"/>
          <w:iCs w:val="1"/>
          <w:color w:val="273540"/>
          <w:sz w:val="24"/>
          <w:szCs w:val="24"/>
        </w:rPr>
      </w:pPr>
      <w:r w:rsidDel="00000000" w:rsidR="00000000" w:rsidRPr="00000000">
        <w:rPr>
          <w:rFonts w:ascii="Times New Roman" w:cs="Times New Roman" w:eastAsia="Times New Roman" w:hAnsi="Times New Roman"/>
          <w:b w:val="1"/>
          <w:bCs w:val="1"/>
          <w:i w:val="1"/>
          <w:iCs w:val="1"/>
          <w:color w:val="273540"/>
          <w:sz w:val="24"/>
          <w:szCs w:val="24"/>
          <w:rtl w:val="0"/>
        </w:rPr>
        <w:tab/>
        <w:t xml:space="preserve">Presentation : 2 pts </w:t>
      </w:r>
    </w:p>
    <w:p w:rsidR="00000000" w:rsidDel="00000000" w:rsidP="00000000" w:rsidRDefault="00000000" w:rsidRPr="00000000" w14:paraId="00000011">
      <w:pPr>
        <w:spacing w:after="180" w:before="180" w:line="331.2"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Did you state your claims in a clear and compelling fashion? Were you able to articulate a strong idea in the time allotted?</w:t>
      </w:r>
    </w:p>
    <w:p w:rsidR="00000000" w:rsidDel="00000000" w:rsidP="00000000" w:rsidRDefault="00000000" w:rsidRPr="00000000" w14:paraId="00000012">
      <w:pPr>
        <w:spacing w:after="180" w:before="180" w:line="331.2" w:lineRule="auto"/>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13">
      <w:pPr>
        <w:spacing w:after="180" w:before="180" w:line="331.2" w:lineRule="auto"/>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Big Question =  14 pts</w:t>
      </w:r>
    </w:p>
    <w:p w:rsidR="00000000" w:rsidDel="00000000" w:rsidP="00000000" w:rsidRDefault="00000000" w:rsidRPr="00000000" w14:paraId="00000014">
      <w:pPr>
        <w:spacing w:after="180" w:before="180" w:line="331.2" w:lineRule="auto"/>
        <w:rPr>
          <w:rFonts w:ascii="Times New Roman" w:cs="Times New Roman" w:eastAsia="Times New Roman" w:hAnsi="Times New Roman"/>
          <w:b w:val="1"/>
          <w:bCs w:val="1"/>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ab/>
      </w:r>
      <w:r w:rsidDel="00000000" w:rsidR="00000000" w:rsidRPr="00000000">
        <w:rPr>
          <w:rFonts w:ascii="Times New Roman" w:cs="Times New Roman" w:eastAsia="Times New Roman" w:hAnsi="Times New Roman"/>
          <w:b w:val="1"/>
          <w:bCs w:val="1"/>
          <w:i w:val="1"/>
          <w:iCs w:val="1"/>
          <w:color w:val="273540"/>
          <w:sz w:val="24"/>
          <w:szCs w:val="24"/>
          <w:rtl w:val="0"/>
        </w:rPr>
        <w:t xml:space="preserve">Content: 4 </w:t>
      </w:r>
    </w:p>
    <w:p w:rsidR="00000000" w:rsidDel="00000000" w:rsidP="00000000" w:rsidRDefault="00000000" w:rsidRPr="00000000" w14:paraId="00000015">
      <w:pPr>
        <w:spacing w:after="180" w:before="180"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ab/>
      </w:r>
      <w:r w:rsidDel="00000000" w:rsidR="00000000" w:rsidRPr="00000000">
        <w:rPr>
          <w:rFonts w:ascii="Times New Roman" w:cs="Times New Roman" w:eastAsia="Times New Roman" w:hAnsi="Times New Roman"/>
          <w:color w:val="273540"/>
          <w:sz w:val="24"/>
          <w:szCs w:val="24"/>
          <w:rtl w:val="0"/>
        </w:rPr>
        <w:t xml:space="preserve">See above.</w:t>
      </w:r>
    </w:p>
    <w:p w:rsidR="00000000" w:rsidDel="00000000" w:rsidP="00000000" w:rsidRDefault="00000000" w:rsidRPr="00000000" w14:paraId="00000016">
      <w:pPr>
        <w:spacing w:after="180" w:before="180" w:line="331.2" w:lineRule="auto"/>
        <w:rPr>
          <w:rFonts w:ascii="Times New Roman" w:cs="Times New Roman" w:eastAsia="Times New Roman" w:hAnsi="Times New Roman"/>
          <w:b w:val="1"/>
          <w:bCs w:val="1"/>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ab/>
      </w:r>
      <w:r w:rsidDel="00000000" w:rsidR="00000000" w:rsidRPr="00000000">
        <w:rPr>
          <w:rFonts w:ascii="Times New Roman" w:cs="Times New Roman" w:eastAsia="Times New Roman" w:hAnsi="Times New Roman"/>
          <w:b w:val="1"/>
          <w:bCs w:val="1"/>
          <w:i w:val="1"/>
          <w:iCs w:val="1"/>
          <w:color w:val="273540"/>
          <w:sz w:val="24"/>
          <w:szCs w:val="24"/>
          <w:rtl w:val="0"/>
        </w:rPr>
        <w:t xml:space="preserve">Analysis: 4</w:t>
      </w:r>
    </w:p>
    <w:p w:rsidR="00000000" w:rsidDel="00000000" w:rsidP="00000000" w:rsidRDefault="00000000" w:rsidRPr="00000000" w14:paraId="00000017">
      <w:pPr>
        <w:spacing w:after="180" w:before="180"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i w:val="1"/>
          <w:iCs w:val="1"/>
          <w:color w:val="273540"/>
          <w:sz w:val="24"/>
          <w:szCs w:val="24"/>
          <w:rtl w:val="0"/>
        </w:rPr>
        <w:tab/>
      </w:r>
      <w:r w:rsidDel="00000000" w:rsidR="00000000" w:rsidRPr="00000000">
        <w:rPr>
          <w:rFonts w:ascii="Times New Roman" w:cs="Times New Roman" w:eastAsia="Times New Roman" w:hAnsi="Times New Roman"/>
          <w:color w:val="273540"/>
          <w:sz w:val="24"/>
          <w:szCs w:val="24"/>
          <w:rtl w:val="0"/>
        </w:rPr>
        <w:t xml:space="preserve">See above.</w:t>
      </w:r>
    </w:p>
    <w:p w:rsidR="00000000" w:rsidDel="00000000" w:rsidP="00000000" w:rsidRDefault="00000000" w:rsidRPr="00000000" w14:paraId="00000018">
      <w:pPr>
        <w:spacing w:after="180" w:before="180" w:line="331.2" w:lineRule="auto"/>
        <w:rPr>
          <w:rFonts w:ascii="Times New Roman" w:cs="Times New Roman" w:eastAsia="Times New Roman" w:hAnsi="Times New Roman"/>
          <w:color w:val="273540"/>
          <w:sz w:val="24"/>
          <w:szCs w:val="24"/>
          <w:u w:val="single"/>
        </w:rPr>
      </w:pPr>
      <w:r w:rsidDel="00000000" w:rsidR="00000000" w:rsidRPr="00000000">
        <w:rPr>
          <w:rFonts w:ascii="Times New Roman" w:cs="Times New Roman" w:eastAsia="Times New Roman" w:hAnsi="Times New Roman"/>
          <w:color w:val="273540"/>
          <w:sz w:val="24"/>
          <w:szCs w:val="24"/>
          <w:rtl w:val="0"/>
        </w:rPr>
        <w:tab/>
      </w:r>
      <w:r w:rsidDel="00000000" w:rsidR="00000000" w:rsidRPr="00000000">
        <w:rPr>
          <w:rFonts w:ascii="Times New Roman" w:cs="Times New Roman" w:eastAsia="Times New Roman" w:hAnsi="Times New Roman"/>
          <w:b w:val="1"/>
          <w:bCs w:val="1"/>
          <w:color w:val="273540"/>
          <w:sz w:val="24"/>
          <w:szCs w:val="24"/>
          <w:rtl w:val="0"/>
        </w:rPr>
        <w:t xml:space="preserve">Connection-Building</w:t>
      </w:r>
      <w:r w:rsidDel="00000000" w:rsidR="00000000" w:rsidRPr="00000000">
        <w:rPr>
          <w:rFonts w:ascii="Times New Roman" w:cs="Times New Roman" w:eastAsia="Times New Roman" w:hAnsi="Times New Roman"/>
          <w:color w:val="273540"/>
          <w:sz w:val="24"/>
          <w:szCs w:val="24"/>
          <w:rtl w:val="0"/>
        </w:rPr>
        <w:t xml:space="preserve">: 4 -</w:t>
      </w:r>
      <w:r w:rsidDel="00000000" w:rsidR="00000000" w:rsidRPr="00000000">
        <w:rPr>
          <w:rtl w:val="0"/>
        </w:rPr>
      </w:r>
    </w:p>
    <w:p w:rsidR="00000000" w:rsidDel="00000000" w:rsidP="00000000" w:rsidRDefault="00000000" w:rsidRPr="00000000" w14:paraId="00000019">
      <w:pPr>
        <w:spacing w:after="180" w:before="180" w:line="331.2"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Did you successfully connect your observations to phenomena related to contemporary AI? Did you speak about contemporary AI intelligently and fluently, drawing on course readings, conversations, and exercises?</w:t>
      </w:r>
    </w:p>
    <w:p w:rsidR="00000000" w:rsidDel="00000000" w:rsidP="00000000" w:rsidRDefault="00000000" w:rsidRPr="00000000" w14:paraId="0000001A">
      <w:pPr>
        <w:spacing w:after="180" w:before="180" w:line="331.2" w:lineRule="auto"/>
        <w:rPr>
          <w:rFonts w:ascii="Times New Roman" w:cs="Times New Roman" w:eastAsia="Times New Roman" w:hAnsi="Times New Roman"/>
          <w:b w:val="1"/>
          <w:bCs w:val="1"/>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ab/>
      </w:r>
      <w:r w:rsidDel="00000000" w:rsidR="00000000" w:rsidRPr="00000000">
        <w:rPr>
          <w:rFonts w:ascii="Times New Roman" w:cs="Times New Roman" w:eastAsia="Times New Roman" w:hAnsi="Times New Roman"/>
          <w:b w:val="1"/>
          <w:bCs w:val="1"/>
          <w:i w:val="1"/>
          <w:iCs w:val="1"/>
          <w:color w:val="273540"/>
          <w:sz w:val="24"/>
          <w:szCs w:val="24"/>
          <w:rtl w:val="0"/>
        </w:rPr>
        <w:t xml:space="preserve">Presentation: 2 </w:t>
      </w:r>
    </w:p>
    <w:p w:rsidR="00000000" w:rsidDel="00000000" w:rsidP="00000000" w:rsidRDefault="00000000" w:rsidRPr="00000000" w14:paraId="0000001B">
      <w:pPr>
        <w:spacing w:after="180" w:before="180"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ab/>
      </w:r>
      <w:r w:rsidDel="00000000" w:rsidR="00000000" w:rsidRPr="00000000">
        <w:rPr>
          <w:rFonts w:ascii="Times New Roman" w:cs="Times New Roman" w:eastAsia="Times New Roman" w:hAnsi="Times New Roman"/>
          <w:color w:val="273540"/>
          <w:sz w:val="24"/>
          <w:szCs w:val="24"/>
          <w:rtl w:val="0"/>
        </w:rPr>
        <w:t xml:space="preserve">See above.</w:t>
      </w:r>
    </w:p>
    <w:p w:rsidR="00000000" w:rsidDel="00000000" w:rsidP="00000000" w:rsidRDefault="00000000" w:rsidRPr="00000000" w14:paraId="0000001C">
      <w:pPr>
        <w:spacing w:after="180" w:before="180" w:line="331.2" w:lineRule="auto"/>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1D">
      <w:pPr>
        <w:spacing w:after="180" w:before="180" w:line="331.2" w:lineRule="auto"/>
        <w:rPr>
          <w:rFonts w:ascii="Times New Roman" w:cs="Times New Roman" w:eastAsia="Times New Roman" w:hAnsi="Times New Roman"/>
          <w:b w:val="1"/>
          <w:bCs w:val="1"/>
          <w:color w:val="273540"/>
          <w:sz w:val="28"/>
          <w:szCs w:val="28"/>
        </w:rPr>
      </w:pPr>
      <w:r w:rsidDel="00000000" w:rsidR="00000000" w:rsidRPr="00000000">
        <w:rPr>
          <w:rFonts w:ascii="Times New Roman" w:cs="Times New Roman" w:eastAsia="Times New Roman" w:hAnsi="Times New Roman"/>
          <w:b w:val="1"/>
          <w:bCs w:val="1"/>
          <w:color w:val="273540"/>
          <w:sz w:val="28"/>
          <w:szCs w:val="28"/>
          <w:rtl w:val="0"/>
        </w:rPr>
        <w:t xml:space="preserve">Possible Works </w:t>
      </w:r>
    </w:p>
    <w:p w:rsidR="00000000" w:rsidDel="00000000" w:rsidP="00000000" w:rsidRDefault="00000000" w:rsidRPr="00000000" w14:paraId="0000001E">
      <w:pPr>
        <w:spacing w:line="331.2" w:lineRule="auto"/>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1F">
      <w:pPr>
        <w:spacing w:line="331.2" w:lineRule="auto"/>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i w:val="1"/>
          <w:iCs w:val="1"/>
          <w:color w:val="273540"/>
          <w:sz w:val="24"/>
          <w:szCs w:val="24"/>
          <w:highlight w:val="white"/>
          <w:rtl w:val="0"/>
        </w:rPr>
        <w:t xml:space="preserve">King James Bible</w:t>
      </w:r>
      <w:r w:rsidDel="00000000" w:rsidR="00000000" w:rsidRPr="00000000">
        <w:rPr>
          <w:rFonts w:ascii="Times New Roman" w:cs="Times New Roman" w:eastAsia="Times New Roman" w:hAnsi="Times New Roman"/>
          <w:color w:val="273540"/>
          <w:sz w:val="24"/>
          <w:szCs w:val="24"/>
          <w:highlight w:val="white"/>
          <w:rtl w:val="0"/>
        </w:rPr>
        <w:t xml:space="preserve">, Genesis 1-3; Ecclesiastes 1-3; Gospel of Matthew 6:25-34</w:t>
      </w:r>
    </w:p>
    <w:p w:rsidR="00000000" w:rsidDel="00000000" w:rsidP="00000000" w:rsidRDefault="00000000" w:rsidRPr="00000000" w14:paraId="00000020">
      <w:pPr>
        <w:spacing w:line="331.2" w:lineRule="auto"/>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Homer, </w:t>
      </w:r>
      <w:r w:rsidDel="00000000" w:rsidR="00000000" w:rsidRPr="00000000">
        <w:rPr>
          <w:rFonts w:ascii="Times New Roman" w:cs="Times New Roman" w:eastAsia="Times New Roman" w:hAnsi="Times New Roman"/>
          <w:i w:val="1"/>
          <w:iCs w:val="1"/>
          <w:color w:val="273540"/>
          <w:sz w:val="24"/>
          <w:szCs w:val="24"/>
          <w:highlight w:val="white"/>
          <w:rtl w:val="0"/>
        </w:rPr>
        <w:t xml:space="preserve">Iliad</w:t>
      </w:r>
      <w:r w:rsidDel="00000000" w:rsidR="00000000" w:rsidRPr="00000000">
        <w:rPr>
          <w:rFonts w:ascii="Times New Roman" w:cs="Times New Roman" w:eastAsia="Times New Roman" w:hAnsi="Times New Roman"/>
          <w:color w:val="273540"/>
          <w:sz w:val="24"/>
          <w:szCs w:val="24"/>
          <w:highlight w:val="white"/>
          <w:rtl w:val="0"/>
        </w:rPr>
        <w:t xml:space="preserve">, Book 18 (excerpt)</w:t>
      </w:r>
    </w:p>
    <w:p w:rsidR="00000000" w:rsidDel="00000000" w:rsidP="00000000" w:rsidRDefault="00000000" w:rsidRPr="00000000" w14:paraId="00000021">
      <w:pPr>
        <w:spacing w:line="331.2" w:lineRule="auto"/>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Hesiod, </w:t>
      </w:r>
      <w:r w:rsidDel="00000000" w:rsidR="00000000" w:rsidRPr="00000000">
        <w:rPr>
          <w:rFonts w:ascii="Times New Roman" w:cs="Times New Roman" w:eastAsia="Times New Roman" w:hAnsi="Times New Roman"/>
          <w:i w:val="1"/>
          <w:iCs w:val="1"/>
          <w:color w:val="273540"/>
          <w:sz w:val="24"/>
          <w:szCs w:val="24"/>
          <w:highlight w:val="white"/>
          <w:rtl w:val="0"/>
        </w:rPr>
        <w:t xml:space="preserve">Works and Days</w:t>
      </w:r>
      <w:r w:rsidDel="00000000" w:rsidR="00000000" w:rsidRPr="00000000">
        <w:rPr>
          <w:rFonts w:ascii="Times New Roman" w:cs="Times New Roman" w:eastAsia="Times New Roman" w:hAnsi="Times New Roman"/>
          <w:color w:val="273540"/>
          <w:sz w:val="24"/>
          <w:szCs w:val="24"/>
          <w:highlight w:val="white"/>
          <w:rtl w:val="0"/>
        </w:rPr>
        <w:t xml:space="preserve"> (excerpt)</w:t>
      </w:r>
    </w:p>
    <w:p w:rsidR="00000000" w:rsidDel="00000000" w:rsidP="00000000" w:rsidRDefault="00000000" w:rsidRPr="00000000" w14:paraId="00000022">
      <w:pPr>
        <w:spacing w:line="331.2" w:lineRule="auto"/>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Aristotle, </w:t>
      </w:r>
      <w:r w:rsidDel="00000000" w:rsidR="00000000" w:rsidRPr="00000000">
        <w:rPr>
          <w:rFonts w:ascii="Times New Roman" w:cs="Times New Roman" w:eastAsia="Times New Roman" w:hAnsi="Times New Roman"/>
          <w:i w:val="1"/>
          <w:iCs w:val="1"/>
          <w:color w:val="273540"/>
          <w:sz w:val="24"/>
          <w:szCs w:val="24"/>
          <w:highlight w:val="white"/>
          <w:rtl w:val="0"/>
        </w:rPr>
        <w:t xml:space="preserve">Politics</w:t>
      </w:r>
      <w:r w:rsidDel="00000000" w:rsidR="00000000" w:rsidRPr="00000000">
        <w:rPr>
          <w:rFonts w:ascii="Times New Roman" w:cs="Times New Roman" w:eastAsia="Times New Roman" w:hAnsi="Times New Roman"/>
          <w:color w:val="273540"/>
          <w:sz w:val="24"/>
          <w:szCs w:val="24"/>
          <w:highlight w:val="white"/>
          <w:rtl w:val="0"/>
        </w:rPr>
        <w:t xml:space="preserve">, Book I, Parts IV-VI</w:t>
      </w:r>
    </w:p>
    <w:p w:rsidR="00000000" w:rsidDel="00000000" w:rsidP="00000000" w:rsidRDefault="00000000" w:rsidRPr="00000000" w14:paraId="00000023">
      <w:pPr>
        <w:spacing w:line="331.2" w:lineRule="auto"/>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Plato, Republic, excerpts from Books II and IV</w:t>
      </w:r>
    </w:p>
    <w:p w:rsidR="00000000" w:rsidDel="00000000" w:rsidP="00000000" w:rsidRDefault="00000000" w:rsidRPr="00000000" w14:paraId="00000024">
      <w:pPr>
        <w:spacing w:line="331.2" w:lineRule="auto"/>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Francis Bacon, “Of Studies” </w:t>
      </w:r>
    </w:p>
    <w:p w:rsidR="00000000" w:rsidDel="00000000" w:rsidP="00000000" w:rsidRDefault="00000000" w:rsidRPr="00000000" w14:paraId="00000025">
      <w:pPr>
        <w:spacing w:line="331.2" w:lineRule="auto"/>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Ann Blair, “Reading Strategies for Coping with Information Overload, ca. 1550-1700”</w:t>
      </w:r>
    </w:p>
    <w:p w:rsidR="00000000" w:rsidDel="00000000" w:rsidP="00000000" w:rsidRDefault="00000000" w:rsidRPr="00000000" w14:paraId="00000026">
      <w:pPr>
        <w:spacing w:line="331.2" w:lineRule="auto"/>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7">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color w:val="273540"/>
          <w:sz w:val="24"/>
          <w:szCs w:val="24"/>
          <w:highlight w:val="white"/>
          <w:rtl w:val="0"/>
        </w:rPr>
        <w:t xml:space="preserve">Ben Lerner, </w:t>
      </w:r>
      <w:r w:rsidDel="00000000" w:rsidR="00000000" w:rsidRPr="00000000">
        <w:rPr>
          <w:rFonts w:ascii="Times New Roman" w:cs="Times New Roman" w:eastAsia="Times New Roman" w:hAnsi="Times New Roman"/>
          <w:i w:val="1"/>
          <w:iCs w:val="1"/>
          <w:color w:val="273540"/>
          <w:sz w:val="24"/>
          <w:szCs w:val="24"/>
          <w:rtl w:val="0"/>
        </w:rPr>
        <w:t xml:space="preserve">The Hatred of Poetry</w:t>
      </w:r>
    </w:p>
    <w:p w:rsidR="00000000" w:rsidDel="00000000" w:rsidP="00000000" w:rsidRDefault="00000000" w:rsidRPr="00000000" w14:paraId="00000028">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Robert Pinsky, </w:t>
      </w:r>
      <w:r w:rsidDel="00000000" w:rsidR="00000000" w:rsidRPr="00000000">
        <w:rPr>
          <w:rFonts w:ascii="Times New Roman" w:cs="Times New Roman" w:eastAsia="Times New Roman" w:hAnsi="Times New Roman"/>
          <w:i w:val="1"/>
          <w:iCs w:val="1"/>
          <w:color w:val="273540"/>
          <w:sz w:val="24"/>
          <w:szCs w:val="24"/>
          <w:rtl w:val="0"/>
        </w:rPr>
        <w:t xml:space="preserve">The Sounds of Poetry</w:t>
      </w:r>
    </w:p>
    <w:p w:rsidR="00000000" w:rsidDel="00000000" w:rsidP="00000000" w:rsidRDefault="00000000" w:rsidRPr="00000000" w14:paraId="00000029">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Rachel Richardson, “The Sonnet: A History and How-To Guide”</w:t>
      </w:r>
    </w:p>
    <w:p w:rsidR="00000000" w:rsidDel="00000000" w:rsidP="00000000" w:rsidRDefault="00000000" w:rsidRPr="00000000" w14:paraId="0000002A">
      <w:pPr>
        <w:spacing w:line="331.2" w:lineRule="auto"/>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rtl w:val="0"/>
        </w:rPr>
        <w:t xml:space="preserve">Shakespeare’s Sonnets 18, 29, 55, </w:t>
      </w:r>
      <w:r w:rsidDel="00000000" w:rsidR="00000000" w:rsidRPr="00000000">
        <w:rPr>
          <w:rFonts w:ascii="Times New Roman" w:cs="Times New Roman" w:eastAsia="Times New Roman" w:hAnsi="Times New Roman"/>
          <w:color w:val="273540"/>
          <w:sz w:val="24"/>
          <w:szCs w:val="24"/>
          <w:highlight w:val="white"/>
          <w:rtl w:val="0"/>
        </w:rPr>
        <w:t xml:space="preserve">57, 60, 73, 94 130</w:t>
      </w:r>
    </w:p>
    <w:p w:rsidR="00000000" w:rsidDel="00000000" w:rsidP="00000000" w:rsidRDefault="00000000" w:rsidRPr="00000000" w14:paraId="0000002B">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Other Lyric Poems We Read (from which to choose)</w:t>
      </w:r>
    </w:p>
    <w:p w:rsidR="00000000" w:rsidDel="00000000" w:rsidP="00000000" w:rsidRDefault="00000000" w:rsidRPr="00000000" w14:paraId="0000002C">
      <w:pPr>
        <w:spacing w:line="331.2"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(Petrarca, Sonnet 131; Dante, “To Every Captive Soul and Gentle Heart”; John Milton, “When I consider how my light is spent”; John Keats, “Bright Star”; “On First Looking into Chapman’s Homer”; Edna St. Vincent Millay, “What lips my lips have kissed”; W. B. Yeats, “When You Are Old”; Wallace Stevens, “Restatement of Romance”; Langston Hughes, “My Loves”; W. H. Auden, “Lullaby”; Gwendolyn Brooks, “sonnet-ballad,” “my dreams, my works must wait until after hell”; Constantine Cavafy, “Half an Hour”; James Merrill, “A Renewal”; Anne Sexton, “Just Once”; Adrienne Rich, “Poem III”; John Ashbery, “Some Trees”; Frank O’Hara, “Having a Coke with You”)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Mary Shelley, </w:t>
      </w:r>
      <w:r w:rsidDel="00000000" w:rsidR="00000000" w:rsidRPr="00000000">
        <w:rPr>
          <w:rFonts w:ascii="Times New Roman" w:cs="Times New Roman" w:eastAsia="Times New Roman" w:hAnsi="Times New Roman"/>
          <w:i w:val="1"/>
          <w:iCs w:val="1"/>
          <w:color w:val="273540"/>
          <w:sz w:val="24"/>
          <w:szCs w:val="24"/>
          <w:rtl w:val="0"/>
        </w:rPr>
        <w:t xml:space="preserve">Frankenstein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Sigmund Freud, </w:t>
      </w:r>
      <w:r w:rsidDel="00000000" w:rsidR="00000000" w:rsidRPr="00000000">
        <w:rPr>
          <w:rFonts w:ascii="Times New Roman" w:cs="Times New Roman" w:eastAsia="Times New Roman" w:hAnsi="Times New Roman"/>
          <w:i w:val="1"/>
          <w:iCs w:val="1"/>
          <w:color w:val="273540"/>
          <w:sz w:val="24"/>
          <w:szCs w:val="24"/>
          <w:rtl w:val="0"/>
        </w:rPr>
        <w:t xml:space="preserve">The Interpretation of Dreams</w:t>
      </w:r>
      <w:r w:rsidDel="00000000" w:rsidR="00000000" w:rsidRPr="00000000">
        <w:rPr>
          <w:rFonts w:ascii="Times New Roman" w:cs="Times New Roman" w:eastAsia="Times New Roman" w:hAnsi="Times New Roman"/>
          <w:color w:val="273540"/>
          <w:sz w:val="24"/>
          <w:szCs w:val="24"/>
          <w:rtl w:val="0"/>
        </w:rPr>
        <w:t xml:space="preserve"> (excerpt); </w:t>
      </w:r>
      <w:r w:rsidDel="00000000" w:rsidR="00000000" w:rsidRPr="00000000">
        <w:rPr>
          <w:rFonts w:ascii="Times New Roman" w:cs="Times New Roman" w:eastAsia="Times New Roman" w:hAnsi="Times New Roman"/>
          <w:i w:val="1"/>
          <w:iCs w:val="1"/>
          <w:color w:val="273540"/>
          <w:sz w:val="24"/>
          <w:szCs w:val="24"/>
          <w:rtl w:val="0"/>
        </w:rPr>
        <w:t xml:space="preserve">Creative Writers and Daydreaming; </w:t>
      </w:r>
      <w:r w:rsidDel="00000000" w:rsidR="00000000" w:rsidRPr="00000000">
        <w:rPr>
          <w:rFonts w:ascii="Times New Roman" w:cs="Times New Roman" w:eastAsia="Times New Roman" w:hAnsi="Times New Roman"/>
          <w:color w:val="273540"/>
          <w:sz w:val="24"/>
          <w:szCs w:val="24"/>
          <w:rtl w:val="0"/>
        </w:rPr>
        <w:t xml:space="preserve">“The Uncanny”</w:t>
      </w:r>
    </w:p>
    <w:p w:rsidR="00000000" w:rsidDel="00000000" w:rsidP="00000000" w:rsidRDefault="00000000" w:rsidRPr="00000000" w14:paraId="00000031">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Ovid, “Pygmalion and Galatea” from </w:t>
      </w:r>
      <w:r w:rsidDel="00000000" w:rsidR="00000000" w:rsidRPr="00000000">
        <w:rPr>
          <w:rFonts w:ascii="Times New Roman" w:cs="Times New Roman" w:eastAsia="Times New Roman" w:hAnsi="Times New Roman"/>
          <w:i w:val="1"/>
          <w:iCs w:val="1"/>
          <w:color w:val="273540"/>
          <w:sz w:val="24"/>
          <w:szCs w:val="24"/>
          <w:rtl w:val="0"/>
        </w:rPr>
        <w:t xml:space="preserve">The Metamorphoses</w:t>
      </w:r>
      <w:r w:rsidDel="00000000" w:rsidR="00000000" w:rsidRPr="00000000">
        <w:rPr>
          <w:rtl w:val="0"/>
        </w:rPr>
      </w:r>
    </w:p>
    <w:p w:rsidR="00000000" w:rsidDel="00000000" w:rsidP="00000000" w:rsidRDefault="00000000" w:rsidRPr="00000000" w14:paraId="00000032">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Heinrich von Kleist, “On the Marionette-Theater” </w:t>
      </w:r>
    </w:p>
    <w:p w:rsidR="00000000" w:rsidDel="00000000" w:rsidP="00000000" w:rsidRDefault="00000000" w:rsidRPr="00000000" w14:paraId="00000033">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E. T. A. Hoffmann, “The Sandman”</w:t>
      </w:r>
    </w:p>
    <w:p w:rsidR="00000000" w:rsidDel="00000000" w:rsidP="00000000" w:rsidRDefault="00000000" w:rsidRPr="00000000" w14:paraId="00000034">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Franz Kafka, “Report to an Academy,” “Care of a Family Man,” “The Crossbreed”</w:t>
      </w:r>
    </w:p>
    <w:p w:rsidR="00000000" w:rsidDel="00000000" w:rsidP="00000000" w:rsidRDefault="00000000" w:rsidRPr="00000000" w14:paraId="00000035">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George Bernard Shaw, </w:t>
      </w:r>
      <w:r w:rsidDel="00000000" w:rsidR="00000000" w:rsidRPr="00000000">
        <w:rPr>
          <w:rFonts w:ascii="Times New Roman" w:cs="Times New Roman" w:eastAsia="Times New Roman" w:hAnsi="Times New Roman"/>
          <w:i w:val="1"/>
          <w:iCs w:val="1"/>
          <w:color w:val="273540"/>
          <w:sz w:val="24"/>
          <w:szCs w:val="24"/>
          <w:rtl w:val="0"/>
        </w:rPr>
        <w:t xml:space="preserve">Pygmalion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Walter Benjamin, “Little History of Photography”</w:t>
      </w:r>
    </w:p>
    <w:p w:rsidR="00000000" w:rsidDel="00000000" w:rsidP="00000000" w:rsidRDefault="00000000" w:rsidRPr="00000000" w14:paraId="00000038">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Roland Barthes, </w:t>
      </w:r>
      <w:r w:rsidDel="00000000" w:rsidR="00000000" w:rsidRPr="00000000">
        <w:rPr>
          <w:rFonts w:ascii="Times New Roman" w:cs="Times New Roman" w:eastAsia="Times New Roman" w:hAnsi="Times New Roman"/>
          <w:i w:val="1"/>
          <w:iCs w:val="1"/>
          <w:color w:val="273540"/>
          <w:sz w:val="24"/>
          <w:szCs w:val="24"/>
          <w:rtl w:val="0"/>
        </w:rPr>
        <w:t xml:space="preserve">Camera Lucida</w:t>
      </w:r>
    </w:p>
    <w:p w:rsidR="00000000" w:rsidDel="00000000" w:rsidP="00000000" w:rsidRDefault="00000000" w:rsidRPr="00000000" w14:paraId="00000039">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Natasha Tretheway, </w:t>
      </w:r>
      <w:r w:rsidDel="00000000" w:rsidR="00000000" w:rsidRPr="00000000">
        <w:rPr>
          <w:rFonts w:ascii="Times New Roman" w:cs="Times New Roman" w:eastAsia="Times New Roman" w:hAnsi="Times New Roman"/>
          <w:i w:val="1"/>
          <w:iCs w:val="1"/>
          <w:color w:val="273540"/>
          <w:sz w:val="24"/>
          <w:szCs w:val="24"/>
          <w:rtl w:val="0"/>
        </w:rPr>
        <w:t xml:space="preserve">Monument</w:t>
      </w:r>
      <w:r w:rsidDel="00000000" w:rsidR="00000000" w:rsidRPr="00000000">
        <w:rPr>
          <w:rFonts w:ascii="Times New Roman" w:cs="Times New Roman" w:eastAsia="Times New Roman" w:hAnsi="Times New Roman"/>
          <w:color w:val="273540"/>
          <w:sz w:val="24"/>
          <w:szCs w:val="24"/>
          <w:rtl w:val="0"/>
        </w:rPr>
        <w:t xml:space="preserve"> (excerpt)</w:t>
      </w:r>
    </w:p>
    <w:p w:rsidR="00000000" w:rsidDel="00000000" w:rsidP="00000000" w:rsidRDefault="00000000" w:rsidRPr="00000000" w14:paraId="0000003A">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Claudia Rankine, </w:t>
      </w:r>
      <w:r w:rsidDel="00000000" w:rsidR="00000000" w:rsidRPr="00000000">
        <w:rPr>
          <w:rFonts w:ascii="Times New Roman" w:cs="Times New Roman" w:eastAsia="Times New Roman" w:hAnsi="Times New Roman"/>
          <w:i w:val="1"/>
          <w:iCs w:val="1"/>
          <w:color w:val="273540"/>
          <w:sz w:val="24"/>
          <w:szCs w:val="24"/>
          <w:rtl w:val="0"/>
        </w:rPr>
        <w:t xml:space="preserve">Citizen</w:t>
      </w:r>
      <w:r w:rsidDel="00000000" w:rsidR="00000000" w:rsidRPr="00000000">
        <w:rPr>
          <w:rFonts w:ascii="Times New Roman" w:cs="Times New Roman" w:eastAsia="Times New Roman" w:hAnsi="Times New Roman"/>
          <w:color w:val="273540"/>
          <w:sz w:val="24"/>
          <w:szCs w:val="24"/>
          <w:rtl w:val="0"/>
        </w:rPr>
        <w:t xml:space="preserve"> (excerpts)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line="331.2" w:lineRule="auto"/>
        <w:rPr>
          <w:rFonts w:ascii="Times New Roman" w:cs="Times New Roman" w:eastAsia="Times New Roman" w:hAnsi="Times New Roman"/>
          <w:b w:val="1"/>
          <w:bCs w:val="1"/>
          <w:color w:val="273540"/>
          <w:sz w:val="28"/>
          <w:szCs w:val="28"/>
        </w:rPr>
      </w:pPr>
      <w:r w:rsidDel="00000000" w:rsidR="00000000" w:rsidRPr="00000000">
        <w:rPr>
          <w:rFonts w:ascii="Times New Roman" w:cs="Times New Roman" w:eastAsia="Times New Roman" w:hAnsi="Times New Roman"/>
          <w:b w:val="1"/>
          <w:bCs w:val="1"/>
          <w:color w:val="273540"/>
          <w:sz w:val="28"/>
          <w:szCs w:val="28"/>
          <w:rtl w:val="0"/>
        </w:rPr>
        <w:t xml:space="preserve">Possible Specific Questions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line="331.2" w:lineRule="auto"/>
        <w:rPr>
          <w:rFonts w:ascii="Times New Roman" w:cs="Times New Roman" w:eastAsia="Times New Roman" w:hAnsi="Times New Roman"/>
          <w:i w:val="1"/>
          <w:iCs w:val="1"/>
          <w:color w:val="273540"/>
          <w:sz w:val="24"/>
          <w:szCs w:val="24"/>
        </w:rPr>
      </w:pPr>
      <w:r w:rsidDel="00000000" w:rsidR="00000000" w:rsidRPr="00000000">
        <w:rPr>
          <w:rtl w:val="0"/>
        </w:rPr>
      </w:r>
    </w:p>
    <w:p w:rsidR="00000000" w:rsidDel="00000000" w:rsidP="00000000" w:rsidRDefault="00000000" w:rsidRPr="00000000" w14:paraId="00000040">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Why do we work, according to the Book of Genesis? Which of the Greek philosophers we read (Hesiod, Aristotle, Plato) expresses the most similar point of view?</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How does Homer describe the tripods of Hephaestus? What does this description suggest about the relationship between divinity, humanity, toil, and skill?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Both the Book of Genesis and Hesiod’s Works and Days blame women for the fall of humanity into sin. How? Why? What view does this suggest of the relationship between gender, sexuality, knowledge, and temptation? What view does it suggest of work?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The excerpts that we read from the King James Bible offer multiple perspectives on the nature and moral significance of work. What are they?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How does Francis Bacon encourage us to approach reading? What historical contexts informed his recommendations? Are they still useful in the present? Why or why not?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Why does Ben Lerner say that writing poetry is not just hard; it’s impossible? Take one poem that we read in class and explain how it enacts and interrogates the dynamics that Lerner describes.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Ben Lerner suggests that every poem is, at some level, about the problem of how to write a poem. Pick one poem that we studied and describe how the poet connects its stated subject matter (love, trees, blindness, etc.) to the problem of how to write.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What are some characteristics that we might use to recognize a sonnet as Shakespearean? Can you name at least one other poet whose poems exhibit similar traits? What do they have in common?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What role do rhythm and meter play in making a poet’s voice distinctive? Discuss, with examples from at least two poets we read.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Why did Mary Shelley call Frankenstein “The Modern Prometheus”? How did she adapt the ancient myth of Prometheus for her own era?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What role do natural landscapes play in Mary Shelley’s </w:t>
      </w:r>
      <w:r w:rsidDel="00000000" w:rsidR="00000000" w:rsidRPr="00000000">
        <w:rPr>
          <w:rFonts w:ascii="Times New Roman" w:cs="Times New Roman" w:eastAsia="Times New Roman" w:hAnsi="Times New Roman"/>
          <w:color w:val="273540"/>
          <w:sz w:val="24"/>
          <w:szCs w:val="24"/>
          <w:rtl w:val="0"/>
        </w:rPr>
        <w:t xml:space="preserve">Frankenstein? </w:t>
      </w:r>
      <w:r w:rsidDel="00000000" w:rsidR="00000000" w:rsidRPr="00000000">
        <w:rPr>
          <w:rFonts w:ascii="Times New Roman" w:cs="Times New Roman" w:eastAsia="Times New Roman" w:hAnsi="Times New Roman"/>
          <w:i w:val="1"/>
          <w:iCs w:val="1"/>
          <w:color w:val="273540"/>
          <w:sz w:val="24"/>
          <w:szCs w:val="24"/>
          <w:rtl w:val="0"/>
        </w:rPr>
        <w:t xml:space="preserve">Does nature in her book look like the nature described by Hesiod? Like the Garden of Eden described in the Book of Genesis? Something else?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What is the function of the frame narrative in </w:t>
      </w:r>
      <w:r w:rsidDel="00000000" w:rsidR="00000000" w:rsidRPr="00000000">
        <w:rPr>
          <w:rFonts w:ascii="Times New Roman" w:cs="Times New Roman" w:eastAsia="Times New Roman" w:hAnsi="Times New Roman"/>
          <w:color w:val="273540"/>
          <w:sz w:val="24"/>
          <w:szCs w:val="24"/>
          <w:rtl w:val="0"/>
        </w:rPr>
        <w:t xml:space="preserve">Frankenstein? </w:t>
      </w:r>
      <w:r w:rsidDel="00000000" w:rsidR="00000000" w:rsidRPr="00000000">
        <w:rPr>
          <w:rFonts w:ascii="Times New Roman" w:cs="Times New Roman" w:eastAsia="Times New Roman" w:hAnsi="Times New Roman"/>
          <w:i w:val="1"/>
          <w:iCs w:val="1"/>
          <w:color w:val="273540"/>
          <w:sz w:val="24"/>
          <w:szCs w:val="24"/>
          <w:rtl w:val="0"/>
        </w:rPr>
        <w:t xml:space="preserve">Compare and contrast it with the frame narrative in ETA Hoffman’s </w:t>
      </w:r>
      <w:r w:rsidDel="00000000" w:rsidR="00000000" w:rsidRPr="00000000">
        <w:rPr>
          <w:rFonts w:ascii="Times New Roman" w:cs="Times New Roman" w:eastAsia="Times New Roman" w:hAnsi="Times New Roman"/>
          <w:color w:val="273540"/>
          <w:sz w:val="24"/>
          <w:szCs w:val="24"/>
          <w:rtl w:val="0"/>
        </w:rPr>
        <w:t xml:space="preserve">“The Sandmann”</w:t>
      </w:r>
      <w:r w:rsidDel="00000000" w:rsidR="00000000" w:rsidRPr="00000000">
        <w:rPr>
          <w:rFonts w:ascii="Times New Roman" w:cs="Times New Roman" w:eastAsia="Times New Roman" w:hAnsi="Times New Roman"/>
          <w:i w:val="1"/>
          <w:iCs w:val="1"/>
          <w:color w:val="273540"/>
          <w:sz w:val="24"/>
          <w:szCs w:val="24"/>
          <w:rtl w:val="0"/>
        </w:rPr>
        <w:t xml:space="preserve"> or with the preface and afterward to George Bernard Shaw’s </w:t>
      </w:r>
      <w:r w:rsidDel="00000000" w:rsidR="00000000" w:rsidRPr="00000000">
        <w:rPr>
          <w:rFonts w:ascii="Times New Roman" w:cs="Times New Roman" w:eastAsia="Times New Roman" w:hAnsi="Times New Roman"/>
          <w:color w:val="273540"/>
          <w:sz w:val="24"/>
          <w:szCs w:val="24"/>
          <w:rtl w:val="0"/>
        </w:rPr>
        <w:t xml:space="preserve">Pygmalion.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line="331.2"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Several texts we read feature characters that express, or enact, ambivalence toward marriage and reproduction. Pick two of the following characters and compare their attitudes and behaviors. Why are they ambivalent? How do they act out their ambivalence? </w:t>
      </w:r>
      <w:r w:rsidDel="00000000" w:rsidR="00000000" w:rsidRPr="00000000">
        <w:rPr>
          <w:rFonts w:ascii="Times New Roman" w:cs="Times New Roman" w:eastAsia="Times New Roman" w:hAnsi="Times New Roman"/>
          <w:color w:val="273540"/>
          <w:sz w:val="24"/>
          <w:szCs w:val="24"/>
          <w:rtl w:val="0"/>
        </w:rPr>
        <w:t xml:space="preserve">Victor Frankenstein, Nathanael, Henry Higgins, Red Peter.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Freud says that both dreams and creative writing express the fulfillment of (repressed) wishes. Pick any text we read and use Freud’s methods for dream interpretation to analyze it. What wishes do the characters in the text seem to be acting out? Is the text expressing a wish that might belong to the author themself?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What makes an experience uncanny, according to Freud? Cite at least two specific examples that he uses in his essay. </w:t>
      </w:r>
    </w:p>
    <w:p w:rsidR="00000000" w:rsidDel="00000000" w:rsidP="00000000" w:rsidRDefault="00000000" w:rsidRPr="00000000" w14:paraId="00000064">
      <w:pPr>
        <w:spacing w:line="331.2" w:lineRule="auto"/>
        <w:rPr>
          <w:rFonts w:ascii="Times New Roman" w:cs="Times New Roman" w:eastAsia="Times New Roman" w:hAnsi="Times New Roman"/>
          <w:i w:val="1"/>
          <w:iCs w:val="1"/>
          <w:color w:val="273540"/>
          <w:sz w:val="24"/>
          <w:szCs w:val="24"/>
        </w:rPr>
      </w:pPr>
      <w:r w:rsidDel="00000000" w:rsidR="00000000" w:rsidRPr="00000000">
        <w:rPr>
          <w:rtl w:val="0"/>
        </w:rPr>
      </w:r>
    </w:p>
    <w:p w:rsidR="00000000" w:rsidDel="00000000" w:rsidP="00000000" w:rsidRDefault="00000000" w:rsidRPr="00000000" w14:paraId="00000065">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Do you find Freud’s reading of E. T. A. Hoffmann’s “The Sandman” persuasive? Why or why not?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We read several narratives about characters who learn how to speak a new language or who speak a strange or inhuman language (e.g., Frankenstein’s creature, Hoffmann’s Olimpia, Eliza Doolittle, Kafka’s Odradek and Red Peter). Pick one and explain: What does this story suggest about the relationship between language and being human?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Why did George Bernard Shaw call his play Pygmalion? How do Henry Higgins and Eliza Doolittle resemble Ovid’s Pygmalion and Galatea? Where do they differ?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Why did Joseph Weizenbaum call his chatbot E. L. I. Z. A.? Do you think he took the right lessons away from George Bernard Shaw’s play? Why or why not?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Many texts we read introduce figures, human and otherwise, who could be seen as standing in for the author. Pick TWO and compare or contrast them.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What analogy does Walter Benjamin draw between psychoanalysis and photography? If we build on this analogy, with Alexander Kluge, what might we use stable diffusion to learn?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What is aura, according to Walter Benjamin? Why did the advent of “technological reproduction” (e.g. by photographs) destroy it? Does stable diffusion destroy it even further? Or somehow bring it back?</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What is the optical unconscious, defined by Walter Benjamin? How does it relate to Roland Barthes’s concept of the “punctum” of a photograph?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line="331.2"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What does Roland Barthes say makes the “studium” different from the “punctum”? Could a work of literature “prick” us in the way that Barthes says photographs do?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line="331.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Both Natasha Tretheway and Claudia Rankine write poems “on” photographs. But they do so very differently. Pick one of the two and answer the following questions: How do words relate to images, in their poems? What other aspects of form makes their voices distinctive (e.g., syntax, rhythm, meter, etc.)?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180" w:before="180" w:line="331.2" w:lineRule="auto"/>
        <w:rPr>
          <w:rFonts w:ascii="Times New Roman" w:cs="Times New Roman" w:eastAsia="Times New Roman" w:hAnsi="Times New Roman"/>
          <w:b w:val="1"/>
          <w:bCs w:val="1"/>
          <w:color w:val="273540"/>
          <w:sz w:val="28"/>
          <w:szCs w:val="28"/>
        </w:rPr>
      </w:pPr>
      <w:r w:rsidDel="00000000" w:rsidR="00000000" w:rsidRPr="00000000">
        <w:rPr>
          <w:rtl w:val="0"/>
        </w:rPr>
      </w:r>
    </w:p>
    <w:p w:rsidR="00000000" w:rsidDel="00000000" w:rsidP="00000000" w:rsidRDefault="00000000" w:rsidRPr="00000000" w14:paraId="0000007D">
      <w:pPr>
        <w:spacing w:after="180" w:before="180" w:line="331.2" w:lineRule="auto"/>
        <w:rPr>
          <w:rFonts w:ascii="Times New Roman" w:cs="Times New Roman" w:eastAsia="Times New Roman" w:hAnsi="Times New Roman"/>
          <w:b w:val="1"/>
          <w:bCs w:val="1"/>
          <w:color w:val="273540"/>
          <w:sz w:val="28"/>
          <w:szCs w:val="28"/>
        </w:rPr>
      </w:pPr>
      <w:r w:rsidDel="00000000" w:rsidR="00000000" w:rsidRPr="00000000">
        <w:rPr>
          <w:rtl w:val="0"/>
        </w:rPr>
      </w:r>
    </w:p>
    <w:p w:rsidR="00000000" w:rsidDel="00000000" w:rsidP="00000000" w:rsidRDefault="00000000" w:rsidRPr="00000000" w14:paraId="0000007E">
      <w:pPr>
        <w:spacing w:after="180" w:before="180" w:line="331.2" w:lineRule="auto"/>
        <w:rPr>
          <w:rFonts w:ascii="Times New Roman" w:cs="Times New Roman" w:eastAsia="Times New Roman" w:hAnsi="Times New Roman"/>
          <w:b w:val="1"/>
          <w:bCs w:val="1"/>
          <w:color w:val="273540"/>
          <w:sz w:val="28"/>
          <w:szCs w:val="28"/>
        </w:rPr>
      </w:pPr>
      <w:r w:rsidDel="00000000" w:rsidR="00000000" w:rsidRPr="00000000">
        <w:rPr>
          <w:rtl w:val="0"/>
        </w:rPr>
      </w:r>
    </w:p>
    <w:p w:rsidR="00000000" w:rsidDel="00000000" w:rsidP="00000000" w:rsidRDefault="00000000" w:rsidRPr="00000000" w14:paraId="0000007F">
      <w:pPr>
        <w:spacing w:after="180" w:before="180" w:line="331.2" w:lineRule="auto"/>
        <w:rPr>
          <w:rFonts w:ascii="Times New Roman" w:cs="Times New Roman" w:eastAsia="Times New Roman" w:hAnsi="Times New Roman"/>
          <w:b w:val="1"/>
          <w:bCs w:val="1"/>
          <w:color w:val="273540"/>
          <w:sz w:val="28"/>
          <w:szCs w:val="28"/>
        </w:rPr>
      </w:pPr>
      <w:r w:rsidDel="00000000" w:rsidR="00000000" w:rsidRPr="00000000">
        <w:rPr>
          <w:rtl w:val="0"/>
        </w:rPr>
      </w:r>
    </w:p>
    <w:p w:rsidR="00000000" w:rsidDel="00000000" w:rsidP="00000000" w:rsidRDefault="00000000" w:rsidRPr="00000000" w14:paraId="00000080">
      <w:pPr>
        <w:spacing w:after="180" w:before="180" w:line="331.2" w:lineRule="auto"/>
        <w:rPr>
          <w:rFonts w:ascii="Times New Roman" w:cs="Times New Roman" w:eastAsia="Times New Roman" w:hAnsi="Times New Roman"/>
          <w:b w:val="1"/>
          <w:bCs w:val="1"/>
          <w:color w:val="273540"/>
          <w:sz w:val="28"/>
          <w:szCs w:val="28"/>
        </w:rPr>
      </w:pPr>
      <w:r w:rsidDel="00000000" w:rsidR="00000000" w:rsidRPr="00000000">
        <w:rPr>
          <w:rtl w:val="0"/>
        </w:rPr>
      </w:r>
    </w:p>
    <w:p w:rsidR="00000000" w:rsidDel="00000000" w:rsidP="00000000" w:rsidRDefault="00000000" w:rsidRPr="00000000" w14:paraId="00000081">
      <w:pPr>
        <w:spacing w:after="180" w:before="180" w:line="331.2" w:lineRule="auto"/>
        <w:rPr>
          <w:rFonts w:ascii="Times New Roman" w:cs="Times New Roman" w:eastAsia="Times New Roman" w:hAnsi="Times New Roman"/>
          <w:b w:val="1"/>
          <w:bCs w:val="1"/>
          <w:color w:val="273540"/>
          <w:sz w:val="28"/>
          <w:szCs w:val="28"/>
        </w:rPr>
      </w:pPr>
      <w:r w:rsidDel="00000000" w:rsidR="00000000" w:rsidRPr="00000000">
        <w:rPr>
          <w:rFonts w:ascii="Times New Roman" w:cs="Times New Roman" w:eastAsia="Times New Roman" w:hAnsi="Times New Roman"/>
          <w:b w:val="1"/>
          <w:bCs w:val="1"/>
          <w:color w:val="273540"/>
          <w:sz w:val="28"/>
          <w:szCs w:val="28"/>
          <w:rtl w:val="0"/>
        </w:rPr>
        <w:t xml:space="preserve">Big Questions</w:t>
      </w:r>
    </w:p>
    <w:p w:rsidR="00000000" w:rsidDel="00000000" w:rsidP="00000000" w:rsidRDefault="00000000" w:rsidRPr="00000000" w14:paraId="00000082">
      <w:pPr>
        <w:spacing w:after="180" w:before="180" w:line="331.2" w:lineRule="auto"/>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i w:val="1"/>
          <w:iCs w:val="1"/>
          <w:color w:val="273540"/>
          <w:sz w:val="24"/>
          <w:szCs w:val="24"/>
          <w:highlight w:val="white"/>
          <w:rtl w:val="0"/>
        </w:rPr>
        <w:t xml:space="preserve">To each question below, we will append the addendum: “Explain your view on this question, and of its significance for thinking about contemporary issues surrounding artificial intelligence. Cite at least two writers or thinkers we engaged with in class who have shaped your view.”</w:t>
      </w:r>
      <w:r w:rsidDel="00000000" w:rsidR="00000000" w:rsidRPr="00000000">
        <w:rPr>
          <w:rtl w:val="0"/>
        </w:rPr>
      </w:r>
    </w:p>
    <w:p w:rsidR="00000000" w:rsidDel="00000000" w:rsidP="00000000" w:rsidRDefault="00000000" w:rsidRPr="00000000" w14:paraId="00000083">
      <w:pPr>
        <w:numPr>
          <w:ilvl w:val="0"/>
          <w:numId w:val="1"/>
        </w:numPr>
        <w:spacing w:after="0" w:afterAutospacing="0" w:before="180" w:line="331.2" w:lineRule="auto"/>
        <w:ind w:left="72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Is the need to work a curse or a blessing? Should a good society strive to eliminate work by automating it? Does it depend on the kind of work we are talking about? What happens to society after work goes away? Can we imagine a society without hierarchy or exploitation?</w:t>
      </w:r>
      <w:r w:rsidDel="00000000" w:rsidR="00000000" w:rsidRPr="00000000">
        <w:rPr>
          <w:rtl w:val="0"/>
        </w:rPr>
      </w:r>
    </w:p>
    <w:p w:rsidR="00000000" w:rsidDel="00000000" w:rsidP="00000000" w:rsidRDefault="00000000" w:rsidRPr="00000000" w14:paraId="00000084">
      <w:pPr>
        <w:numPr>
          <w:ilvl w:val="0"/>
          <w:numId w:val="1"/>
        </w:numPr>
        <w:spacing w:after="0" w:afterAutospacing="0" w:before="0" w:beforeAutospacing="0" w:line="331.2" w:lineRule="auto"/>
        <w:ind w:left="72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What is a writer’s voice? How much of it comes from other people? What is it that makes a voice new or distinctive? How does someone become recognizable as themselves?</w:t>
      </w:r>
    </w:p>
    <w:p w:rsidR="00000000" w:rsidDel="00000000" w:rsidP="00000000" w:rsidRDefault="00000000" w:rsidRPr="00000000" w14:paraId="00000085">
      <w:pPr>
        <w:numPr>
          <w:ilvl w:val="0"/>
          <w:numId w:val="1"/>
        </w:numPr>
        <w:spacing w:after="0" w:afterAutospacing="0" w:before="0" w:beforeAutospacing="0" w:line="331.2" w:lineRule="auto"/>
        <w:ind w:left="72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Does technology extend or constrain human agency? To what extent can we control our own creations? What happens when we lose control? </w:t>
      </w:r>
    </w:p>
    <w:p w:rsidR="00000000" w:rsidDel="00000000" w:rsidP="00000000" w:rsidRDefault="00000000" w:rsidRPr="00000000" w14:paraId="00000086">
      <w:pPr>
        <w:numPr>
          <w:ilvl w:val="0"/>
          <w:numId w:val="1"/>
        </w:numPr>
        <w:spacing w:after="0" w:afterAutospacing="0" w:before="0" w:beforeAutospacing="0" w:line="331.2" w:lineRule="auto"/>
        <w:ind w:left="72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Can humans have meaningful relationships with machines? What can the ways we relate to machines tell us about how we relate to everyone?</w:t>
      </w:r>
    </w:p>
    <w:p w:rsidR="00000000" w:rsidDel="00000000" w:rsidP="00000000" w:rsidRDefault="00000000" w:rsidRPr="00000000" w14:paraId="00000087">
      <w:pPr>
        <w:numPr>
          <w:ilvl w:val="0"/>
          <w:numId w:val="1"/>
        </w:numPr>
        <w:spacing w:after="180" w:before="0" w:beforeAutospacing="0" w:line="331.2" w:lineRule="auto"/>
        <w:ind w:left="72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How do new technologies change the definition of what counts as art? What do we learn by translating experience and its representation from one medium into another? </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