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13ACA74" w14:textId="77777777" w:rsidR="006656CE" w:rsidRDefault="006656CE"/>
    <w:sectPr w:rsidR="006656C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656CE"/>
    <w:rsid w:val="0018197C"/>
    <w:rsid w:val="006656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765AFF3"/>
  <w15:chartTrackingRefBased/>
  <w15:docId w15:val="{EBC3721F-AF11-434B-93F0-E356DABF5F4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656C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656C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656CE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656CE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656CE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656CE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656CE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656CE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656CE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656CE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656CE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656CE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656CE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656CE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656CE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656CE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656CE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656CE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656CE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656C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656CE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656C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656C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656CE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656CE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656CE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656CE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656CE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656CE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MYMACRO" wne:name="Project.NewMacros.MyMacro" wne:bEncrypt="00" wne:cmg="56"/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Bruno Stabelini</dc:creator>
  <cp:keywords/>
  <dc:description/>
  <cp:lastModifiedBy>Bruno Stabelini</cp:lastModifiedBy>
  <cp:revision>1</cp:revision>
  <dcterms:created xsi:type="dcterms:W3CDTF">2026-04-08T01:50:00Z</dcterms:created>
  <dcterms:modified xsi:type="dcterms:W3CDTF">2026-04-08T01:52:00Z</dcterms:modified>
</cp:coreProperties>
</file>