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sz w:val="56"/>
          <w:szCs w:val="56"/>
        </w:rPr>
        <w:t xml:space="preserve">Prueba Técnica Angular</w:t>
      </w:r>
    </w:p>
    <w:p>
      <w:pPr>
        <w:spacing w:after="100"/>
        <w:jc w:val="center"/>
      </w:pPr>
      <w:r>
        <w:rPr>
          <w:color w:val="444444"/>
          <w:sz w:val="32"/>
          <w:szCs w:val="32"/>
        </w:rPr>
        <w:t xml:space="preserve">AudiSoft Consulting SAS</w:t>
      </w:r>
    </w:p>
    <w:p>
      <w:pPr>
        <w:spacing w:after="500"/>
        <w:jc w:val="center"/>
      </w:pPr>
      <w:r>
        <w:rPr>
          <w:i/>
          <w:iCs/>
          <w:color w:val="666666"/>
          <w:sz w:val="28"/>
          <w:szCs w:val="28"/>
        </w:rPr>
        <w:t xml:space="preserve">Documento de instalación y evidencias</w:t>
      </w:r>
    </w:p>
    <w:p>
      <w:pPr>
        <w:spacing w:after="900"/>
        <w:jc w:val="center"/>
      </w:pPr>
      <w:r>
        <w:rPr>
          <w:b/>
          <w:bCs/>
          <w:color w:val="2E4374"/>
          <w:sz w:val="26"/>
          <w:szCs w:val="26"/>
        </w:rPr>
        <w:t xml:space="preserve">Desarrollado por: Anthony Daza</w:t>
      </w:r>
    </w:p>
    <w:p>
      <w:pPr>
        <w:spacing w:after="80"/>
        <w:jc w:val="center"/>
      </w:pPr>
      <w:r>
        <w:rPr>
          <w:sz w:val="22"/>
          <w:szCs w:val="22"/>
        </w:rPr>
        <w:t xml:space="preserve">Stack: .NET 10 (Clean Architecture) + Angular (Material + Tailwind CSS + SweetAlert2) + SQL Server + Docker</w:t>
      </w:r>
    </w:p>
    <w:p>
      <w:pPr>
        <w:jc w:val="center"/>
      </w:pPr>
      <w:r>
        <w:rPr>
          <w:color w:val="888888"/>
          <w:sz w:val="22"/>
          <w:szCs w:val="22"/>
        </w:rPr>
        <w:t xml:space="preserve">Agosto de 2026</w:t>
      </w:r>
    </w:p>
    <w:p>
      <w:r>
        <w:br w:type="page"/>
      </w:r>
    </w:p>
    <w:p>
      <w:pPr>
        <w:pStyle w:val="Heading1"/>
        <w:spacing w:after="150" w:before="300"/>
      </w:pPr>
      <w:r>
        <w:t xml:space="preserve">1. Resumen del proyecto</w:t>
      </w:r>
    </w:p>
    <w:p>
      <w:pPr>
        <w:spacing w:after="120"/>
      </w:pPr>
      <w:r>
        <w:t xml:space="preserve">Esta prueba técnica consiste en una aplicación web full-stack para la gestión CRUD de Estudiantes, Profesores y Notas, desarrollada según los requisitos del documento "Prueba Técnica Angular" de AudiSoft Consulting SAS y las recomendaciones adicionales indicadas por el área de Talento Humano:</w:t>
      </w:r>
    </w:p>
    <w:p>
      <w:pPr>
        <w:pStyle w:val="ListParagraph"/>
        <w:numPr>
          <w:ilvl w:val="0"/>
          <w:numId w:val="1"/>
        </w:numPr>
        <w:spacing w:after="60"/>
      </w:pPr>
      <w:r>
        <w:t xml:space="preserve">La prueba se desarrolló completa, no en su versión más básica, usando Clean Architecture en el backend.</w:t>
      </w:r>
    </w:p>
    <w:p>
      <w:pPr>
        <w:pStyle w:val="ListParagraph"/>
        <w:numPr>
          <w:ilvl w:val="0"/>
          <w:numId w:val="1"/>
        </w:numPr>
        <w:spacing w:after="60"/>
      </w:pPr>
      <w:r>
        <w:t xml:space="preserve">Cada acción de creación, edición y eliminación muestra un mensaje de confirmación explícito (SweetAlert2).</w:t>
      </w:r>
    </w:p>
    <w:p>
      <w:pPr>
        <w:pStyle w:val="ListParagraph"/>
        <w:numPr>
          <w:ilvl w:val="0"/>
          <w:numId w:val="1"/>
        </w:numPr>
        <w:spacing w:after="60"/>
      </w:pPr>
      <w:r>
        <w:t xml:space="preserve">Las tres tablas (Estudiantes, Profesores, Notas) tienen paginación funcional en el frontend.</w:t>
      </w:r>
    </w:p>
    <w:p>
      <w:pPr>
        <w:pStyle w:val="ListParagraph"/>
        <w:numPr>
          <w:ilvl w:val="0"/>
          <w:numId w:val="1"/>
        </w:numPr>
        <w:spacing w:after="60"/>
      </w:pPr>
      <w:r>
        <w:t xml:space="preserve">No es posible eliminar un Estudiante o Profesor que tenga una Nota asociada; se muestra una alerta clara en vez de un error técnico.</w:t>
      </w:r>
    </w:p>
    <w:p>
      <w:pPr>
        <w:pStyle w:val="ListParagraph"/>
        <w:numPr>
          <w:ilvl w:val="0"/>
          <w:numId w:val="1"/>
        </w:numPr>
        <w:spacing w:after="60"/>
      </w:pPr>
      <w:r>
        <w:t xml:space="preserve">Se cuidó la ortografía y las tildes en toda la interfaz.</w:t>
      </w:r>
    </w:p>
    <w:p>
      <w:pPr>
        <w:spacing w:after="120"/>
      </w:pPr>
      <w:r>
        <w:t xml:space="preserve">Adicionalmente, se sumó valor a la entrega con: autenticación JWT en toda la aplicación y el API, pantalla de inicio con conteos en vivo y estadísticas de rendimiento académico (promedio general y porcentaje de estudiantes aprobados/reprobados), diseño visual propio con Tailwind CSS, columna de cantidad de notas por Estudiante/Profesor, menú de acciones organizado, contenedores Docker para levantar todo el stack con un solo comando, pruebas unitarias del backend, integración continua con GitHub Actions y linting automatizado en frontend y backend.</w:t>
      </w:r>
    </w:p>
    <w:p>
      <w:pPr>
        <w:pStyle w:val="Heading1"/>
        <w:spacing w:after="150" w:before="300"/>
      </w:pPr>
      <w:r>
        <w:t xml:space="preserve">2. Arquitectura y decisiones técnicas</w:t>
      </w:r>
    </w:p>
    <w:p>
      <w:pPr>
        <w:pStyle w:val="Heading2"/>
        <w:spacing w:after="120" w:before="250"/>
      </w:pPr>
      <w:r>
        <w:t xml:space="preserve">2.1 Backend — .NET 10 en Clean Architecture</w:t>
      </w:r>
    </w:p>
    <w:p>
      <w:pPr>
        <w:spacing w:after="120"/>
      </w:pPr>
      <w:r>
        <w:t xml:space="preserve">El backend está organizado en 4 proyectos con una regla de dependencia estricta: Domain no depende de nada; Application depende de Domain; Infrastructure depende de Application y Domain; WebApi (composition root) depende de Application e Infrastructure.</w:t>
      </w:r>
    </w:p>
    <w:p>
      <w:pPr>
        <w:pStyle w:val="ListParagraph"/>
        <w:numPr>
          <w:ilvl w:val="0"/>
          <w:numId w:val="1"/>
        </w:numPr>
        <w:spacing w:after="60"/>
      </w:pPr>
      <w:r>
        <w:t xml:space="preserve">AudiSoft.Domain: entidades (Estudiante, Profesor, Nota) y excepciones de negocio.</w:t>
      </w:r>
    </w:p>
    <w:p>
      <w:pPr>
        <w:pStyle w:val="ListParagraph"/>
        <w:numPr>
          <w:ilvl w:val="0"/>
          <w:numId w:val="1"/>
        </w:numPr>
        <w:spacing w:after="60"/>
      </w:pPr>
      <w:r>
        <w:t xml:space="preserve">AudiSoft.Application: DTOs, interfaces de repositorio/servicio y servicios con las reglas de negocio.</w:t>
      </w:r>
    </w:p>
    <w:p>
      <w:pPr>
        <w:pStyle w:val="ListParagraph"/>
        <w:numPr>
          <w:ilvl w:val="0"/>
          <w:numId w:val="1"/>
        </w:numPr>
        <w:spacing w:after="60"/>
      </w:pPr>
      <w:r>
        <w:t xml:space="preserve">AudiSoft.Infrastructure: DbContext de EF Core, configuraciones Fluent API con seed data, repositorios y migraciones.</w:t>
      </w:r>
    </w:p>
    <w:p>
      <w:pPr>
        <w:pStyle w:val="ListParagraph"/>
        <w:numPr>
          <w:ilvl w:val="0"/>
          <w:numId w:val="1"/>
        </w:numPr>
        <w:spacing w:after="60"/>
      </w:pPr>
      <w:r>
        <w:t xml:space="preserve">AudiSoft.WebApi: controllers REST, middleware de manejo de errores, configuración de Swagger y CORS.</w:t>
      </w:r>
    </w:p>
    <w:p>
      <w:pPr>
        <w:pStyle w:val="ListParagraph"/>
        <w:numPr>
          <w:ilvl w:val="0"/>
          <w:numId w:val="1"/>
        </w:numPr>
        <w:spacing w:after="60"/>
      </w:pPr>
      <w:r>
        <w:t xml:space="preserve">AudiSoft.Application.Tests: pruebas unitarias (xUnit + Moq) de las reglas de negocio.</w:t>
      </w:r>
    </w:p>
    <w:p>
      <w:pPr>
        <w:spacing w:after="120"/>
      </w:pPr>
      <w:r>
        <w:t xml:space="preserve">Se eligió .NET 10 por ser la versión LTS más reciente disponible (no la 6.0, que ya no tiene soporte oficial).</w:t>
      </w:r>
    </w:p>
    <w:p>
      <w:pPr>
        <w:pStyle w:val="Heading2"/>
        <w:spacing w:after="120" w:before="250"/>
      </w:pPr>
      <w:r>
        <w:t xml:space="preserve">2.2 Base de datos e integridad referencial</w:t>
      </w:r>
    </w:p>
    <w:p>
      <w:pPr>
        <w:spacing w:after="120"/>
      </w:pPr>
      <w:r>
        <w:t xml:space="preserve">Se usa SQL Server con Entity Framework Core Code-First y migraciones (LocalDB en desarrollo local, contenedor en Docker). Las llaves foráneas de Nota (IdEstudiante, IdProfesor) usan DeleteBehavior.Restrict, y además la capa de aplicación valida explícitamente antes de eliminar un Estudiante o Profesor si existen Notas asociadas, devolviendo un error de negocio (HTTP 409) con un mensaje claro en vez de dejar que falle la base de datos con un error genérico. Las migraciones se aplican automáticamente al arrancar el backend.</w:t>
      </w:r>
    </w:p>
    <w:p>
      <w:pPr>
        <w:pStyle w:val="Heading2"/>
        <w:spacing w:after="120" w:before="250"/>
      </w:pPr>
      <w:r>
        <w:t xml:space="preserve">2.3 Frontend — Angular + Angular Material + Tailwind CSS + SweetAlert2</w:t>
      </w:r>
    </w:p>
    <w:p>
      <w:pPr>
        <w:spacing w:after="120"/>
      </w:pPr>
      <w:r>
        <w:t xml:space="preserve">El frontend usa Angular en su versión más reciente (componentes standalone), Angular Material para los componentes funcionales (tabla, paginador, diálogos modales, menús), Tailwind CSS para un diseño visual propio, y SweetAlert2 para las alertas de éxito, error y confirmación.</w:t>
      </w:r>
    </w:p>
    <w:p>
      <w:pPr>
        <w:pStyle w:val="ListParagraph"/>
        <w:numPr>
          <w:ilvl w:val="0"/>
          <w:numId w:val="1"/>
        </w:numPr>
        <w:spacing w:after="60"/>
      </w:pPr>
      <w:r>
        <w:t xml:space="preserve">Cuatro páginas con ruteo lazy-loading: Inicio, Estudiantes, Profesores y Notas.</w:t>
      </w:r>
    </w:p>
    <w:p>
      <w:pPr>
        <w:pStyle w:val="ListParagraph"/>
        <w:numPr>
          <w:ilvl w:val="0"/>
          <w:numId w:val="1"/>
        </w:numPr>
        <w:spacing w:after="60"/>
      </w:pPr>
      <w:r>
        <w:t xml:space="preserve">Cada página de gestión muestra una tabla paginada (3 registros por página) con un menú de acciones (Editar/Eliminar) organizado.</w:t>
      </w:r>
    </w:p>
    <w:p>
      <w:pPr>
        <w:pStyle w:val="ListParagraph"/>
        <w:numPr>
          <w:ilvl w:val="0"/>
          <w:numId w:val="1"/>
        </w:numPr>
        <w:spacing w:after="60"/>
      </w:pPr>
      <w:r>
        <w:t xml:space="preserve">El listado de Notas incluye filtros por Estudiante y por Profesor, para consultar de una vez todas las calificaciones de una persona.</w:t>
      </w:r>
    </w:p>
    <w:p>
      <w:pPr>
        <w:pStyle w:val="ListParagraph"/>
        <w:numPr>
          <w:ilvl w:val="0"/>
          <w:numId w:val="1"/>
        </w:numPr>
        <w:spacing w:after="60"/>
      </w:pPr>
      <w:r>
        <w:t xml:space="preserve">Estudiantes y Profesores muestran la cantidad de Notas asociadas a cada registro.</w:t>
      </w:r>
    </w:p>
    <w:p>
      <w:pPr>
        <w:pStyle w:val="ListParagraph"/>
        <w:numPr>
          <w:ilvl w:val="0"/>
          <w:numId w:val="1"/>
        </w:numPr>
        <w:spacing w:after="60"/>
      </w:pPr>
      <w:r>
        <w:t xml:space="preserve">Los formularios de Estudiante y Profesor capturan Nombres y Apellidos por separado, que se combinan en el campo Nombre único que exige el esquema de base de datos.</w:t>
      </w:r>
    </w:p>
    <w:p>
      <w:pPr>
        <w:pStyle w:val="ListParagraph"/>
        <w:numPr>
          <w:ilvl w:val="0"/>
          <w:numId w:val="1"/>
        </w:numPr>
        <w:spacing w:after="60"/>
      </w:pPr>
      <w:r>
        <w:t xml:space="preserve">Un interceptor HTTP centraliza el manejo de errores del backend y dispara las alertas correspondientes.</w:t>
      </w:r>
    </w:p>
    <w:p>
      <w:pPr>
        <w:pStyle w:val="Heading2"/>
        <w:spacing w:after="120" w:before="250"/>
      </w:pPr>
      <w:r>
        <w:t xml:space="preserve">2.4 Autenticación</w:t>
      </w:r>
    </w:p>
    <w:p>
      <w:pPr>
        <w:spacing w:after="120"/>
      </w:pPr>
      <w:r>
        <w:t xml:space="preserve">Toda la aplicación y el API requieren iniciar sesión. La autenticación se implementa con JWT: el endpoint POST /api/auth/login valida las credenciales contra una tabla Usuarios (contraseñas con hash PBKDF2, nunca en texto plano) y devuelve un token firmado, que debe enviarse como "Authorization: Bearer &lt;token&gt;" en cada petición posterior. El frontend gestiona esto automáticamente mediante un interceptor HTTP, y redirige a la pantalla de inicio de sesión si no hay una sesión activa o si el token expira. Usuario de ejemplo: admin / Audisoft2026!</w:t>
      </w:r>
    </w:p>
    <w:p>
      <w:pPr>
        <w:pStyle w:val="Heading2"/>
        <w:spacing w:after="120" w:before="250"/>
      </w:pPr>
      <w:r>
        <w:t xml:space="preserve">2.5 Calidad de código y contenedores</w:t>
      </w:r>
    </w:p>
    <w:p>
      <w:pPr>
        <w:pStyle w:val="ListParagraph"/>
        <w:numPr>
          <w:ilvl w:val="0"/>
          <w:numId w:val="1"/>
        </w:numPr>
        <w:spacing w:after="60"/>
      </w:pPr>
      <w:r>
        <w:t xml:space="preserve">ESLint (angular-eslint) en el frontend: 0 problemas (se corrigieron 11 hallazgos reales de accesibilidad durante el desarrollo).</w:t>
      </w:r>
    </w:p>
    <w:p>
      <w:pPr>
        <w:pStyle w:val="ListParagraph"/>
        <w:numPr>
          <w:ilvl w:val="0"/>
          <w:numId w:val="1"/>
        </w:numPr>
        <w:spacing w:after="60"/>
      </w:pPr>
      <w:r>
        <w:t xml:space="preserve">Analizadores de .NET + dotnet format en el backend: 0 advertencias.</w:t>
      </w:r>
    </w:p>
    <w:p>
      <w:pPr>
        <w:pStyle w:val="ListParagraph"/>
        <w:numPr>
          <w:ilvl w:val="0"/>
          <w:numId w:val="1"/>
        </w:numPr>
        <w:spacing w:after="60"/>
      </w:pPr>
      <w:r>
        <w:t xml:space="preserve">19 pruebas unitarias del backend en verde, cubriendo las reglas de negocio más sensibles.</w:t>
      </w:r>
    </w:p>
    <w:p>
      <w:pPr>
        <w:pStyle w:val="ListParagraph"/>
        <w:numPr>
          <w:ilvl w:val="0"/>
          <w:numId w:val="1"/>
        </w:numPr>
        <w:spacing w:after="60"/>
      </w:pPr>
      <w:r>
        <w:t xml:space="preserve">Docker + Docker Compose: un solo comando (docker compose up --build) levanta SQL Server, backend y frontend en contenedores, sin instalar nada más que Docker Desktop.</w:t>
      </w:r>
    </w:p>
    <w:p>
      <w:pPr>
        <w:pStyle w:val="Heading1"/>
        <w:spacing w:after="150" w:before="300"/>
      </w:pPr>
      <w:r>
        <w:t xml:space="preserve">3. Prerrequisitos</w:t>
      </w:r>
    </w:p>
    <w:p>
      <w:pPr>
        <w:spacing w:after="120"/>
      </w:pPr>
      <w:r>
        <w:t xml:space="preserve">Opción recomendada — Docker:</w:t>
      </w:r>
    </w:p>
    <w:p>
      <w:pPr>
        <w:pStyle w:val="ListParagraph"/>
        <w:numPr>
          <w:ilvl w:val="0"/>
          <w:numId w:val="1"/>
        </w:numPr>
        <w:spacing w:after="60"/>
      </w:pPr>
      <w:r>
        <w:t xml:space="preserve">Docker Desktop</w:t>
      </w:r>
    </w:p>
    <w:p>
      <w:pPr>
        <w:spacing w:after="120"/>
      </w:pPr>
      <w:r>
        <w:t xml:space="preserve">Opción local — sin Docker:</w:t>
      </w:r>
    </w:p>
    <w:p>
      <w:pPr>
        <w:pStyle w:val="ListParagraph"/>
        <w:numPr>
          <w:ilvl w:val="0"/>
          <w:numId w:val="1"/>
        </w:numPr>
        <w:spacing w:after="60"/>
      </w:pPr>
      <w:r>
        <w:t xml:space="preserve">.NET SDK 10.0 o superior</w:t>
      </w:r>
    </w:p>
    <w:p>
      <w:pPr>
        <w:pStyle w:val="ListParagraph"/>
        <w:numPr>
          <w:ilvl w:val="0"/>
          <w:numId w:val="1"/>
        </w:numPr>
        <w:spacing w:after="60"/>
      </w:pPr>
      <w:r>
        <w:t xml:space="preserve">Node.js 20 LTS o superior y npm</w:t>
      </w:r>
    </w:p>
    <w:p>
      <w:pPr>
        <w:pStyle w:val="ListParagraph"/>
        <w:numPr>
          <w:ilvl w:val="0"/>
          <w:numId w:val="1"/>
        </w:numPr>
        <w:spacing w:after="60"/>
      </w:pPr>
      <w:r>
        <w:t xml:space="preserve">SQL Server LocalDB (incluido con Visual Studio / SQL Server Express)</w:t>
      </w:r>
    </w:p>
    <w:p>
      <w:pPr>
        <w:pStyle w:val="ListParagraph"/>
        <w:numPr>
          <w:ilvl w:val="0"/>
          <w:numId w:val="1"/>
        </w:numPr>
        <w:spacing w:after="60"/>
      </w:pPr>
      <w:r>
        <w:t xml:space="preserve">Angular CLI (npm install -g @angular/cli)</w:t>
      </w:r>
    </w:p>
    <w:p>
      <w:pPr>
        <w:pStyle w:val="Heading1"/>
        <w:spacing w:after="150" w:before="300"/>
      </w:pPr>
      <w:r>
        <w:t xml:space="preserve">4. Instalación y ejecución — Opción A: Docker (recomendada)</w:t>
      </w:r>
    </w:p>
    <w:p>
      <w:pPr>
        <w:spacing w:after="120"/>
      </w:pPr>
      <w:r>
        <w:t xml:space="preserve">Desde la raíz del proyecto:</w:t>
      </w:r>
    </w:p>
    <w:p>
      <w:pPr>
        <w:shd w:fill="F2F2F2" w:val="clear"/>
        <w:spacing w:after="120" w:before="80"/>
        <w:ind w:left="200" w:right="200"/>
      </w:pPr>
      <w:r>
        <w:rPr>
          <w:rFonts w:ascii="Consolas" w:cs="Consolas" w:eastAsia="Consolas" w:hAnsi="Consolas"/>
          <w:sz w:val="20"/>
          <w:szCs w:val="20"/>
        </w:rPr>
        <w:t xml:space="preserve">docker compose up --build</w:t>
      </w:r>
    </w:p>
    <w:p>
      <w:pPr>
        <w:spacing w:after="120"/>
      </w:pPr>
      <w:r>
        <w:t xml:space="preserve">La primera vez tarda entre 5 y 10 minutos (descarga las imágenes base de SQL Server y del SDK de .NET, y compila ambos proyectos). Las siguientes veces es mucho más rápido. Levanta 3 contenedores: SQL Server, backend (aplica las migraciones automáticamente) y frontend (servido con nginx).</w:t>
      </w:r>
    </w:p>
    <w:p>
      <w:pPr>
        <w:pStyle w:val="ListParagraph"/>
        <w:numPr>
          <w:ilvl w:val="0"/>
          <w:numId w:val="1"/>
        </w:numPr>
        <w:spacing w:after="60"/>
      </w:pPr>
      <w:r>
        <w:t xml:space="preserve">Frontend: http://localhost:4200</w:t>
      </w:r>
    </w:p>
    <w:p>
      <w:pPr>
        <w:pStyle w:val="ListParagraph"/>
        <w:numPr>
          <w:ilvl w:val="0"/>
          <w:numId w:val="1"/>
        </w:numPr>
        <w:spacing w:after="60"/>
      </w:pPr>
      <w:r>
        <w:t xml:space="preserve">Backend / Swagger: http://localhost:5080/swagger</w:t>
      </w:r>
    </w:p>
    <w:p>
      <w:pPr>
        <w:pStyle w:val="Heading1"/>
        <w:spacing w:after="150" w:before="300"/>
      </w:pPr>
      <w:r>
        <w:t xml:space="preserve">5. Instalación y ejecución — Opción B: Local (sin Docker)</w:t>
      </w:r>
    </w:p>
    <w:p>
      <w:pPr>
        <w:spacing w:after="120"/>
      </w:pPr>
      <w:r>
        <w:t xml:space="preserve">Backend, desde la carpeta backend/:</w:t>
      </w:r>
    </w:p>
    <w:p>
      <w:pPr>
        <w:shd w:fill="F2F2F2" w:val="clear"/>
        <w:spacing w:after="120" w:before="80"/>
        <w:ind w:left="200" w:right="200"/>
      </w:pPr>
      <w:r>
        <w:rPr>
          <w:rFonts w:ascii="Consolas" w:cs="Consolas" w:eastAsia="Consolas" w:hAnsi="Consolas"/>
          <w:sz w:val="20"/>
          <w:szCs w:val="20"/>
        </w:rPr>
        <w:t xml:space="preserve">dotnet restore</w:t>
      </w:r>
    </w:p>
    <w:p>
      <w:pPr>
        <w:shd w:fill="F2F2F2" w:val="clear"/>
        <w:spacing w:after="120" w:before="80"/>
        <w:ind w:left="200" w:right="200"/>
      </w:pPr>
      <w:r>
        <w:rPr>
          <w:rFonts w:ascii="Consolas" w:cs="Consolas" w:eastAsia="Consolas" w:hAnsi="Consolas"/>
          <w:sz w:val="20"/>
          <w:szCs w:val="20"/>
        </w:rPr>
        <w:t xml:space="preserve">dotnet run --project src/AudiSoft.WebApi</w:t>
      </w:r>
    </w:p>
    <w:p>
      <w:pPr>
        <w:spacing w:after="120"/>
      </w:pPr>
      <w:r>
        <w:t xml:space="preserve">La base de datos y las migraciones se aplican automáticamente al arrancar (no hace falta correr comandos adicionales). API en http://localhost:5080, Swagger en http://localhost:5080/swagger, recomendado para probar el API con una herramienta tipo Postman.</w:t>
      </w:r>
    </w:p>
    <w:p>
      <w:pPr>
        <w:spacing w:after="120"/>
      </w:pPr>
      <w:r>
        <w:t xml:space="preserve">Frontend, desde la carpeta frontend/:</w:t>
      </w:r>
    </w:p>
    <w:p>
      <w:pPr>
        <w:shd w:fill="F2F2F2" w:val="clear"/>
        <w:spacing w:after="120" w:before="80"/>
        <w:ind w:left="200" w:right="200"/>
      </w:pPr>
      <w:r>
        <w:rPr>
          <w:rFonts w:ascii="Consolas" w:cs="Consolas" w:eastAsia="Consolas" w:hAnsi="Consolas"/>
          <w:sz w:val="20"/>
          <w:szCs w:val="20"/>
        </w:rPr>
        <w:t xml:space="preserve">npm install</w:t>
      </w:r>
    </w:p>
    <w:p>
      <w:pPr>
        <w:shd w:fill="F2F2F2" w:val="clear"/>
        <w:spacing w:after="120" w:before="80"/>
        <w:ind w:left="200" w:right="200"/>
      </w:pPr>
      <w:r>
        <w:rPr>
          <w:rFonts w:ascii="Consolas" w:cs="Consolas" w:eastAsia="Consolas" w:hAnsi="Consolas"/>
          <w:sz w:val="20"/>
          <w:szCs w:val="20"/>
        </w:rPr>
        <w:t xml:space="preserve">ng serve</w:t>
      </w:r>
    </w:p>
    <w:p>
      <w:pPr>
        <w:spacing w:after="120"/>
      </w:pPr>
      <w:r>
        <w:t xml:space="preserve">Aplicación disponible en http://localhost:4200.</w:t>
      </w:r>
    </w:p>
    <w:p>
      <w:pPr>
        <w:pStyle w:val="Heading1"/>
        <w:spacing w:after="150" w:before="300"/>
      </w:pPr>
      <w:r>
        <w:t xml:space="preserve">6. Script SQL</w:t>
      </w:r>
    </w:p>
    <w:p>
      <w:pPr>
        <w:spacing w:after="120"/>
      </w:pPr>
      <w:r>
        <w:t xml:space="preserve">El script SQL de creación de la base de datos (generado a partir de las migraciones de Entity Framework Core, en formato idempotente) se encuentra en entregables/script_base_datos.sql, incluido en la carpeta comprimida del proyecto.</w:t>
      </w:r>
    </w:p>
    <w:p>
      <w:pPr>
        <w:pStyle w:val="Heading1"/>
        <w:spacing w:after="150" w:before="300"/>
      </w:pPr>
      <w:r>
        <w:t xml:space="preserve">7. Credenciales de acceso</w:t>
      </w:r>
    </w:p>
    <w:p>
      <w:pPr>
        <w:spacing w:after="120"/>
      </w:pPr>
      <w:r>
        <w:t xml:space="preserve">La aplicación y el API requieren iniciar sesión. La migración inicial siembra un usuario de ejemplo:</w:t>
      </w:r>
    </w:p>
    <w:p>
      <w:pPr>
        <w:pStyle w:val="ListParagraph"/>
        <w:numPr>
          <w:ilvl w:val="0"/>
          <w:numId w:val="1"/>
        </w:numPr>
        <w:spacing w:after="60"/>
      </w:pPr>
      <w:r>
        <w:t xml:space="preserve">Usuario: admin</w:t>
      </w:r>
    </w:p>
    <w:p>
      <w:pPr>
        <w:pStyle w:val="ListParagraph"/>
        <w:numPr>
          <w:ilvl w:val="0"/>
          <w:numId w:val="1"/>
        </w:numPr>
        <w:spacing w:after="60"/>
      </w:pPr>
      <w:r>
        <w:t xml:space="preserve">Contraseña: Audisoft2026!</w:t>
      </w:r>
    </w:p>
    <w:p>
      <w:pPr>
        <w:pStyle w:val="Heading1"/>
        <w:spacing w:after="150" w:before="300"/>
      </w:pPr>
      <w:r>
        <w:t xml:space="preserve">8. Capturas de la aplicación</w:t>
      </w:r>
    </w:p>
    <w:p>
      <w:pPr>
        <w:pStyle w:val="Heading2"/>
        <w:spacing w:after="120" w:before="250"/>
      </w:pPr>
      <w:r>
        <w:t xml:space="preserve">8.1 Inicio de sesión</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Pantalla de inicio de sesión. Sin credenciales válidas no es posible acceder a ninguna sección de la aplicación.</w:t>
      </w:r>
    </w:p>
    <w:p>
      <w:r>
        <w:br w:type="page"/>
      </w:r>
    </w:p>
    <w:p>
      <w:pPr>
        <w:pStyle w:val="Heading2"/>
        <w:spacing w:after="120" w:before="250"/>
      </w:pPr>
      <w:r>
        <w:t xml:space="preserve">8.2 Pantalla de inicio</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Pantalla de inicio (usuario autenticado) con acceso a las 3 secciones, conteo de registros en vivo y tarjeta de rendimiento académico (promedio general y porcentaje de estudiantes aprobados/reprobados).</w:t>
      </w:r>
    </w:p>
    <w:p>
      <w:pPr>
        <w:pStyle w:val="Heading2"/>
        <w:spacing w:after="120" w:before="250"/>
      </w:pPr>
      <w:r>
        <w:t xml:space="preserve">8.3 Gestión de Estudiantes</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Listado de Estudiantes con paginación, columna de cantidad de notas y menú de acciones (5 registros de ejemplo, 3 por página).</w:t>
      </w:r>
    </w:p>
    <w:p>
      <w:r>
        <w:br w:type="page"/>
      </w:r>
    </w:p>
    <w:p>
      <w:pPr>
        <w:pStyle w:val="Heading2"/>
        <w:spacing w:after="120" w:before="250"/>
      </w:pPr>
      <w:r>
        <w:t xml:space="preserve">8.4 Gestión de Profesores</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Listado de Profesores con paginación y cantidad de notas asignadas.</w:t>
      </w:r>
    </w:p>
    <w:p>
      <w:pPr>
        <w:pStyle w:val="Heading2"/>
        <w:spacing w:after="120" w:before="250"/>
      </w:pPr>
      <w:r>
        <w:t xml:space="preserve">8.5 Gestión de Notas</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Listado de Notas con los nombres de Estudiante y Profesor asociados, y estado Aprobado/Reprobado según el valor. Incluye filtros por Estudiante y por Profesor.</w:t>
      </w:r>
    </w:p>
    <w:p>
      <w:r>
        <w:br w:type="page"/>
      </w:r>
    </w:p>
    <w:p>
      <w:pPr>
        <w:pStyle w:val="Heading2"/>
        <w:spacing w:after="120" w:before="250"/>
      </w:pPr>
      <w:r>
        <w:t xml:space="preserve">8.6 Filtro de Notas por estudiante</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Al filtrar por un Estudiante (o un Profesor), la tabla muestra únicamente las notas correspondientes; un botón "Limpiar filtros" permite volver al listado completo.</w:t>
      </w:r>
    </w:p>
    <w:p>
      <w:r>
        <w:br w:type="page"/>
      </w:r>
    </w:p>
    <w:p>
      <w:pPr>
        <w:pStyle w:val="Heading2"/>
        <w:spacing w:after="120" w:before="250"/>
      </w:pPr>
      <w:r>
        <w:t xml:space="preserve">8.7 Creación de un registro</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Diálogo de creación de un Estudiante, con Nombres y Apellidos por separado y validación de campos requeridos.</w:t>
      </w:r>
    </w:p>
    <w:p>
      <w:pPr>
        <w:pStyle w:val="Heading2"/>
        <w:spacing w:after="120" w:before="250"/>
      </w:pPr>
      <w:r>
        <w:t xml:space="preserve">8.8 Confirmación antes de eliminar</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Confirmación con SweetAlert2 mostrada antes de eliminar cualquier registro.</w:t>
      </w:r>
    </w:p>
    <w:p>
      <w:r>
        <w:br w:type="page"/>
      </w:r>
    </w:p>
    <w:p>
      <w:pPr>
        <w:pStyle w:val="Heading2"/>
        <w:spacing w:after="120" w:before="250"/>
      </w:pPr>
      <w:r>
        <w:t xml:space="preserve">8.9 Bloqueo de eliminación por integridad referencial</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Al intentar eliminar un Estudiante con una Nota asociada, se muestra una alerta clara en vez de un error técnico: "No se puede eliminar el estudiante porque tiene notas asociadas."</w:t>
      </w:r>
    </w:p>
    <w:p>
      <w:pPr>
        <w:pStyle w:val="Heading2"/>
        <w:spacing w:after="120" w:before="250"/>
      </w:pPr>
      <w:r>
        <w:t xml:space="preserve">8.10 Documentación interactiva del API (Swagger)</w:t>
      </w:r>
    </w:p>
    <w:p>
      <w:pPr>
        <w:spacing w:after="6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95625"/>
                    </a:xfrm>
                    <a:prstGeom prst="rect">
                      <a:avLst/>
                    </a:prstGeom>
                  </pic:spPr>
                </pic:pic>
              </a:graphicData>
            </a:graphic>
          </wp:inline>
        </w:drawing>
      </w:r>
    </w:p>
    <w:p>
      <w:pPr>
        <w:spacing w:after="300"/>
        <w:jc w:val="center"/>
      </w:pPr>
      <w:r>
        <w:rPr>
          <w:i/>
          <w:iCs/>
          <w:color w:val="555555"/>
          <w:sz w:val="20"/>
          <w:szCs w:val="20"/>
        </w:rPr>
        <w:t xml:space="preserve">Swagger UI exponiendo los endpoints REST de Estudiantes, Profesores, Notas y autenticación, recomendado para pruebas con Postman.</w:t>
      </w:r>
    </w:p>
    <w:p>
      <w:pPr>
        <w:pStyle w:val="Heading1"/>
        <w:spacing w:after="150" w:before="300"/>
      </w:pPr>
      <w:r>
        <w:t xml:space="preserve">9. Decisiones de diseño adicionales</w:t>
      </w:r>
    </w:p>
    <w:p>
      <w:pPr>
        <w:pStyle w:val="ListParagraph"/>
        <w:numPr>
          <w:ilvl w:val="0"/>
          <w:numId w:val="1"/>
        </w:numPr>
        <w:spacing w:after="60"/>
      </w:pPr>
      <w:r>
        <w:t xml:space="preserve">Paginación: tamaño de página de 3 registros por defecto, para que los 5 registros de ejemplo de cada tabla se distribuyan en 2 páginas y la paginación sea demostrable.</w:t>
      </w:r>
    </w:p>
    <w:p>
      <w:pPr>
        <w:pStyle w:val="ListParagraph"/>
        <w:numPr>
          <w:ilvl w:val="0"/>
          <w:numId w:val="1"/>
        </w:numPr>
        <w:spacing w:after="60"/>
      </w:pPr>
      <w:r>
        <w:t xml:space="preserve">Escala de la Nota: se definió un rango de 0.0 a 5.0 (estándar académico), validado tanto en el frontend como en el backend.</w:t>
      </w:r>
    </w:p>
    <w:p>
      <w:pPr>
        <w:pStyle w:val="ListParagraph"/>
        <w:numPr>
          <w:ilvl w:val="0"/>
          <w:numId w:val="1"/>
        </w:numPr>
        <w:spacing w:after="60"/>
      </w:pPr>
      <w:r>
        <w:t xml:space="preserve">Nombres y Apellidos: el formulario los captura por separado y los concatena en un único campo Nombre al guardar, respetando el esquema de base de datos (id, nombre) exigido por la prueba.</w:t>
      </w:r>
    </w:p>
    <w:p>
      <w:pPr>
        <w:pStyle w:val="ListParagraph"/>
        <w:numPr>
          <w:ilvl w:val="0"/>
          <w:numId w:val="1"/>
        </w:numPr>
        <w:spacing w:after="60"/>
      </w:pPr>
      <w:r>
        <w:t xml:space="preserve">Mensajes de éxito y error: unificados mediante un interceptor HTTP en el frontend (SweetAlert2) y un middleware de manejo de errores en el backend (formato ProblemDetails).</w:t>
      </w:r>
    </w:p>
    <w:p>
      <w:pPr>
        <w:pStyle w:val="ListParagraph"/>
        <w:numPr>
          <w:ilvl w:val="0"/>
          <w:numId w:val="1"/>
        </w:numPr>
        <w:spacing w:after="60"/>
      </w:pPr>
      <w:r>
        <w:t xml:space="preserve">Seed data: 5 Estudiantes, 5 Profesores y 5 Notas creados mediante migración de Entity Framework Core, reproducibles en cualquier entorno.</w:t>
      </w:r>
    </w:p>
    <w:p>
      <w:pPr>
        <w:pStyle w:val="ListParagraph"/>
        <w:numPr>
          <w:ilvl w:val="0"/>
          <w:numId w:val="1"/>
        </w:numPr>
        <w:spacing w:after="60"/>
      </w:pPr>
      <w:r>
        <w:t xml:space="preserve">Autenticación JWT con un único usuario de ejemplo sembrado por migración; suficiente para demostrar el flujo de login, protección de rutas/endpoints y manejo de sesión sin necesitar un módulo completo de gestión de usuarios.</w:t>
      </w:r>
    </w:p>
    <w:p>
      <w:pPr>
        <w:pStyle w:val="ListParagraph"/>
        <w:numPr>
          <w:ilvl w:val="0"/>
          <w:numId w:val="1"/>
        </w:numPr>
        <w:spacing w:after="60"/>
      </w:pPr>
      <w:r>
        <w:t xml:space="preserve">Rendimiento académico: un estudiante se considera aprobado si el promedio de sus Notas es de 3.0 o más; el endpoint GET /api/estadisticas calcula estos indicadores en el servidor a partir de los datos actuales.</w:t>
      </w:r>
    </w:p>
    <w:p>
      <w:pPr>
        <w:pStyle w:val="ListParagraph"/>
        <w:numPr>
          <w:ilvl w:val="0"/>
          <w:numId w:val="1"/>
        </w:numPr>
        <w:spacing w:after="60"/>
      </w:pPr>
      <w:r>
        <w:t xml:space="preserve">Filtro de Notas: idEstudiante e idProfesor son parámetros opcionales del mismo endpoint paginado GET /api/notas, para no duplicar rutas ni lógica de negocio.</w:t>
      </w:r>
    </w:p>
    <w:p>
      <w:pPr>
        <w:pStyle w:val="Heading1"/>
        <w:spacing w:after="150" w:before="300"/>
      </w:pPr>
      <w:r>
        <w:t xml:space="preserve">10. Entregables</w:t>
      </w:r>
    </w:p>
    <w:p>
      <w:pPr>
        <w:pStyle w:val="ListParagraph"/>
        <w:numPr>
          <w:ilvl w:val="0"/>
          <w:numId w:val="1"/>
        </w:numPr>
        <w:spacing w:after="60"/>
      </w:pPr>
      <w:r>
        <w:t xml:space="preserve">Código fuente completo (backend y frontend) en la carpeta comprimida (.ZIP).</w:t>
      </w:r>
    </w:p>
    <w:p>
      <w:pPr>
        <w:pStyle w:val="ListParagraph"/>
        <w:numPr>
          <w:ilvl w:val="0"/>
          <w:numId w:val="1"/>
        </w:numPr>
        <w:spacing w:after="60"/>
      </w:pPr>
      <w:r>
        <w:t xml:space="preserve">Script SQL de la base de datos en entregables/script_base_datos.sql.</w:t>
      </w:r>
    </w:p>
    <w:p>
      <w:pPr>
        <w:pStyle w:val="ListParagraph"/>
        <w:numPr>
          <w:ilvl w:val="0"/>
          <w:numId w:val="1"/>
        </w:numPr>
        <w:spacing w:after="60"/>
      </w:pPr>
      <w:r>
        <w:t xml:space="preserve">Este documento de instalación con capturas de la aplicación.</w:t>
      </w:r>
    </w:p>
    <w:p>
      <w:pPr>
        <w:pStyle w:val="ListParagraph"/>
        <w:numPr>
          <w:ilvl w:val="0"/>
          <w:numId w:val="1"/>
        </w:numPr>
        <w:spacing w:after="60"/>
      </w:pPr>
      <w:r>
        <w:t xml:space="preserve">Repositorio de GitHub con los fuentes y la documentación (ver enlace entregado aparte).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5c4d0268e46f965a5afd94f6816eccadb2084.png"/><Relationship Id="rId8" Type="http://schemas.openxmlformats.org/officeDocument/2006/relationships/image" Target="media/d8447d51b2000762d7d5226280e2af53d15456f5.png"/><Relationship Id="rId9" Type="http://schemas.openxmlformats.org/officeDocument/2006/relationships/image" Target="media/5c8d67dc3a44853c071d70b07e4390bdef622c28.png"/><Relationship Id="rId10" Type="http://schemas.openxmlformats.org/officeDocument/2006/relationships/image" Target="media/b28c15eda8f3c9c7a27095186833ab6a3f51e00e.png"/><Relationship Id="rId11" Type="http://schemas.openxmlformats.org/officeDocument/2006/relationships/image" Target="media/580a98d2c80e44dc64fb3640873f5c5803bffb61.png"/><Relationship Id="rId12" Type="http://schemas.openxmlformats.org/officeDocument/2006/relationships/image" Target="media/f8fc0d6c3fc1394b28eff990d5a6b2934a417805.png"/><Relationship Id="rId13" Type="http://schemas.openxmlformats.org/officeDocument/2006/relationships/image" Target="media/beaa606bf1290085eb366127e1e0392fc78f1bfb.png"/><Relationship Id="rId14" Type="http://schemas.openxmlformats.org/officeDocument/2006/relationships/image" Target="media/e60cbe39cc1d0501bbcb4e80bc564095c3a07029.png"/><Relationship Id="rId15" Type="http://schemas.openxmlformats.org/officeDocument/2006/relationships/image" Target="media/9f29c25b2bc88fdbc63c92db81b1f18ec71b50a7.png"/><Relationship Id="rId16" Type="http://schemas.openxmlformats.org/officeDocument/2006/relationships/image" Target="media/90d8e98ea4f441b84515b0d0feb3503fa3cb0d4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2026-08-21T15:36:03.281Z</dcterms:created>
  <dcterms:modified xsi:type="dcterms:W3CDTF">2026-08-21T15:36:03.283Z</dcterms:modified>
</cp:coreProperties>
</file>

<file path=docProps/custom.xml><?xml version="1.0" encoding="utf-8"?>
<Properties xmlns="http://schemas.openxmlformats.org/officeDocument/2006/custom-properties" xmlns:vt="http://schemas.openxmlformats.org/officeDocument/2006/docPropsVTypes"/>
</file>