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b/>
          <w:bCs/>
          <w:sz w:val="56"/>
          <w:szCs w:val="56"/>
        </w:rPr>
        <w:t xml:space="preserve">Prueba Técnica Angular</w:t>
      </w:r>
    </w:p>
    <w:p>
      <w:pPr>
        <w:spacing w:after="100"/>
        <w:jc w:val="center"/>
      </w:pPr>
      <w:r>
        <w:rPr>
          <w:color w:val="444444"/>
          <w:sz w:val="32"/>
          <w:szCs w:val="32"/>
        </w:rPr>
        <w:t xml:space="preserve">AudiSoft Consulting SAS</w:t>
      </w:r>
    </w:p>
    <w:p>
      <w:pPr>
        <w:spacing w:after="1600"/>
        <w:jc w:val="center"/>
      </w:pPr>
      <w:r>
        <w:rPr>
          <w:i/>
          <w:iCs/>
          <w:color w:val="666666"/>
          <w:sz w:val="28"/>
          <w:szCs w:val="28"/>
        </w:rPr>
        <w:t xml:space="preserve">Documento de instalación y evidencias</w:t>
      </w:r>
    </w:p>
    <w:p>
      <w:pPr>
        <w:spacing w:after="80"/>
        <w:jc w:val="center"/>
      </w:pPr>
      <w:r>
        <w:rPr>
          <w:sz w:val="22"/>
          <w:szCs w:val="22"/>
        </w:rPr>
        <w:t xml:space="preserve">Stack: .NET 10 (Clean Architecture) + Angular (Material + Tailwind CSS) + SQL Server LocalDB</w:t>
      </w:r>
    </w:p>
    <w:p>
      <w:pPr>
        <w:jc w:val="center"/>
      </w:pPr>
      <w:r>
        <w:rPr>
          <w:color w:val="888888"/>
          <w:sz w:val="22"/>
          <w:szCs w:val="22"/>
        </w:rPr>
        <w:t xml:space="preserve">Agosto de 2026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1. Resumen del proyecto</w:t>
      </w:r>
    </w:p>
    <w:p>
      <w:pPr>
        <w:spacing w:after="120"/>
      </w:pPr>
      <w:r>
        <w:t xml:space="preserve">Esta prueba técnica consiste en una aplicación web full-stack para la gestión CRUD de Estudiantes, Profesores y Notas, desarrollada según los requisitos del documento "Prueba Técnica Angular" de AudiSoft Consulting SAS y las recomendaciones adicionales indicadas por el área de Talento Humano: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prueba se desarrolló completa, no en su versión más básica, usando Clean Architecture en el backend.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acción de creación, edición y eliminación muestra un mensaje de confirmación explícito.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Las tres tablas (Estudiantes, Profesores, Notas) tienen paginación funcional en el frontend.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es posible eliminar un Estudiante o Profesor que tenga una Nota asociada; se muestra una alerta clara en vez de un error técnico.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cuidó la ortografía y las tildes en toda la interfaz.</w:t>
      </w:r>
    </w:p>
    <w:p>
      <w:pPr>
        <w:pStyle w:val="Heading1"/>
        <w:spacing w:after="150" w:before="300"/>
      </w:pPr>
      <w:r>
        <w:t xml:space="preserve">2. Arquitectura y decisiones técnicas</w:t>
      </w:r>
    </w:p>
    <w:p>
      <w:pPr>
        <w:pStyle w:val="Heading2"/>
        <w:spacing w:after="120" w:before="250"/>
      </w:pPr>
      <w:r>
        <w:t xml:space="preserve">2.1 Backend — .NET 10 en Clean Architecture</w:t>
      </w:r>
    </w:p>
    <w:p>
      <w:pPr>
        <w:spacing w:after="120"/>
      </w:pPr>
      <w:r>
        <w:t xml:space="preserve">El backend está organizado en 4 proyectos con una regla de dependencia estricta: Domain no depende de nada; Application depende de Domain; Infrastructure depende de Application y Domain; WebApi (composition root) depende de Application e Infrastructure.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AudiSoft.Domain: entidades (Estudiante, Profesor, Nota) y excepciones de negocio.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AudiSoft.Application: DTOs, interfaces de repositorio/servicio y servicios con las reglas de negocio.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AudiSoft.Infrastructure: DbContext de EF Core, configuraciones Fluent API con seed data, repositorios y migraciones.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AudiSoft.WebApi: controllers REST, middleware de manejo de errores, configuración de Swagger y CORS.</w:t>
      </w:r>
    </w:p>
    <w:p>
      <w:pPr>
        <w:spacing w:after="120"/>
      </w:pPr>
      <w:r>
        <w:t xml:space="preserve">Se eligió .NET 10 por ser la versión LTS más reciente disponible (no la 6.0, que ya no tiene soporte oficial).</w:t>
      </w:r>
    </w:p>
    <w:p>
      <w:pPr>
        <w:pStyle w:val="Heading2"/>
        <w:spacing w:after="120" w:before="250"/>
      </w:pPr>
      <w:r>
        <w:t xml:space="preserve">2.2 Base de datos e integridad referencial</w:t>
      </w:r>
    </w:p>
    <w:p>
      <w:pPr>
        <w:spacing w:after="120"/>
      </w:pPr>
      <w:r>
        <w:t xml:space="preserve">Se usa SQL Server LocalDB con Entity Framework Core Code-First y migraciones. Las llaves foráneas de Nota (IdEstudiante, IdProfesor) usan DeleteBehavior.Restrict, y además la capa de aplicación valida explícitamente antes de eliminar un Estudiante o Profesor si existen Notas asociadas, devolviendo un error de negocio (HTTP 409) con un mensaje claro en vez de dejar que falle la base de datos con un error genérico.</w:t>
      </w:r>
    </w:p>
    <w:p>
      <w:pPr>
        <w:pStyle w:val="Heading2"/>
        <w:spacing w:after="120" w:before="250"/>
      </w:pPr>
      <w:r>
        <w:t xml:space="preserve">2.3 Frontend — Angular + Angular Material + Tailwind CSS</w:t>
      </w:r>
    </w:p>
    <w:p>
      <w:pPr>
        <w:spacing w:after="120"/>
      </w:pPr>
      <w:r>
        <w:t xml:space="preserve">El frontend usa Angular en su versión más reciente (componentes standalone), Angular Material para los componentes funcionales (tabla, paginador, diálogos modales y mensajes tipo snackbar) y Tailwind CSS para la maquetación y estilos generales.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Tres páginas con ruteo lazy-loading: Estudiantes, Profesores y Notas.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página muestra una tabla paginada (3 registros por página) con opciones de crear, editar y eliminar.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 interceptor HTTP centraliza el manejo de errores del backend y los muestra como notificaciones.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Los mensajes de éxito ("se ha creado/actualizado/eliminado exitosamente") se muestran tras cada acción.</w:t>
      </w:r>
    </w:p>
    <w:p>
      <w:pPr>
        <w:pStyle w:val="Heading1"/>
        <w:spacing w:after="150" w:before="300"/>
      </w:pPr>
      <w:r>
        <w:t xml:space="preserve">3. Prerrequisitos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.NET SDK 10.0 o superior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Node.js 20 LTS o superior y npm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SQL Server LocalDB (incluido con Visual Studio / SQL Server Express)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Angular CLI (npm install -g @angular/cli)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Herramienta dotnet-ef (dotnet tool install --global dotnet-ef)</w:t>
      </w:r>
    </w:p>
    <w:p>
      <w:pPr>
        <w:pStyle w:val="Heading1"/>
        <w:spacing w:after="150" w:before="300"/>
      </w:pPr>
      <w:r>
        <w:t xml:space="preserve">4. Instalación y ejecución del Backend</w:t>
      </w:r>
    </w:p>
    <w:p>
      <w:pPr>
        <w:spacing w:after="120"/>
      </w:pPr>
      <w:r>
        <w:t xml:space="preserve">Desde la carpeta backend/ del proyecto:</w:t>
      </w:r>
    </w:p>
    <w:p>
      <w:pPr>
        <w:shd w:fill="F2F2F2" w:val="clear"/>
        <w:spacing w:after="12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dotnet restore</w:t>
      </w:r>
    </w:p>
    <w:p>
      <w:pPr>
        <w:shd w:fill="F2F2F2" w:val="clear"/>
        <w:spacing w:after="12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dotnet ef database update --project src/AudiSoft.Infrastructure --startup-project src/AudiSoft.WebApi</w:t>
      </w:r>
    </w:p>
    <w:p>
      <w:pPr>
        <w:shd w:fill="F2F2F2" w:val="clear"/>
        <w:spacing w:after="12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dotnet run --project src/AudiSoft.WebApi</w:t>
      </w:r>
    </w:p>
    <w:p>
      <w:pPr>
        <w:spacing w:after="120"/>
      </w:pPr>
      <w:r>
        <w:t xml:space="preserve">El comando anterior crea la base de datos AudiSoftDb en LocalDB (si no existe) con las tablas, restricciones de llave foránea y los 5 registros de ejemplo (seed data) por cada tabla. El API queda disponible en http://localhost:5080 y la documentación interactiva de Swagger en http://localhost:5080/swagger, recomendada para probar el API con una herramienta tipo Postman.</w:t>
      </w:r>
    </w:p>
    <w:p>
      <w:pPr>
        <w:pStyle w:val="Heading1"/>
        <w:spacing w:after="150" w:before="300"/>
      </w:pPr>
      <w:r>
        <w:t xml:space="preserve">5. Instalación y ejecución del Frontend</w:t>
      </w:r>
    </w:p>
    <w:p>
      <w:pPr>
        <w:spacing w:after="120"/>
      </w:pPr>
      <w:r>
        <w:t xml:space="preserve">Desde la carpeta frontend/ del proyecto:</w:t>
      </w:r>
    </w:p>
    <w:p>
      <w:pPr>
        <w:shd w:fill="F2F2F2" w:val="clear"/>
        <w:spacing w:after="12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shd w:fill="F2F2F2" w:val="clear"/>
        <w:spacing w:after="120" w:before="80"/>
        <w:ind w:left="200" w:right="200"/>
      </w:pPr>
      <w:r>
        <w:rPr>
          <w:rFonts w:ascii="Consolas" w:cs="Consolas" w:eastAsia="Consolas" w:hAnsi="Consolas"/>
          <w:sz w:val="20"/>
          <w:szCs w:val="20"/>
        </w:rPr>
        <w:t xml:space="preserve">ng serve</w:t>
      </w:r>
    </w:p>
    <w:p>
      <w:pPr>
        <w:spacing w:after="120"/>
      </w:pPr>
      <w:r>
        <w:t xml:space="preserve">La aplicación queda disponible en http://localhost:4200. El backend debe estar corriendo previamente para que el frontend pueda consumir el API (CORS ya está configurado para http://localhost:4200).</w:t>
      </w:r>
    </w:p>
    <w:p>
      <w:pPr>
        <w:pStyle w:val="Heading1"/>
        <w:spacing w:after="150" w:before="300"/>
      </w:pPr>
      <w:r>
        <w:t xml:space="preserve">6. Script SQL</w:t>
      </w:r>
    </w:p>
    <w:p>
      <w:pPr>
        <w:spacing w:after="120"/>
      </w:pPr>
      <w:r>
        <w:t xml:space="preserve">El script SQL de creación de la base de datos (generado a partir de las migraciones de Entity Framework Core) se encuentra en entregables/script_base_datos.sql, incluido en la carpeta comprimida del proyecto.</w:t>
      </w:r>
    </w:p>
    <w:p>
      <w:pPr>
        <w:pStyle w:val="Heading1"/>
        <w:spacing w:after="150" w:before="300"/>
      </w:pPr>
      <w:r>
        <w:t xml:space="preserve">7. Capturas de la aplicación</w:t>
      </w:r>
    </w:p>
    <w:p>
      <w:pPr>
        <w:pStyle w:val="Heading2"/>
        <w:spacing w:after="120" w:before="250"/>
      </w:pPr>
      <w:r>
        <w:t xml:space="preserve">7.1 Gestión de Estudiantes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Listado de Estudiantes con paginación (5 registros de ejemplo, 3 por página).</w:t>
      </w:r>
    </w:p>
    <w:p>
      <w:pPr>
        <w:pStyle w:val="Heading2"/>
        <w:spacing w:after="120" w:before="250"/>
      </w:pPr>
      <w:r>
        <w:t xml:space="preserve">7.2 Gestión de Profesores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Listado de Profesores con paginación.</w:t>
      </w:r>
    </w:p>
    <w:p>
      <w:pPr>
        <w:pStyle w:val="Heading2"/>
        <w:spacing w:after="120" w:before="250"/>
      </w:pPr>
      <w:r>
        <w:t xml:space="preserve">7.3 Gestión de Notas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Listado de Notas con los nombres de Estudiante y Profesor asociados.</w:t>
      </w:r>
    </w:p>
    <w:p>
      <w:r>
        <w:br w:type="page"/>
      </w:r>
    </w:p>
    <w:p>
      <w:pPr>
        <w:pStyle w:val="Heading2"/>
        <w:spacing w:after="120" w:before="250"/>
      </w:pPr>
      <w:r>
        <w:t xml:space="preserve">7.4 Creación de un registro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Diálogo modal de creación de un Estudiante, con validación de campos requeridos.</w:t>
      </w:r>
    </w:p>
    <w:p>
      <w:pPr>
        <w:pStyle w:val="Heading2"/>
        <w:spacing w:after="120" w:before="250"/>
      </w:pPr>
      <w:r>
        <w:t xml:space="preserve">7.5 Confirmación antes de eliminar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Diálogo de confirmación mostrado antes de eliminar cualquier registro.</w:t>
      </w:r>
    </w:p>
    <w:p>
      <w:pPr>
        <w:pStyle w:val="Heading2"/>
        <w:spacing w:after="120" w:before="250"/>
      </w:pPr>
      <w:r>
        <w:t xml:space="preserve">7.6 Bloqueo de eliminación por integridad referencial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Al intentar eliminar un Estudiante con una Nota asociada, se muestra una alerta clara en vez de un error técnico: "No se puede eliminar el estudiante porque tiene notas asociadas."</w:t>
      </w:r>
    </w:p>
    <w:p>
      <w:r>
        <w:br w:type="page"/>
      </w:r>
    </w:p>
    <w:p>
      <w:pPr>
        <w:pStyle w:val="Heading2"/>
        <w:spacing w:after="120" w:before="250"/>
      </w:pPr>
      <w:r>
        <w:t xml:space="preserve">7.7 Documentación interactiva del API (Swagger)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20"/>
          <w:szCs w:val="20"/>
        </w:rPr>
        <w:t xml:space="preserve">Swagger UI exponiendo los endpoints REST de Estudiantes, Profesores y Notas, recomendado para pruebas con Postman.</w:t>
      </w:r>
    </w:p>
    <w:p>
      <w:pPr>
        <w:pStyle w:val="Heading1"/>
        <w:spacing w:after="150" w:before="300"/>
      </w:pPr>
      <w:r>
        <w:t xml:space="preserve">8. Decisiones de diseño adicionales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Paginación: tamaño de página de 3 registros por defecto, para que los 5 registros de ejemplo de cada tabla se distribuyan en 2 páginas y la paginación sea demostrable.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Escala de la Nota: se definió un rango de 0.0 a 5.0 (estándar académico), validado tanto en el frontend como en el backend.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Mensajes de éxito y error: unificados mediante un interceptor HTTP en el frontend y un middleware de manejo de errores en el backend (formato ProblemDetails).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Seed data: 5 Estudiantes, 5 Profesores y 5 Notas creados mediante migración de Entity Framework Core, reproducibles en cualquier entorno.</w:t>
      </w:r>
    </w:p>
    <w:p>
      <w:pPr>
        <w:pStyle w:val="Heading1"/>
        <w:spacing w:after="150" w:before="300"/>
      </w:pPr>
      <w:r>
        <w:t xml:space="preserve">9. Entregables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Código fuente completo (backend y frontend) en la carpeta comprimida (.ZIP).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Script SQL de la base de datos en entregables/script_base_datos.sql.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Este documento de instalación con capturas de la aplicación.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Repositorio de GitHub con los fuentes y la documentación (ver enlace entregado aparte).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2bbbd2d7db4644d3630291e1d99f2d1eabd41bf.png"/><Relationship Id="rId8" Type="http://schemas.openxmlformats.org/officeDocument/2006/relationships/image" Target="media/2b1964a9b894ac845e8bb8f318d04f16d8981a57.png"/><Relationship Id="rId9" Type="http://schemas.openxmlformats.org/officeDocument/2006/relationships/image" Target="media/cec3f354e03951a03818903b2e368d142b991c5e.png"/><Relationship Id="rId10" Type="http://schemas.openxmlformats.org/officeDocument/2006/relationships/image" Target="media/6a997428d6408c30846b199040c6da048c2a9d6e.png"/><Relationship Id="rId11" Type="http://schemas.openxmlformats.org/officeDocument/2006/relationships/image" Target="media/6d786b4a601d991019e6d85d43534d7139a837ae.png"/><Relationship Id="rId12" Type="http://schemas.openxmlformats.org/officeDocument/2006/relationships/image" Target="media/5e76fe3fe042768a183c201444269e96dfd9dc09.png"/><Relationship Id="rId13" Type="http://schemas.openxmlformats.org/officeDocument/2006/relationships/image" Target="media/d12b85c77213c2f0ad1468a8c8b6c85b93e18e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2026-08-21T05:37:10.367Z</dcterms:created>
  <dcterms:modified xsi:type="dcterms:W3CDTF">2026-08-21T05:37:10.368Z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