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rPr>
          <w:b w:val="0"/>
          <w:sz w:val="20"/>
          <w:szCs w:val="20"/>
          <w:u w:val="single"/>
          <w:lang w:eastAsia="ko-KR"/>
        </w:rPr>
      </w:pPr>
      <w:r>
        <w:rPr>
          <w:b w:val="0"/>
          <w:sz w:val="20"/>
          <w:szCs w:val="20"/>
          <w:u w:val="single"/>
          <w:rFonts w:ascii="맑은 고딕" w:eastAsia="맑은 고딕" w:hAnsi="맑은 고딕" w:cs="맑은 고딕"/>
          <w:lang w:eastAsia="ko-KR"/>
        </w:rPr>
        <w:t>▸</w:t>
      </w:r>
      <w:r>
        <w:rPr>
          <w:b w:val="0"/>
          <w:sz w:val="20"/>
          <w:szCs w:val="20"/>
          <w:u w:val="single"/>
          <w:lang w:eastAsia="ko-KR"/>
        </w:rPr>
        <w:t xml:space="preserve">가설 2번</w:t>
      </w:r>
    </w:p>
    <w:p>
      <w:pPr>
        <w:rPr>
          <w:b w:val="0"/>
          <w:sz w:val="20"/>
          <w:szCs w:val="20"/>
          <w:u w:val="single"/>
          <w:lang w:eastAsia="ko-KR"/>
        </w:rPr>
      </w:pPr>
      <w:r>
        <w:rPr>
          <w:b w:val="0"/>
          <w:sz w:val="20"/>
          <w:szCs w:val="20"/>
          <w:u w:val="single"/>
          <w:lang w:eastAsia="ko-KR"/>
        </w:rPr>
        <w:t xml:space="preserve">소비 부담 대비 낮은 Reward(보상)</w:t>
      </w:r>
    </w:p>
    <w:p>
      <w:pPr>
        <w:rPr>
          <w:b w:val="0"/>
          <w:sz w:val="20"/>
          <w:szCs w:val="20"/>
          <w:u w:val="single"/>
          <w:lang w:eastAsia="ko-KR"/>
        </w:rPr>
      </w:pPr>
      <w:r>
        <w:rPr>
          <w:b w:val="0"/>
          <w:sz w:val="20"/>
          <w:szCs w:val="20"/>
          <w:u w:val="single"/>
          <w:lang w:eastAsia="ko-KR"/>
        </w:rPr>
        <w:t xml:space="preserve">검증 방법 : 로지스틱 회귀 + A/B 테스트</w:t>
      </w:r>
    </w:p>
    <w:p>
      <w:pPr>
        <w:rPr>
          <w:b w:val="1"/>
          <w:sz w:val="20"/>
          <w:szCs w:val="20"/>
        </w:rPr>
      </w:pPr>
      <w:r>
        <w:rPr>
          <w:b w:val="1"/>
          <w:sz w:val="20"/>
          <w:szCs w:val="20"/>
        </w:rPr>
        <w:t xml:space="preserve">첫 시도: 수렴 실패</w:t>
      </w:r>
    </w:p>
    <w:p>
      <w:pPr>
        <w:rPr>
          <w:lang w:eastAsia="ko-KR"/>
        </w:rPr>
      </w:pPr>
      <w:r>
        <w:rPr/>
        <w:t xml:space="preserve">reward * difficulty상호작용까지 넣었더니 </w:t>
      </w:r>
      <w:r>
        <w:rPr>
          <w:b w:val="1"/>
        </w:rPr>
        <w:t xml:space="preserve">회귀가 수렴하지 않았</w:t>
      </w:r>
      <w:r>
        <w:rPr>
          <w:b w:val="1"/>
          <w:lang w:eastAsia="ko-KR"/>
        </w:rPr>
        <w:t>음</w:t>
      </w:r>
      <w:r>
        <w:rPr/>
        <w:t xml:space="preserve">(표준오차가 10만 단위로 터짐). </w:t>
      </w:r>
      <w:r>
        <w:rPr/>
        <w:t xml:space="preserve">원인: 인센티브형 오퍼가 딱 8종류뿐인데 변수를 너무 많이 넣어서, 사실상 "8개 오퍼를 7개 </w:t>
      </w:r>
      <w:r>
        <w:rPr/>
        <w:t xml:space="preserve">계수로 구분하려는" 다중공선성 문제가 </w:t>
      </w:r>
      <w:r>
        <w:rPr>
          <w:lang w:eastAsia="ko-KR"/>
        </w:rPr>
        <w:t>생김.</w:t>
      </w:r>
      <w:r>
        <w:rPr/>
        <w:t xml:space="preserve">. </w:t>
      </w:r>
    </w:p>
    <w:p>
      <w:pPr>
        <w:rPr>
          <w:lang w:eastAsia="ko-KR"/>
        </w:rPr>
      </w:pPr>
    </w:p>
    <w:p>
      <w:pPr>
        <w:rPr>
          <w:b w:val="1"/>
          <w:sz w:val="28"/>
          <w:szCs w:val="28"/>
        </w:rPr>
      </w:pPr>
      <w:r>
        <w:rPr/>
        <w:t xml:space="preserve">모델을 단순화</w:t>
      </w:r>
      <w:r>
        <w:rPr>
          <w:lang w:eastAsia="ko-KR"/>
        </w:rPr>
        <w:t>-&gt;</w:t>
      </w:r>
      <w:r>
        <w:rPr>
          <w:b w:val="1"/>
          <w:sz w:val="28"/>
          <w:szCs w:val="28"/>
          <w:lang w:eastAsia="ko-KR"/>
        </w:rPr>
        <w:t xml:space="preserve"> 2) </w:t>
      </w:r>
      <w:r>
        <w:rPr>
          <w:b w:val="1"/>
          <w:sz w:val="28"/>
          <w:szCs w:val="28"/>
        </w:rPr>
        <w:t xml:space="preserve">reward + difficulty각각 </w:t>
      </w:r>
    </w:p>
    <w:tbl>
      <w:tblID w:val="0"/>
      <w:tblPr>
        <w:tblStyle w:val="PO39"/>
        <w:tblW w:w="9024" w:type="dxa"/>
        <w:tblLook w:val="00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>
        <w:trPr>
          <w:trHeight w:hRule="atleast" w:val="277"/>
        </w:trPr>
        <w:tc>
          <w:tcPr>
            <w:tcW w:type="dxa" w:w="2256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변수</w:t>
            </w:r>
          </w:p>
        </w:tc>
        <w:tc>
          <w:tcPr>
            <w:tcW w:type="dxa" w:w="2256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오즈비</w:t>
            </w:r>
          </w:p>
        </w:tc>
        <w:tc>
          <w:tcPr>
            <w:tcW w:type="dxa" w:w="2256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의미</w:t>
            </w:r>
          </w:p>
        </w:tc>
        <w:tc>
          <w:tcPr>
            <w:tcW w:type="dxa" w:w="2256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p값</w:t>
            </w:r>
          </w:p>
        </w:tc>
      </w:tr>
      <w:tr>
        <w:trPr>
          <w:trHeight w:hRule="atleast" w:val="277"/>
        </w:trPr>
        <w:tc>
          <w:tcPr>
            <w:tcW w:type="dxa" w:w="2256"/>
            <w:vAlign w:val="top"/>
          </w:tcPr>
          <w:p>
            <w:pPr>
              <w:rPr/>
            </w:pPr>
            <w:r>
              <w:rPr/>
              <w:t>has_social</w:t>
            </w:r>
          </w:p>
        </w:tc>
        <w:tc>
          <w:tcPr>
            <w:tcW w:type="dxa" w:w="2256"/>
            <w:vAlign w:val="top"/>
          </w:tcPr>
          <w:p>
            <w:pPr>
              <w:rPr/>
            </w:pPr>
            <w:r>
              <w:rPr/>
              <w:t>3.160</w:t>
            </w:r>
          </w:p>
        </w:tc>
        <w:tc>
          <w:tcPr>
            <w:tcW w:type="dxa" w:w="2256"/>
            <w:vAlign w:val="top"/>
          </w:tcPr>
          <w:p>
            <w:pPr>
              <w:rPr/>
            </w:pPr>
            <w:r>
              <w:rPr/>
              <w:t xml:space="preserve">소셜 있으면 진짜반응 </w:t>
            </w:r>
            <w:r>
              <w:rPr/>
              <w:t xml:space="preserve">확률 3배 이상</w:t>
            </w:r>
          </w:p>
        </w:tc>
        <w:tc>
          <w:tcPr>
            <w:tcW w:type="dxa" w:w="2256"/>
            <w:vAlign w:val="top"/>
          </w:tcPr>
          <w:p>
            <w:pPr>
              <w:rPr/>
            </w:pPr>
            <w:r>
              <w:rPr/>
              <w:t>&lt;0.001</w:t>
            </w:r>
          </w:p>
        </w:tc>
      </w:tr>
      <w:tr>
        <w:trPr>
          <w:trHeight w:hRule="atleast" w:val="277"/>
        </w:trPr>
        <w:tc>
          <w:tcPr>
            <w:tcW w:type="dxa" w:w="2256"/>
            <w:vAlign w:val="top"/>
          </w:tcPr>
          <w:p>
            <w:pPr>
              <w:rPr/>
            </w:pPr>
            <w:r>
              <w:rPr/>
              <w:t>duration</w:t>
            </w:r>
          </w:p>
        </w:tc>
        <w:tc>
          <w:tcPr>
            <w:tcW w:type="dxa" w:w="2256"/>
            <w:vAlign w:val="top"/>
          </w:tcPr>
          <w:p>
            <w:pPr>
              <w:rPr/>
            </w:pPr>
            <w:r>
              <w:rPr/>
              <w:t>1.076</w:t>
            </w:r>
          </w:p>
        </w:tc>
        <w:tc>
          <w:tcPr>
            <w:tcW w:type="dxa" w:w="2256"/>
            <w:vAlign w:val="top"/>
          </w:tcPr>
          <w:p>
            <w:pPr>
              <w:rPr/>
            </w:pPr>
            <w:r>
              <w:rPr/>
              <w:t xml:space="preserve">하루 늘 때마다 6% </w:t>
            </w:r>
            <w:r>
              <w:rPr/>
              <w:t>증가</w:t>
            </w:r>
          </w:p>
        </w:tc>
        <w:tc>
          <w:tcPr>
            <w:tcW w:type="dxa" w:w="2256"/>
            <w:vAlign w:val="top"/>
          </w:tcPr>
          <w:p>
            <w:pPr>
              <w:rPr/>
            </w:pPr>
            <w:r>
              <w:rPr/>
              <w:t>&lt;0.001</w:t>
            </w:r>
          </w:p>
        </w:tc>
      </w:tr>
      <w:tr>
        <w:trPr>
          <w:trHeight w:hRule="atleast" w:val="277"/>
        </w:trPr>
        <w:tc>
          <w:tcPr>
            <w:tcW w:type="dxa" w:w="2256"/>
            <w:vAlign w:val="top"/>
          </w:tcPr>
          <w:p>
            <w:pPr>
              <w:rPr/>
            </w:pPr>
            <w:r>
              <w:rPr/>
              <w:t>difficulty</w:t>
            </w:r>
          </w:p>
        </w:tc>
        <w:tc>
          <w:tcPr>
            <w:tcW w:type="dxa" w:w="2256"/>
            <w:vAlign w:val="top"/>
          </w:tcPr>
          <w:p>
            <w:pPr>
              <w:rPr/>
            </w:pPr>
            <w:r>
              <w:rPr/>
              <w:t>0.953</w:t>
            </w:r>
          </w:p>
        </w:tc>
        <w:tc>
          <w:tcPr>
            <w:tcW w:type="dxa" w:w="2256"/>
            <w:vAlign w:val="top"/>
          </w:tcPr>
          <w:p>
            <w:pPr>
              <w:rPr/>
            </w:pPr>
            <w:r>
              <w:rPr/>
              <w:t xml:space="preserve">난이도 1 오를 때마다 </w:t>
            </w:r>
            <w:r>
              <w:rPr/>
              <w:t xml:space="preserve">5% 감소</w:t>
            </w:r>
          </w:p>
        </w:tc>
        <w:tc>
          <w:tcPr>
            <w:tcW w:type="dxa" w:w="2256"/>
            <w:vAlign w:val="top"/>
          </w:tcPr>
          <w:p>
            <w:pPr>
              <w:rPr/>
            </w:pPr>
            <w:r>
              <w:rPr/>
              <w:t>&lt;0.001</w:t>
            </w:r>
          </w:p>
        </w:tc>
      </w:tr>
      <w:tr>
        <w:trPr>
          <w:trHeight w:hRule="atleast" w:val="277"/>
        </w:trPr>
        <w:tc>
          <w:tcPr>
            <w:tcW w:type="dxa" w:w="2256"/>
            <w:vAlign w:val="top"/>
          </w:tcPr>
          <w:p>
            <w:pPr>
              <w:rPr>
                <w:b w:val="1"/>
              </w:rPr>
            </w:pPr>
            <w:r>
              <w:rPr>
                <w:b w:val="1"/>
              </w:rPr>
              <w:t>reward</w:t>
            </w:r>
          </w:p>
        </w:tc>
        <w:tc>
          <w:tcPr>
            <w:tcW w:type="dxa" w:w="2256"/>
            <w:vAlign w:val="top"/>
          </w:tcPr>
          <w:p>
            <w:pPr>
              <w:rPr>
                <w:b w:val="1"/>
              </w:rPr>
            </w:pPr>
            <w:r>
              <w:rPr>
                <w:b w:val="1"/>
              </w:rPr>
              <w:t>0.911</w:t>
            </w:r>
          </w:p>
        </w:tc>
        <w:tc>
          <w:tcPr>
            <w:tcW w:type="dxa" w:w="2256"/>
            <w:vAlign w:val="top"/>
          </w:tcPr>
          <w:p>
            <w:pPr>
              <w:rPr>
                <w:b w:val="1"/>
              </w:rPr>
            </w:pPr>
            <w:r>
              <w:rPr>
                <w:b w:val="1"/>
              </w:rPr>
              <w:t xml:space="preserve">리워드 1불 오를 </w:t>
            </w:r>
            <w:r>
              <w:rPr>
                <w:b w:val="1"/>
              </w:rPr>
              <w:t xml:space="preserve">때마다 진짜반응 확률 </w:t>
            </w:r>
            <w:r>
              <w:rPr>
                <w:b w:val="1"/>
              </w:rPr>
              <w:t xml:space="preserve">9% 감소(?)</w:t>
            </w:r>
          </w:p>
        </w:tc>
        <w:tc>
          <w:tcPr>
            <w:tcW w:type="dxa" w:w="2256"/>
            <w:vAlign w:val="top"/>
          </w:tcPr>
          <w:p>
            <w:pPr>
              <w:rPr/>
            </w:pPr>
            <w:r>
              <w:rPr/>
              <w:t>&lt;0.001</w:t>
            </w:r>
          </w:p>
        </w:tc>
      </w:tr>
    </w:tbl>
    <w:p>
      <w:pPr>
        <w:rPr/>
      </w:pPr>
      <w:r>
        <w:rPr/>
        <w:t xml:space="preserve">reward가 마이너스로 나온 </w:t>
      </w:r>
      <w:r>
        <w:rPr>
          <w:lang w:eastAsia="ko-KR"/>
        </w:rPr>
        <w:t>것</w:t>
      </w:r>
      <w:r>
        <w:rPr/>
        <w:t xml:space="preserve">— 이건 "낮은 리워드가 문제"라는 가설과 반대.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3) 비율(reward÷difficulty)로 바꿔서 재확인</w:t>
      </w:r>
    </w:p>
    <w:tbl>
      <w:tblID w:val="0"/>
      <w:tblPr>
        <w:tblStyle w:val="PO39"/>
        <w:tblW w:w="9024" w:type="dxa"/>
        <w:tblLook w:val="000600" w:firstRow="0" w:lastRow="0" w:firstColumn="0" w:lastColumn="0" w:noHBand="1" w:noVBand="1"/>
      </w:tblPr>
      <w:tblGrid>
        <w:gridCol w:w="3008"/>
        <w:gridCol w:w="3008"/>
        <w:gridCol w:w="3008"/>
      </w:tblGrid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변수</w:t>
            </w:r>
          </w:p>
        </w:tc>
        <w:tc>
          <w:tcPr>
            <w:tcW w:type="dxa" w:w="3008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오즈비</w:t>
            </w:r>
          </w:p>
        </w:tc>
        <w:tc>
          <w:tcPr>
            <w:tcW w:type="dxa" w:w="3008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의미</w:t>
            </w:r>
          </w:p>
        </w:tc>
      </w:tr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rPr/>
            </w:pPr>
            <w:r>
              <w:rPr/>
              <w:t>reward_per_difficulty</w:t>
            </w:r>
          </w:p>
        </w:tc>
        <w:tc>
          <w:tcPr>
            <w:tcW w:type="dxa" w:w="3008"/>
            <w:vAlign w:val="top"/>
          </w:tcPr>
          <w:p>
            <w:pPr>
              <w:rPr>
                <w:b w:val="1"/>
              </w:rPr>
            </w:pPr>
            <w:r>
              <w:rPr>
                <w:b w:val="1"/>
              </w:rPr>
              <w:t>0.443</w:t>
            </w:r>
          </w:p>
        </w:tc>
        <w:tc>
          <w:tcPr>
            <w:tcW w:type="dxa" w:w="3008"/>
            <w:vAlign w:val="top"/>
          </w:tcPr>
          <w:p>
            <w:pPr>
              <w:rPr/>
            </w:pPr>
            <w:r>
              <w:rPr/>
              <w:t xml:space="preserve">보상비율이 높을수록 진짜반응 </w:t>
            </w:r>
            <w:r>
              <w:rPr/>
              <w:t xml:space="preserve">확률이 오히려 낮아짐</w:t>
            </w:r>
          </w:p>
        </w:tc>
      </w:tr>
    </w:tbl>
    <w:p>
      <w:pPr>
        <w:rPr/>
      </w:pPr>
      <w:r>
        <w:rPr/>
        <w:t xml:space="preserve">여기서도 똑같이 반대 방향. </w:t>
      </w:r>
      <w:r>
        <w:rPr>
          <w:b w:val="1"/>
        </w:rPr>
        <w:t xml:space="preserve">BOGO는 전부 비율 1.0(제일 후함), 할인형은 0.2~0.43(제일 </w:t>
      </w:r>
      <w:r>
        <w:rPr>
          <w:b w:val="1"/>
        </w:rPr>
        <w:t xml:space="preserve">박함)인데, 실제론 할인형 쪽 반응이 더 좋다</w:t>
      </w:r>
      <w:r>
        <w:rPr/>
        <w:t xml:space="preserve">는 뜻 — 다만 이것도 결국 offer_type과 뒤섞여 </w:t>
      </w:r>
      <w:r>
        <w:rPr/>
        <w:t xml:space="preserve">있어서 순수한 "비율 효과"라고 단정하긴 위험.</w:t>
      </w:r>
    </w:p>
    <w:p>
      <w:pPr>
        <w:rPr>
          <w:b w:val="1"/>
          <w:sz w:val="28"/>
          <w:szCs w:val="28"/>
          <w:lang w:eastAsia="ko-KR"/>
        </w:rPr>
      </w:pPr>
    </w:p>
    <w:p>
      <w:pPr>
        <w:rPr>
          <w:b w:val="1"/>
          <w:sz w:val="28"/>
          <w:szCs w:val="28"/>
          <w:lang w:eastAsia="ko-KR"/>
        </w:rPr>
      </w:pP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 A/B 테스트 — 이게 제일 깨끗한 증거</w:t>
      </w:r>
    </w:p>
    <w:p>
      <w:pPr>
        <w:rPr/>
      </w:pPr>
      <w:r>
        <w:rPr/>
        <w:t xml:space="preserve">**같은 할인형, 같은 채널 구성(4개 채널 전부 동일)**인 두 오퍼만 골라서 비율 차이만 남긴 </w:t>
      </w:r>
      <w:r>
        <w:rPr/>
        <w:t>비교예요.</w:t>
      </w:r>
    </w:p>
    <w:tbl>
      <w:tblID w:val="0"/>
      <w:tblPr>
        <w:tblStyle w:val="PO39"/>
        <w:tblW w:w="9024" w:type="dxa"/>
        <w:tblLook w:val="00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>
        <w:trPr>
          <w:trHeight w:hRule="atleast" w:val="277"/>
        </w:trPr>
        <w:tc>
          <w:tcPr>
            <w:tcW w:type="dxa" w:w="2256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그룹</w:t>
            </w:r>
          </w:p>
        </w:tc>
        <w:tc>
          <w:tcPr>
            <w:tcW w:type="dxa" w:w="2256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조건</w:t>
            </w:r>
          </w:p>
        </w:tc>
        <w:tc>
          <w:tcPr>
            <w:tcW w:type="dxa" w:w="2256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표본</w:t>
            </w:r>
          </w:p>
        </w:tc>
        <w:tc>
          <w:tcPr>
            <w:tcW w:type="dxa" w:w="2256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진짜반응율</w:t>
            </w:r>
          </w:p>
        </w:tc>
      </w:tr>
      <w:tr>
        <w:trPr>
          <w:trHeight w:hRule="atleast" w:val="277"/>
        </w:trPr>
        <w:tc>
          <w:tcPr>
            <w:tcW w:type="dxa" w:w="2256"/>
            <w:vAlign w:val="top"/>
          </w:tcPr>
          <w:p>
            <w:pPr>
              <w:rPr/>
            </w:pPr>
            <w:r>
              <w:rPr/>
              <w:t>A</w:t>
            </w:r>
          </w:p>
        </w:tc>
        <w:tc>
          <w:tcPr>
            <w:tcW w:type="dxa" w:w="2256"/>
            <w:vAlign w:val="top"/>
          </w:tcPr>
          <w:p>
            <w:pPr>
              <w:rPr/>
            </w:pPr>
            <w:r>
              <w:rPr/>
              <w:t xml:space="preserve">reward3/difficulty7 (비율 </w:t>
            </w:r>
            <w:r>
              <w:rPr/>
              <w:t xml:space="preserve">0.43, 유효기간7일)</w:t>
            </w:r>
          </w:p>
        </w:tc>
        <w:tc>
          <w:tcPr>
            <w:tcW w:type="dxa" w:w="2256"/>
            <w:vAlign w:val="top"/>
          </w:tcPr>
          <w:p>
            <w:pPr>
              <w:rPr/>
            </w:pPr>
            <w:r>
              <w:rPr/>
              <w:t>7,646건</w:t>
            </w:r>
          </w:p>
        </w:tc>
        <w:tc>
          <w:tcPr>
            <w:tcW w:type="dxa" w:w="2256"/>
            <w:vAlign w:val="top"/>
          </w:tcPr>
          <w:p>
            <w:pPr>
              <w:rPr/>
            </w:pPr>
            <w:r>
              <w:rPr/>
              <w:t>57.42%</w:t>
            </w:r>
          </w:p>
        </w:tc>
      </w:tr>
      <w:tr>
        <w:trPr>
          <w:trHeight w:hRule="atleast" w:val="277"/>
        </w:trPr>
        <w:tc>
          <w:tcPr>
            <w:tcW w:type="dxa" w:w="2256"/>
            <w:vAlign w:val="top"/>
          </w:tcPr>
          <w:p>
            <w:pPr>
              <w:rPr/>
            </w:pPr>
            <w:r>
              <w:rPr/>
              <w:t>B</w:t>
            </w:r>
          </w:p>
        </w:tc>
        <w:tc>
          <w:tcPr>
            <w:tcW w:type="dxa" w:w="2256"/>
            <w:vAlign w:val="top"/>
          </w:tcPr>
          <w:p>
            <w:pPr>
              <w:rPr/>
            </w:pPr>
            <w:r>
              <w:rPr/>
              <w:t xml:space="preserve">reward2/difficulty10 </w:t>
            </w:r>
            <w:r>
              <w:rPr/>
              <w:t xml:space="preserve">(비율 0.20, </w:t>
            </w:r>
            <w:r>
              <w:rPr/>
              <w:t>유효기간10일)</w:t>
            </w:r>
          </w:p>
        </w:tc>
        <w:tc>
          <w:tcPr>
            <w:tcW w:type="dxa" w:w="2256"/>
            <w:vAlign w:val="top"/>
          </w:tcPr>
          <w:p>
            <w:pPr>
              <w:rPr/>
            </w:pPr>
            <w:r>
              <w:rPr/>
              <w:t>7,597건</w:t>
            </w:r>
          </w:p>
        </w:tc>
        <w:tc>
          <w:tcPr>
            <w:tcW w:type="dxa" w:w="2256"/>
            <w:vAlign w:val="top"/>
          </w:tcPr>
          <w:p>
            <w:pPr>
              <w:rPr>
                <w:b w:val="1"/>
              </w:rPr>
            </w:pPr>
            <w:r>
              <w:rPr>
                <w:b w:val="1"/>
              </w:rPr>
              <w:t>61.10%</w:t>
            </w:r>
          </w:p>
        </w:tc>
      </w:tr>
    </w:tbl>
    <w:p>
      <w:pPr>
        <w:rPr>
          <w:b w:val="1"/>
        </w:rPr>
      </w:pPr>
      <w:r>
        <w:rPr>
          <w:b w:val="1"/>
        </w:rPr>
        <w:t xml:space="preserve">2-proportion z-test: z=-4.633, p&lt;0.0001 (유의함)</w:t>
      </w:r>
    </w:p>
    <w:p>
      <w:pPr>
        <w:rPr>
          <w:b w:val="1"/>
        </w:rPr>
      </w:pPr>
      <w:r>
        <w:rPr/>
        <w:t xml:space="preserve">여기서도 </w:t>
      </w:r>
      <w:r>
        <w:rPr>
          <w:b w:val="1"/>
        </w:rPr>
        <w:t xml:space="preserve">비율이 더 박한 B가 오히려 반응률이 더 높아요.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>결론</w:t>
      </w:r>
    </w:p>
    <w:p>
      <w:pPr>
        <w:rPr>
          <w:lang w:eastAsia="ko-KR"/>
        </w:rPr>
      </w:pPr>
      <w:r>
        <w:rPr>
          <w:b w:val="1"/>
        </w:rPr>
        <w:t xml:space="preserve">가설(소비부담 대비 낮은 리워드가 동기부여를 떨어뜨린다)은 데이터로 지지되지 않았고, 오히려 </w:t>
      </w:r>
      <w:r>
        <w:rPr>
          <w:b w:val="1"/>
        </w:rPr>
        <w:t xml:space="preserve">반대 방향으로 나왔어요.</w:t>
      </w:r>
      <w:r>
        <w:rPr/>
        <w:t xml:space="preserve">offer_type 교란을 최대한 제거한 A/B 테스트(같은 할인형, 같은 </w:t>
      </w:r>
      <w:r>
        <w:rPr/>
        <w:t xml:space="preserve">채널)에서도 같은 방향이 나왔다는 게 이 결과에 힘을 실어줘요. 다만 A/B 쌍도 유효기간(7일 vs </w:t>
      </w:r>
      <w:r>
        <w:rPr/>
        <w:t xml:space="preserve">10일)이 완전히 같진 않아서, "유효기간이 길어서 반응이 늘었을 가능성"은 완전히 배제 못 해요 </w:t>
      </w:r>
      <w:r>
        <w:rPr/>
        <w:t xml:space="preserve">— 이 부분은 한계로 명시하는 게 정직</w:t>
      </w:r>
    </w:p>
    <w:p>
      <w:pPr>
        <w:rPr>
          <w:lang w:eastAsia="ko-KR"/>
        </w:rPr>
      </w:pPr>
    </w:p>
    <w:p>
      <w:pPr>
        <w:rPr>
          <w:b w:val="0"/>
          <w:sz w:val="20"/>
          <w:szCs w:val="20"/>
          <w:u w:val="single"/>
          <w:lang w:eastAsia="ko-KR"/>
        </w:rPr>
      </w:pPr>
      <w:r>
        <w:rPr>
          <w:b w:val="0"/>
          <w:sz w:val="20"/>
          <w:szCs w:val="20"/>
          <w:u w:val="single"/>
          <w:rFonts w:ascii="맑은 고딕" w:eastAsia="맑은 고딕" w:hAnsi="맑은 고딕" w:cs="맑은 고딕"/>
          <w:lang w:eastAsia="ko-KR"/>
        </w:rPr>
        <w:t>▸</w:t>
      </w:r>
      <w:r>
        <w:rPr>
          <w:b w:val="0"/>
          <w:sz w:val="20"/>
          <w:szCs w:val="20"/>
          <w:u w:val="single"/>
          <w:lang w:eastAsia="ko-KR"/>
        </w:rPr>
        <w:t xml:space="preserve">가설 4번</w:t>
      </w:r>
    </w:p>
    <w:p>
      <w:pPr>
        <w:rPr>
          <w:b w:val="0"/>
          <w:sz w:val="20"/>
          <w:szCs w:val="20"/>
          <w:u w:val="single"/>
          <w:lang w:eastAsia="ko-KR"/>
        </w:rPr>
      </w:pPr>
      <w:r>
        <w:rPr>
          <w:b w:val="0"/>
          <w:sz w:val="20"/>
          <w:szCs w:val="20"/>
          <w:u w:val="single"/>
          <w:lang w:eastAsia="ko-KR"/>
        </w:rPr>
        <w:t xml:space="preserve">Mobile, Social 대비 Web, Email 사용률/도달률이 낮음</w:t>
      </w:r>
    </w:p>
    <w:p>
      <w:pPr>
        <w:rPr>
          <w:b w:val="0"/>
          <w:sz w:val="20"/>
          <w:szCs w:val="20"/>
          <w:u w:val="single"/>
          <w:lang w:eastAsia="ko-KR"/>
        </w:rPr>
      </w:pPr>
      <w:r>
        <w:rPr>
          <w:b w:val="0"/>
          <w:sz w:val="20"/>
          <w:szCs w:val="20"/>
          <w:u w:val="single"/>
          <w:lang w:eastAsia="ko-KR"/>
        </w:rPr>
        <w:t xml:space="preserve">검증 방법 : Offer 별 단위 비교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오퍼별 채널 구성 · 열람율 전체표</w:t>
      </w:r>
    </w:p>
    <w:tbl>
      <w:tblID w:val="0"/>
      <w:tblPr>
        <w:tblStyle w:val="PO39"/>
        <w:tblW w:w="9024" w:type="dxa"/>
        <w:tblLook w:val="000600" w:firstRow="0" w:lastRow="0" w:firstColumn="0" w:lastColumn="0" w:noHBand="1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atleast" w:val="277"/>
        </w:trPr>
        <w:tc>
          <w:tcPr>
            <w:tcW w:type="dxa" w:w="1128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오퍼유형</w:t>
            </w:r>
          </w:p>
        </w:tc>
        <w:tc>
          <w:tcPr>
            <w:tcW w:type="dxa" w:w="1128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채널</w:t>
            </w:r>
          </w:p>
        </w:tc>
        <w:tc>
          <w:tcPr>
            <w:tcW w:type="dxa" w:w="1128"/>
            <w:vAlign w:val="top"/>
          </w:tcPr>
          <w:p>
            <w:pPr>
              <w:jc w:val="right"/>
              <w:rPr>
                <w:b w:val="1"/>
              </w:rPr>
            </w:pPr>
            <w:r>
              <w:rPr>
                <w:b w:val="1"/>
              </w:rPr>
              <w:t>발송</w:t>
            </w:r>
          </w:p>
        </w:tc>
        <w:tc>
          <w:tcPr>
            <w:tcW w:type="dxa" w:w="1128"/>
            <w:vAlign w:val="top"/>
          </w:tcPr>
          <w:p>
            <w:pPr>
              <w:jc w:val="right"/>
              <w:rPr>
                <w:b w:val="1"/>
              </w:rPr>
            </w:pPr>
            <w:r>
              <w:rPr>
                <w:b w:val="1"/>
              </w:rPr>
              <w:t>열람</w:t>
            </w:r>
          </w:p>
        </w:tc>
        <w:tc>
          <w:tcPr>
            <w:tcW w:type="dxa" w:w="1128"/>
            <w:vAlign w:val="top"/>
          </w:tcPr>
          <w:p>
            <w:pPr>
              <w:jc w:val="right"/>
              <w:rPr>
                <w:b w:val="1"/>
              </w:rPr>
            </w:pPr>
            <w:r>
              <w:rPr>
                <w:b w:val="1"/>
              </w:rPr>
              <w:t>열람율</w:t>
            </w:r>
          </w:p>
        </w:tc>
        <w:tc>
          <w:tcPr>
            <w:tcW w:type="dxa" w:w="1128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web</w:t>
            </w:r>
          </w:p>
        </w:tc>
        <w:tc>
          <w:tcPr>
            <w:tcW w:type="dxa" w:w="1128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mobile</w:t>
            </w:r>
          </w:p>
        </w:tc>
        <w:tc>
          <w:tcPr>
            <w:tcW w:type="dxa" w:w="1128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social</w:t>
            </w:r>
          </w:p>
        </w:tc>
      </w:tr>
      <w:tr>
        <w:trPr>
          <w:trHeight w:hRule="atleast" w:val="277"/>
        </w:trPr>
        <w:tc>
          <w:tcPr>
            <w:tcW w:type="dxa" w:w="1128"/>
            <w:vAlign w:val="top"/>
          </w:tcPr>
          <w:p>
            <w:pPr>
              <w:rPr/>
            </w:pPr>
            <w:r>
              <w:rPr/>
              <w:t>discount</w:t>
            </w:r>
          </w:p>
        </w:tc>
        <w:tc>
          <w:tcPr>
            <w:tcW w:type="dxa" w:w="1128"/>
            <w:vAlign w:val="top"/>
          </w:tcPr>
          <w:p>
            <w:pPr>
              <w:rPr/>
            </w:pPr>
            <w:r>
              <w:rPr/>
              <w:t>web,email,m</w:t>
            </w:r>
            <w:r>
              <w:rPr/>
              <w:t>obile,social</w:t>
            </w:r>
          </w:p>
        </w:tc>
        <w:tc>
          <w:tcPr>
            <w:tcW w:type="dxa" w:w="1128"/>
            <w:vAlign w:val="top"/>
          </w:tcPr>
          <w:p>
            <w:pPr>
              <w:jc w:val="right"/>
              <w:rPr/>
            </w:pPr>
            <w:r>
              <w:rPr/>
              <w:t>7,597</w:t>
            </w:r>
          </w:p>
        </w:tc>
        <w:tc>
          <w:tcPr>
            <w:tcW w:type="dxa" w:w="1128"/>
            <w:vAlign w:val="top"/>
          </w:tcPr>
          <w:p>
            <w:pPr>
              <w:jc w:val="right"/>
              <w:rPr/>
            </w:pPr>
            <w:r>
              <w:rPr/>
              <w:t>7,327</w:t>
            </w:r>
          </w:p>
        </w:tc>
        <w:tc>
          <w:tcPr>
            <w:tcW w:type="dxa" w:w="1128"/>
            <w:vAlign w:val="top"/>
          </w:tcPr>
          <w:p>
            <w:pPr>
              <w:jc w:val="right"/>
              <w:rPr/>
            </w:pPr>
            <w:r>
              <w:rPr/>
              <w:t>96.4%</w:t>
            </w:r>
          </w:p>
        </w:tc>
        <w:tc>
          <w:tcPr>
            <w:tcW w:type="dxa" w:w="1128"/>
            <w:vAlign w:val="top"/>
          </w:tcPr>
          <w:p>
            <w:pPr>
              <w:jc w:val="center"/>
              <w:rPr/>
            </w:pPr>
            <w:r>
              <w:rPr/>
              <w:t>O</w:t>
            </w:r>
          </w:p>
        </w:tc>
        <w:tc>
          <w:tcPr>
            <w:tcW w:type="dxa" w:w="1128"/>
            <w:vAlign w:val="top"/>
          </w:tcPr>
          <w:p>
            <w:pPr>
              <w:jc w:val="center"/>
              <w:rPr/>
            </w:pPr>
            <w:r>
              <w:rPr/>
              <w:t>O</w:t>
            </w:r>
          </w:p>
        </w:tc>
        <w:tc>
          <w:tcPr>
            <w:tcW w:type="dxa" w:w="1128"/>
            <w:vAlign w:val="top"/>
          </w:tcPr>
          <w:p>
            <w:pPr>
              <w:jc w:val="center"/>
              <w:rPr/>
            </w:pPr>
            <w:r>
              <w:rPr/>
              <w:t>O</w:t>
            </w:r>
          </w:p>
        </w:tc>
      </w:tr>
      <w:tr>
        <w:trPr>
          <w:trHeight w:hRule="atleast" w:val="277"/>
        </w:trPr>
        <w:tc>
          <w:tcPr>
            <w:tcW w:type="dxa" w:w="1128"/>
            <w:vAlign w:val="top"/>
          </w:tcPr>
          <w:p>
            <w:pPr>
              <w:rPr/>
            </w:pPr>
            <w:r>
              <w:rPr/>
              <w:t>discount</w:t>
            </w:r>
          </w:p>
        </w:tc>
        <w:tc>
          <w:tcPr>
            <w:tcW w:type="dxa" w:w="1128"/>
            <w:vAlign w:val="top"/>
          </w:tcPr>
          <w:p>
            <w:pPr>
              <w:rPr/>
            </w:pPr>
            <w:r>
              <w:rPr/>
              <w:t>web,email,m</w:t>
            </w:r>
            <w:r>
              <w:rPr/>
              <w:t>obile,social</w:t>
            </w:r>
          </w:p>
        </w:tc>
        <w:tc>
          <w:tcPr>
            <w:tcW w:type="dxa" w:w="1128"/>
            <w:vAlign w:val="top"/>
          </w:tcPr>
          <w:p>
            <w:pPr>
              <w:jc w:val="right"/>
              <w:rPr/>
            </w:pPr>
            <w:r>
              <w:rPr/>
              <w:t>7,646</w:t>
            </w:r>
          </w:p>
        </w:tc>
        <w:tc>
          <w:tcPr>
            <w:tcW w:type="dxa" w:w="1128"/>
            <w:vAlign w:val="top"/>
          </w:tcPr>
          <w:p>
            <w:pPr>
              <w:jc w:val="right"/>
              <w:rPr/>
            </w:pPr>
            <w:r>
              <w:rPr/>
              <w:t>7,330</w:t>
            </w:r>
          </w:p>
        </w:tc>
        <w:tc>
          <w:tcPr>
            <w:tcW w:type="dxa" w:w="1128"/>
            <w:vAlign w:val="top"/>
          </w:tcPr>
          <w:p>
            <w:pPr>
              <w:jc w:val="right"/>
              <w:rPr/>
            </w:pPr>
            <w:r>
              <w:rPr/>
              <w:t>95.9%</w:t>
            </w:r>
          </w:p>
        </w:tc>
        <w:tc>
          <w:tcPr>
            <w:tcW w:type="dxa" w:w="1128"/>
            <w:vAlign w:val="top"/>
          </w:tcPr>
          <w:p>
            <w:pPr>
              <w:jc w:val="center"/>
              <w:rPr/>
            </w:pPr>
            <w:r>
              <w:rPr/>
              <w:t>O</w:t>
            </w:r>
          </w:p>
        </w:tc>
        <w:tc>
          <w:tcPr>
            <w:tcW w:type="dxa" w:w="1128"/>
            <w:vAlign w:val="top"/>
          </w:tcPr>
          <w:p>
            <w:pPr>
              <w:jc w:val="center"/>
              <w:rPr/>
            </w:pPr>
            <w:r>
              <w:rPr/>
              <w:t>O</w:t>
            </w:r>
          </w:p>
        </w:tc>
        <w:tc>
          <w:tcPr>
            <w:tcW w:type="dxa" w:w="1128"/>
            <w:vAlign w:val="top"/>
          </w:tcPr>
          <w:p>
            <w:pPr>
              <w:jc w:val="center"/>
              <w:rPr/>
            </w:pPr>
            <w:r>
              <w:rPr/>
              <w:t>O</w:t>
            </w:r>
          </w:p>
        </w:tc>
      </w:tr>
      <w:tr>
        <w:trPr>
          <w:trHeight w:hRule="atleast" w:val="277"/>
        </w:trPr>
        <w:tc>
          <w:tcPr>
            <w:tcW w:type="dxa" w:w="1128"/>
            <w:vAlign w:val="top"/>
          </w:tcPr>
          <w:p>
            <w:pPr>
              <w:rPr/>
            </w:pPr>
            <w:r>
              <w:rPr/>
              <w:t>bogo</w:t>
            </w:r>
          </w:p>
        </w:tc>
        <w:tc>
          <w:tcPr>
            <w:tcW w:type="dxa" w:w="1128"/>
            <w:vAlign w:val="top"/>
          </w:tcPr>
          <w:p>
            <w:pPr>
              <w:rPr/>
            </w:pPr>
            <w:r>
              <w:rPr/>
              <w:t>web,email,m</w:t>
            </w:r>
            <w:r>
              <w:rPr/>
              <w:t>obile,social</w:t>
            </w:r>
          </w:p>
        </w:tc>
        <w:tc>
          <w:tcPr>
            <w:tcW w:type="dxa" w:w="1128"/>
            <w:vAlign w:val="top"/>
          </w:tcPr>
          <w:p>
            <w:pPr>
              <w:jc w:val="right"/>
              <w:rPr/>
            </w:pPr>
            <w:r>
              <w:rPr/>
              <w:t>7,593</w:t>
            </w:r>
          </w:p>
        </w:tc>
        <w:tc>
          <w:tcPr>
            <w:tcW w:type="dxa" w:w="1128"/>
            <w:vAlign w:val="top"/>
          </w:tcPr>
          <w:p>
            <w:pPr>
              <w:jc w:val="right"/>
              <w:rPr/>
            </w:pPr>
            <w:r>
              <w:rPr/>
              <w:t>7,235</w:t>
            </w:r>
          </w:p>
        </w:tc>
        <w:tc>
          <w:tcPr>
            <w:tcW w:type="dxa" w:w="1128"/>
            <w:vAlign w:val="top"/>
          </w:tcPr>
          <w:p>
            <w:pPr>
              <w:jc w:val="right"/>
              <w:rPr/>
            </w:pPr>
            <w:r>
              <w:rPr/>
              <w:t>95.3%</w:t>
            </w:r>
          </w:p>
        </w:tc>
        <w:tc>
          <w:tcPr>
            <w:tcW w:type="dxa" w:w="1128"/>
            <w:vAlign w:val="top"/>
          </w:tcPr>
          <w:p>
            <w:pPr>
              <w:jc w:val="center"/>
              <w:rPr/>
            </w:pPr>
            <w:r>
              <w:rPr/>
              <w:t>O</w:t>
            </w:r>
          </w:p>
        </w:tc>
        <w:tc>
          <w:tcPr>
            <w:tcW w:type="dxa" w:w="1128"/>
            <w:vAlign w:val="top"/>
          </w:tcPr>
          <w:p>
            <w:pPr>
              <w:jc w:val="center"/>
              <w:rPr/>
            </w:pPr>
            <w:r>
              <w:rPr/>
              <w:t>O</w:t>
            </w:r>
          </w:p>
        </w:tc>
        <w:tc>
          <w:tcPr>
            <w:tcW w:type="dxa" w:w="1128"/>
            <w:vAlign w:val="top"/>
          </w:tcPr>
          <w:p>
            <w:pPr>
              <w:jc w:val="center"/>
              <w:rPr/>
            </w:pPr>
            <w:r>
              <w:rPr/>
              <w:t>O</w:t>
            </w:r>
          </w:p>
        </w:tc>
      </w:tr>
      <w:tr>
        <w:trPr>
          <w:trHeight w:hRule="atleast" w:val="277"/>
        </w:trPr>
        <w:tc>
          <w:tcPr>
            <w:tcW w:type="dxa" w:w="1128"/>
            <w:vAlign w:val="top"/>
          </w:tcPr>
          <w:p>
            <w:pPr>
              <w:rPr/>
            </w:pPr>
            <w:r>
              <w:rPr/>
              <w:t>bogo</w:t>
            </w:r>
          </w:p>
        </w:tc>
        <w:tc>
          <w:tcPr>
            <w:tcW w:type="dxa" w:w="1128"/>
            <w:vAlign w:val="top"/>
          </w:tcPr>
          <w:p>
            <w:pPr>
              <w:rPr/>
            </w:pPr>
            <w:r>
              <w:rPr/>
              <w:t>web,email,m</w:t>
            </w:r>
            <w:r>
              <w:rPr/>
              <w:t>obile,social</w:t>
            </w:r>
          </w:p>
        </w:tc>
        <w:tc>
          <w:tcPr>
            <w:tcW w:type="dxa" w:w="1128"/>
            <w:vAlign w:val="top"/>
          </w:tcPr>
          <w:p>
            <w:pPr>
              <w:jc w:val="right"/>
              <w:rPr/>
            </w:pPr>
            <w:r>
              <w:rPr/>
              <w:t>7,571</w:t>
            </w:r>
          </w:p>
        </w:tc>
        <w:tc>
          <w:tcPr>
            <w:tcW w:type="dxa" w:w="1128"/>
            <w:vAlign w:val="top"/>
          </w:tcPr>
          <w:p>
            <w:pPr>
              <w:jc w:val="right"/>
              <w:rPr/>
            </w:pPr>
            <w:r>
              <w:rPr/>
              <w:t>7,208</w:t>
            </w:r>
          </w:p>
        </w:tc>
        <w:tc>
          <w:tcPr>
            <w:tcW w:type="dxa" w:w="1128"/>
            <w:vAlign w:val="top"/>
          </w:tcPr>
          <w:p>
            <w:pPr>
              <w:jc w:val="right"/>
              <w:rPr/>
            </w:pPr>
            <w:r>
              <w:rPr/>
              <w:t>95.2%</w:t>
            </w:r>
          </w:p>
        </w:tc>
        <w:tc>
          <w:tcPr>
            <w:tcW w:type="dxa" w:w="1128"/>
            <w:vAlign w:val="top"/>
          </w:tcPr>
          <w:p>
            <w:pPr>
              <w:jc w:val="center"/>
              <w:rPr/>
            </w:pPr>
            <w:r>
              <w:rPr/>
              <w:t>O</w:t>
            </w:r>
          </w:p>
        </w:tc>
        <w:tc>
          <w:tcPr>
            <w:tcW w:type="dxa" w:w="1128"/>
            <w:vAlign w:val="top"/>
          </w:tcPr>
          <w:p>
            <w:pPr>
              <w:jc w:val="center"/>
              <w:rPr/>
            </w:pPr>
            <w:r>
              <w:rPr/>
              <w:t>O</w:t>
            </w:r>
          </w:p>
        </w:tc>
        <w:tc>
          <w:tcPr>
            <w:tcW w:type="dxa" w:w="1128"/>
            <w:vAlign w:val="top"/>
          </w:tcPr>
          <w:p>
            <w:pPr>
              <w:jc w:val="center"/>
              <w:rPr/>
            </w:pPr>
            <w:r>
              <w:rPr/>
              <w:t>O</w:t>
            </w:r>
          </w:p>
        </w:tc>
      </w:tr>
      <w:tr>
        <w:trPr>
          <w:trHeight w:hRule="atleast" w:val="277"/>
        </w:trPr>
        <w:tc>
          <w:tcPr>
            <w:tcW w:type="dxa" w:w="1128"/>
            <w:vAlign w:val="top"/>
          </w:tcPr>
          <w:p>
            <w:pPr>
              <w:rPr/>
            </w:pPr>
            <w:r>
              <w:rPr/>
              <w:t>bogo</w:t>
            </w:r>
          </w:p>
        </w:tc>
        <w:tc>
          <w:tcPr>
            <w:tcW w:type="dxa" w:w="1128"/>
            <w:vAlign w:val="top"/>
          </w:tcPr>
          <w:p>
            <w:pPr>
              <w:rPr>
                <w:b w:val="1"/>
              </w:rPr>
            </w:pPr>
            <w:r>
              <w:rPr>
                <w:b w:val="1"/>
              </w:rPr>
              <w:t>email,mobil</w:t>
            </w:r>
            <w:r>
              <w:rPr>
                <w:b w:val="1"/>
              </w:rPr>
              <w:t>e,social</w:t>
            </w:r>
          </w:p>
        </w:tc>
        <w:tc>
          <w:tcPr>
            <w:tcW w:type="dxa" w:w="1128"/>
            <w:vAlign w:val="top"/>
          </w:tcPr>
          <w:p>
            <w:pPr>
              <w:jc w:val="right"/>
              <w:rPr/>
            </w:pPr>
            <w:r>
              <w:rPr/>
              <w:t>7,658</w:t>
            </w:r>
          </w:p>
        </w:tc>
        <w:tc>
          <w:tcPr>
            <w:tcW w:type="dxa" w:w="1128"/>
            <w:vAlign w:val="top"/>
          </w:tcPr>
          <w:p>
            <w:pPr>
              <w:jc w:val="right"/>
              <w:rPr/>
            </w:pPr>
            <w:r>
              <w:rPr/>
              <w:t>6,679</w:t>
            </w:r>
          </w:p>
        </w:tc>
        <w:tc>
          <w:tcPr>
            <w:tcW w:type="dxa" w:w="1128"/>
            <w:vAlign w:val="top"/>
          </w:tcPr>
          <w:p>
            <w:pPr>
              <w:jc w:val="right"/>
              <w:rPr/>
            </w:pPr>
            <w:r>
              <w:rPr/>
              <w:t>87.2%</w:t>
            </w:r>
          </w:p>
        </w:tc>
        <w:tc>
          <w:tcPr>
            <w:tcW w:type="dxa" w:w="1128"/>
            <w:vAlign w:val="top"/>
          </w:tcPr>
          <w:p>
            <w:pPr>
              <w:jc w:val="center"/>
              <w:rPr/>
            </w:pPr>
            <w:r>
              <w:rPr/>
              <w:t>✕</w:t>
            </w:r>
          </w:p>
        </w:tc>
        <w:tc>
          <w:tcPr>
            <w:tcW w:type="dxa" w:w="1128"/>
            <w:vAlign w:val="top"/>
          </w:tcPr>
          <w:p>
            <w:pPr>
              <w:jc w:val="center"/>
              <w:rPr/>
            </w:pPr>
            <w:r>
              <w:rPr/>
              <w:t>O</w:t>
            </w:r>
          </w:p>
        </w:tc>
        <w:tc>
          <w:tcPr>
            <w:tcW w:type="dxa" w:w="1128"/>
            <w:vAlign w:val="top"/>
          </w:tcPr>
          <w:p>
            <w:pPr>
              <w:jc w:val="center"/>
              <w:rPr/>
            </w:pPr>
            <w:r>
              <w:rPr/>
              <w:t>O</w:t>
            </w:r>
          </w:p>
        </w:tc>
      </w:tr>
      <w:tr>
        <w:trPr>
          <w:trHeight w:hRule="atleast" w:val="277"/>
        </w:trPr>
        <w:tc>
          <w:tcPr>
            <w:tcW w:type="dxa" w:w="1128"/>
            <w:vAlign w:val="top"/>
          </w:tcPr>
          <w:p>
            <w:pPr>
              <w:rPr/>
            </w:pPr>
            <w:r>
              <w:rPr/>
              <w:t>information</w:t>
            </w:r>
            <w:r>
              <w:rPr/>
              <w:t>al</w:t>
            </w:r>
          </w:p>
        </w:tc>
        <w:tc>
          <w:tcPr>
            <w:tcW w:type="dxa" w:w="1128"/>
            <w:vAlign w:val="top"/>
          </w:tcPr>
          <w:p>
            <w:pPr>
              <w:rPr>
                <w:b w:val="1"/>
              </w:rPr>
            </w:pPr>
            <w:r>
              <w:rPr>
                <w:b w:val="1"/>
              </w:rPr>
              <w:t>email,mobil</w:t>
            </w:r>
            <w:r>
              <w:rPr>
                <w:b w:val="1"/>
              </w:rPr>
              <w:t>e,social</w:t>
            </w:r>
          </w:p>
        </w:tc>
        <w:tc>
          <w:tcPr>
            <w:tcW w:type="dxa" w:w="1128"/>
            <w:vAlign w:val="top"/>
          </w:tcPr>
          <w:p>
            <w:pPr>
              <w:jc w:val="right"/>
              <w:rPr/>
            </w:pPr>
            <w:r>
              <w:rPr/>
              <w:t>7,618</w:t>
            </w:r>
          </w:p>
        </w:tc>
        <w:tc>
          <w:tcPr>
            <w:tcW w:type="dxa" w:w="1128"/>
            <w:vAlign w:val="top"/>
          </w:tcPr>
          <w:p>
            <w:pPr>
              <w:jc w:val="right"/>
              <w:rPr/>
            </w:pPr>
            <w:r>
              <w:rPr/>
              <w:t>6,149</w:t>
            </w:r>
          </w:p>
        </w:tc>
        <w:tc>
          <w:tcPr>
            <w:tcW w:type="dxa" w:w="1128"/>
            <w:vAlign w:val="top"/>
          </w:tcPr>
          <w:p>
            <w:pPr>
              <w:jc w:val="right"/>
              <w:rPr/>
            </w:pPr>
            <w:r>
              <w:rPr/>
              <w:t>80.7%</w:t>
            </w:r>
          </w:p>
        </w:tc>
        <w:tc>
          <w:tcPr>
            <w:tcW w:type="dxa" w:w="1128"/>
            <w:vAlign w:val="top"/>
          </w:tcPr>
          <w:p>
            <w:pPr>
              <w:jc w:val="center"/>
              <w:rPr/>
            </w:pPr>
            <w:r>
              <w:rPr/>
              <w:t>✕</w:t>
            </w:r>
          </w:p>
        </w:tc>
        <w:tc>
          <w:tcPr>
            <w:tcW w:type="dxa" w:w="1128"/>
            <w:vAlign w:val="top"/>
          </w:tcPr>
          <w:p>
            <w:pPr>
              <w:jc w:val="center"/>
              <w:rPr/>
            </w:pPr>
            <w:r>
              <w:rPr/>
              <w:t>O</w:t>
            </w:r>
          </w:p>
        </w:tc>
        <w:tc>
          <w:tcPr>
            <w:tcW w:type="dxa" w:w="1128"/>
            <w:vAlign w:val="top"/>
          </w:tcPr>
          <w:p>
            <w:pPr>
              <w:jc w:val="center"/>
              <w:rPr/>
            </w:pPr>
            <w:r>
              <w:rPr/>
              <w:t>O</w:t>
            </w:r>
          </w:p>
        </w:tc>
      </w:tr>
      <w:tr>
        <w:trPr>
          <w:trHeight w:hRule="atleast" w:val="277"/>
        </w:trPr>
        <w:tc>
          <w:tcPr>
            <w:tcW w:type="dxa" w:w="1128"/>
            <w:vAlign w:val="top"/>
          </w:tcPr>
          <w:p>
            <w:pPr>
              <w:rPr/>
            </w:pPr>
            <w:r>
              <w:rPr/>
              <w:t>bogo</w:t>
            </w:r>
          </w:p>
        </w:tc>
        <w:tc>
          <w:tcPr>
            <w:tcW w:type="dxa" w:w="1128"/>
            <w:vAlign w:val="top"/>
          </w:tcPr>
          <w:p>
            <w:pPr>
              <w:rPr/>
            </w:pPr>
            <w:r>
              <w:rPr/>
              <w:t>web,email,m</w:t>
            </w:r>
            <w:r>
              <w:rPr/>
              <w:t>obile</w:t>
            </w:r>
          </w:p>
        </w:tc>
        <w:tc>
          <w:tcPr>
            <w:tcW w:type="dxa" w:w="1128"/>
            <w:vAlign w:val="top"/>
          </w:tcPr>
          <w:p>
            <w:pPr>
              <w:jc w:val="right"/>
              <w:rPr/>
            </w:pPr>
            <w:r>
              <w:rPr/>
              <w:t>7,677</w:t>
            </w:r>
          </w:p>
        </w:tc>
        <w:tc>
          <w:tcPr>
            <w:tcW w:type="dxa" w:w="1128"/>
            <w:vAlign w:val="top"/>
          </w:tcPr>
          <w:p>
            <w:pPr>
              <w:jc w:val="right"/>
              <w:rPr/>
            </w:pPr>
            <w:r>
              <w:rPr/>
              <w:t>4,128</w:t>
            </w:r>
          </w:p>
        </w:tc>
        <w:tc>
          <w:tcPr>
            <w:tcW w:type="dxa" w:w="1128"/>
            <w:vAlign w:val="top"/>
          </w:tcPr>
          <w:p>
            <w:pPr>
              <w:jc w:val="right"/>
              <w:rPr/>
            </w:pPr>
            <w:r>
              <w:rPr/>
              <w:t>53.8%</w:t>
            </w:r>
          </w:p>
        </w:tc>
        <w:tc>
          <w:tcPr>
            <w:tcW w:type="dxa" w:w="1128"/>
            <w:vAlign w:val="top"/>
          </w:tcPr>
          <w:p>
            <w:pPr>
              <w:jc w:val="center"/>
              <w:rPr/>
            </w:pPr>
            <w:r>
              <w:rPr/>
              <w:t>O</w:t>
            </w:r>
          </w:p>
        </w:tc>
        <w:tc>
          <w:tcPr>
            <w:tcW w:type="dxa" w:w="1128"/>
            <w:vAlign w:val="top"/>
          </w:tcPr>
          <w:p>
            <w:pPr>
              <w:jc w:val="center"/>
              <w:rPr/>
            </w:pPr>
            <w:r>
              <w:rPr/>
              <w:t>O</w:t>
            </w:r>
          </w:p>
        </w:tc>
        <w:tc>
          <w:tcPr>
            <w:tcW w:type="dxa" w:w="1128"/>
            <w:vAlign w:val="top"/>
          </w:tcPr>
          <w:p>
            <w:pPr>
              <w:jc w:val="center"/>
              <w:rPr/>
            </w:pPr>
            <w:r>
              <w:rPr/>
              <w:t>✕</w:t>
            </w:r>
          </w:p>
        </w:tc>
      </w:tr>
      <w:tr>
        <w:trPr>
          <w:trHeight w:hRule="atleast" w:val="277"/>
        </w:trPr>
        <w:tc>
          <w:tcPr>
            <w:tcW w:type="dxa" w:w="1128"/>
            <w:vAlign w:val="top"/>
          </w:tcPr>
          <w:p>
            <w:pPr>
              <w:rPr/>
            </w:pPr>
            <w:r>
              <w:rPr/>
              <w:t>discount</w:t>
            </w:r>
          </w:p>
        </w:tc>
        <w:tc>
          <w:tcPr>
            <w:tcW w:type="dxa" w:w="1128"/>
            <w:vAlign w:val="top"/>
          </w:tcPr>
          <w:p>
            <w:pPr>
              <w:rPr/>
            </w:pPr>
            <w:r>
              <w:rPr/>
              <w:t>web,email,m</w:t>
            </w:r>
            <w:r>
              <w:rPr/>
              <w:t>obile</w:t>
            </w:r>
          </w:p>
        </w:tc>
        <w:tc>
          <w:tcPr>
            <w:tcW w:type="dxa" w:w="1128"/>
            <w:vAlign w:val="top"/>
          </w:tcPr>
          <w:p>
            <w:pPr>
              <w:jc w:val="right"/>
              <w:rPr/>
            </w:pPr>
            <w:r>
              <w:rPr/>
              <w:t>7,632</w:t>
            </w:r>
          </w:p>
        </w:tc>
        <w:tc>
          <w:tcPr>
            <w:tcW w:type="dxa" w:w="1128"/>
            <w:vAlign w:val="top"/>
          </w:tcPr>
          <w:p>
            <w:pPr>
              <w:jc w:val="right"/>
              <w:rPr/>
            </w:pPr>
            <w:r>
              <w:rPr/>
              <w:t>4,061</w:t>
            </w:r>
          </w:p>
        </w:tc>
        <w:tc>
          <w:tcPr>
            <w:tcW w:type="dxa" w:w="1128"/>
            <w:vAlign w:val="top"/>
          </w:tcPr>
          <w:p>
            <w:pPr>
              <w:jc w:val="right"/>
              <w:rPr/>
            </w:pPr>
            <w:r>
              <w:rPr/>
              <w:t>53.2%</w:t>
            </w:r>
          </w:p>
        </w:tc>
        <w:tc>
          <w:tcPr>
            <w:tcW w:type="dxa" w:w="1128"/>
            <w:vAlign w:val="top"/>
          </w:tcPr>
          <w:p>
            <w:pPr>
              <w:jc w:val="center"/>
              <w:rPr/>
            </w:pPr>
            <w:r>
              <w:rPr/>
              <w:t>O</w:t>
            </w:r>
          </w:p>
        </w:tc>
        <w:tc>
          <w:tcPr>
            <w:tcW w:type="dxa" w:w="1128"/>
            <w:vAlign w:val="top"/>
          </w:tcPr>
          <w:p>
            <w:pPr>
              <w:jc w:val="center"/>
              <w:rPr/>
            </w:pPr>
            <w:r>
              <w:rPr/>
              <w:t>O</w:t>
            </w:r>
          </w:p>
        </w:tc>
        <w:tc>
          <w:tcPr>
            <w:tcW w:type="dxa" w:w="1128"/>
            <w:vAlign w:val="top"/>
          </w:tcPr>
          <w:p>
            <w:pPr>
              <w:jc w:val="center"/>
              <w:rPr/>
            </w:pPr>
            <w:r>
              <w:rPr/>
              <w:t>✕</w:t>
            </w:r>
          </w:p>
        </w:tc>
      </w:tr>
      <w:tr>
        <w:trPr>
          <w:trHeight w:hRule="atleast" w:val="277"/>
        </w:trPr>
        <w:tc>
          <w:tcPr>
            <w:tcW w:type="dxa" w:w="1128"/>
            <w:vAlign w:val="top"/>
          </w:tcPr>
          <w:p>
            <w:pPr>
              <w:rPr/>
            </w:pPr>
            <w:r>
              <w:rPr/>
              <w:t>information</w:t>
            </w:r>
            <w:r>
              <w:rPr/>
              <w:t>al</w:t>
            </w:r>
          </w:p>
        </w:tc>
        <w:tc>
          <w:tcPr>
            <w:tcW w:type="dxa" w:w="1128"/>
            <w:vAlign w:val="top"/>
          </w:tcPr>
          <w:p>
            <w:pPr>
              <w:rPr/>
            </w:pPr>
            <w:r>
              <w:rPr/>
              <w:t>web,email,m</w:t>
            </w:r>
            <w:r>
              <w:rPr/>
              <w:t>obile</w:t>
            </w:r>
          </w:p>
        </w:tc>
        <w:tc>
          <w:tcPr>
            <w:tcW w:type="dxa" w:w="1128"/>
            <w:vAlign w:val="top"/>
          </w:tcPr>
          <w:p>
            <w:pPr>
              <w:jc w:val="right"/>
              <w:rPr/>
            </w:pPr>
            <w:r>
              <w:rPr/>
              <w:t>7,617</w:t>
            </w:r>
          </w:p>
        </w:tc>
        <w:tc>
          <w:tcPr>
            <w:tcW w:type="dxa" w:w="1128"/>
            <w:vAlign w:val="top"/>
          </w:tcPr>
          <w:p>
            <w:pPr>
              <w:jc w:val="right"/>
              <w:rPr/>
            </w:pPr>
            <w:r>
              <w:rPr/>
              <w:t>3,798</w:t>
            </w:r>
          </w:p>
        </w:tc>
        <w:tc>
          <w:tcPr>
            <w:tcW w:type="dxa" w:w="1128"/>
            <w:vAlign w:val="top"/>
          </w:tcPr>
          <w:p>
            <w:pPr>
              <w:jc w:val="right"/>
              <w:rPr/>
            </w:pPr>
            <w:r>
              <w:rPr/>
              <w:t>49.9%</w:t>
            </w:r>
          </w:p>
        </w:tc>
        <w:tc>
          <w:tcPr>
            <w:tcW w:type="dxa" w:w="1128"/>
            <w:vAlign w:val="top"/>
          </w:tcPr>
          <w:p>
            <w:pPr>
              <w:jc w:val="center"/>
              <w:rPr/>
            </w:pPr>
            <w:r>
              <w:rPr/>
              <w:t>O</w:t>
            </w:r>
          </w:p>
        </w:tc>
        <w:tc>
          <w:tcPr>
            <w:tcW w:type="dxa" w:w="1128"/>
            <w:vAlign w:val="top"/>
          </w:tcPr>
          <w:p>
            <w:pPr>
              <w:jc w:val="center"/>
              <w:rPr/>
            </w:pPr>
            <w:r>
              <w:rPr/>
              <w:t>O</w:t>
            </w:r>
          </w:p>
        </w:tc>
        <w:tc>
          <w:tcPr>
            <w:tcW w:type="dxa" w:w="1128"/>
            <w:vAlign w:val="top"/>
          </w:tcPr>
          <w:p>
            <w:pPr>
              <w:jc w:val="center"/>
              <w:rPr/>
            </w:pPr>
            <w:r>
              <w:rPr/>
              <w:t>✕</w:t>
            </w:r>
          </w:p>
        </w:tc>
      </w:tr>
      <w:tr>
        <w:trPr>
          <w:trHeight w:hRule="atleast" w:val="277"/>
        </w:trPr>
        <w:tc>
          <w:tcPr>
            <w:tcW w:type="dxa" w:w="1128"/>
            <w:vAlign w:val="top"/>
          </w:tcPr>
          <w:p>
            <w:pPr>
              <w:rPr/>
            </w:pPr>
            <w:r>
              <w:rPr/>
              <w:t>discount</w:t>
            </w:r>
          </w:p>
        </w:tc>
        <w:tc>
          <w:tcPr>
            <w:tcW w:type="dxa" w:w="1128"/>
            <w:vAlign w:val="top"/>
          </w:tcPr>
          <w:p>
            <w:pPr>
              <w:rPr>
                <w:b w:val="1"/>
              </w:rPr>
            </w:pPr>
            <w:r>
              <w:rPr>
                <w:b w:val="1"/>
              </w:rPr>
              <w:t>web,email</w:t>
            </w:r>
          </w:p>
        </w:tc>
        <w:tc>
          <w:tcPr>
            <w:tcW w:type="dxa" w:w="1128"/>
            <w:vAlign w:val="top"/>
          </w:tcPr>
          <w:p>
            <w:pPr>
              <w:jc w:val="right"/>
              <w:rPr/>
            </w:pPr>
            <w:r>
              <w:rPr/>
              <w:t>7,668</w:t>
            </w:r>
          </w:p>
        </w:tc>
        <w:tc>
          <w:tcPr>
            <w:tcW w:type="dxa" w:w="1128"/>
            <w:vAlign w:val="top"/>
          </w:tcPr>
          <w:p>
            <w:pPr>
              <w:jc w:val="right"/>
              <w:rPr/>
            </w:pPr>
            <w:r>
              <w:rPr/>
              <w:t>2,652</w:t>
            </w:r>
          </w:p>
        </w:tc>
        <w:tc>
          <w:tcPr>
            <w:tcW w:type="dxa" w:w="1128"/>
            <w:vAlign w:val="top"/>
          </w:tcPr>
          <w:p>
            <w:pPr>
              <w:jc w:val="right"/>
              <w:rPr/>
            </w:pPr>
            <w:r>
              <w:rPr/>
              <w:t>34.6%</w:t>
            </w:r>
          </w:p>
        </w:tc>
        <w:tc>
          <w:tcPr>
            <w:tcW w:type="dxa" w:w="1128"/>
            <w:vAlign w:val="top"/>
          </w:tcPr>
          <w:p>
            <w:pPr>
              <w:jc w:val="center"/>
              <w:rPr/>
            </w:pPr>
            <w:r>
              <w:rPr/>
              <w:t>O</w:t>
            </w:r>
          </w:p>
        </w:tc>
        <w:tc>
          <w:tcPr>
            <w:tcW w:type="dxa" w:w="1128"/>
            <w:vAlign w:val="top"/>
          </w:tcPr>
          <w:p>
            <w:pPr>
              <w:jc w:val="center"/>
              <w:rPr/>
            </w:pPr>
            <w:r>
              <w:rPr/>
              <w:t>✕</w:t>
            </w:r>
          </w:p>
        </w:tc>
        <w:tc>
          <w:tcPr>
            <w:tcW w:type="dxa" w:w="1128"/>
            <w:vAlign w:val="top"/>
          </w:tcPr>
          <w:p>
            <w:pPr>
              <w:jc w:val="center"/>
              <w:rPr/>
            </w:pPr>
            <w:r>
              <w:rPr/>
              <w:t>✕</w:t>
            </w:r>
          </w:p>
        </w:tc>
      </w:tr>
    </w:tbl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검정 결과</w:t>
      </w:r>
    </w:p>
    <w:tbl>
      <w:tblID w:val="0"/>
      <w:tblPr>
        <w:tblStyle w:val="PO39"/>
        <w:tblW w:w="9025" w:type="dxa"/>
        <w:tblLook w:val="00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>
        <w:trPr>
          <w:trHeight w:hRule="atleast" w:val="277"/>
        </w:trPr>
        <w:tc>
          <w:tcPr>
            <w:tcW w:type="dxa" w:w="1805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변수</w:t>
            </w:r>
          </w:p>
        </w:tc>
        <w:tc>
          <w:tcPr>
            <w:tcW w:type="dxa" w:w="1805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 xml:space="preserve">그룹평균 (있음 vs </w:t>
            </w:r>
            <w:r>
              <w:rPr>
                <w:b w:val="1"/>
              </w:rPr>
              <w:t>없음)</w:t>
            </w:r>
          </w:p>
        </w:tc>
        <w:tc>
          <w:tcPr>
            <w:tcW w:type="dxa" w:w="1805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 xml:space="preserve">Point-biserial r</w:t>
            </w:r>
          </w:p>
        </w:tc>
        <w:tc>
          <w:tcPr>
            <w:tcW w:type="dxa" w:w="1805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p값</w:t>
            </w:r>
          </w:p>
        </w:tc>
        <w:tc>
          <w:tcPr>
            <w:tcW w:type="dxa" w:w="1805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표본</w:t>
            </w:r>
          </w:p>
        </w:tc>
      </w:tr>
      <w:tr>
        <w:trPr>
          <w:trHeight w:hRule="atleast" w:val="277"/>
        </w:trPr>
        <w:tc>
          <w:tcPr>
            <w:tcW w:type="dxa" w:w="1805"/>
            <w:vAlign w:val="top"/>
          </w:tcPr>
          <w:p>
            <w:pPr>
              <w:rPr>
                <w:b w:val="1"/>
              </w:rPr>
            </w:pPr>
            <w:r>
              <w:rPr>
                <w:b w:val="1"/>
              </w:rPr>
              <w:t>has_social</w:t>
            </w:r>
          </w:p>
        </w:tc>
        <w:tc>
          <w:tcPr>
            <w:tcW w:type="dxa" w:w="1805"/>
            <w:vAlign w:val="top"/>
          </w:tcPr>
          <w:p>
            <w:pPr>
              <w:rPr/>
            </w:pPr>
            <w:r>
              <w:rPr/>
              <w:t xml:space="preserve">91.8% vs 47.9%</w:t>
            </w:r>
          </w:p>
        </w:tc>
        <w:tc>
          <w:tcPr>
            <w:tcW w:type="dxa" w:w="1805"/>
            <w:vAlign w:val="top"/>
          </w:tcPr>
          <w:p>
            <w:pPr>
              <w:rPr>
                <w:b w:val="1"/>
              </w:rPr>
            </w:pPr>
            <w:r>
              <w:rPr>
                <w:b w:val="1"/>
              </w:rPr>
              <w:t>0.955</w:t>
            </w:r>
          </w:p>
        </w:tc>
        <w:tc>
          <w:tcPr>
            <w:tcW w:type="dxa" w:w="1805"/>
            <w:vAlign w:val="top"/>
          </w:tcPr>
          <w:p>
            <w:pPr>
              <w:rPr>
                <w:b w:val="1"/>
              </w:rPr>
            </w:pPr>
            <w:r>
              <w:rPr>
                <w:b w:val="1"/>
              </w:rPr>
              <w:t>0.0000</w:t>
            </w:r>
          </w:p>
        </w:tc>
        <w:tc>
          <w:tcPr>
            <w:tcW w:type="dxa" w:w="1805"/>
            <w:vAlign w:val="top"/>
          </w:tcPr>
          <w:p>
            <w:pPr>
              <w:rPr/>
            </w:pPr>
            <w:r>
              <w:rPr/>
              <w:t xml:space="preserve">6 vs 4</w:t>
            </w:r>
          </w:p>
        </w:tc>
      </w:tr>
      <w:tr>
        <w:trPr>
          <w:trHeight w:hRule="atleast" w:val="277"/>
        </w:trPr>
        <w:tc>
          <w:tcPr>
            <w:tcW w:type="dxa" w:w="1805"/>
            <w:vAlign w:val="top"/>
          </w:tcPr>
          <w:p>
            <w:pPr>
              <w:rPr/>
            </w:pPr>
            <w:r>
              <w:rPr/>
              <w:t>has_mobile</w:t>
            </w:r>
          </w:p>
        </w:tc>
        <w:tc>
          <w:tcPr>
            <w:tcW w:type="dxa" w:w="1805"/>
            <w:vAlign w:val="top"/>
          </w:tcPr>
          <w:p>
            <w:pPr>
              <w:rPr/>
            </w:pPr>
            <w:r>
              <w:rPr/>
              <w:t xml:space="preserve">(9개 평균↑) vs </w:t>
            </w:r>
            <w:r>
              <w:rPr/>
              <w:t>34.6%(1개)</w:t>
            </w:r>
          </w:p>
        </w:tc>
        <w:tc>
          <w:tcPr>
            <w:tcW w:type="dxa" w:w="1805"/>
            <w:vAlign w:val="top"/>
          </w:tcPr>
          <w:p>
            <w:pPr>
              <w:rPr/>
            </w:pPr>
            <w:r>
              <w:rPr/>
              <w:t>0.586</w:t>
            </w:r>
          </w:p>
        </w:tc>
        <w:tc>
          <w:tcPr>
            <w:tcW w:type="dxa" w:w="1805"/>
            <w:vAlign w:val="top"/>
          </w:tcPr>
          <w:p>
            <w:pPr>
              <w:rPr/>
            </w:pPr>
            <w:r>
              <w:rPr/>
              <w:t>0.0750</w:t>
            </w:r>
          </w:p>
        </w:tc>
        <w:tc>
          <w:tcPr>
            <w:tcW w:type="dxa" w:w="1805"/>
            <w:vAlign w:val="top"/>
          </w:tcPr>
          <w:p>
            <w:pPr>
              <w:rPr/>
            </w:pPr>
            <w:r>
              <w:rPr/>
              <w:t xml:space="preserve">9 vs 1 (불균형)</w:t>
            </w:r>
          </w:p>
        </w:tc>
      </w:tr>
      <w:tr>
        <w:trPr>
          <w:trHeight w:hRule="atleast" w:val="277"/>
        </w:trPr>
        <w:tc>
          <w:tcPr>
            <w:tcW w:type="dxa" w:w="1805"/>
            <w:vAlign w:val="top"/>
          </w:tcPr>
          <w:p>
            <w:pPr>
              <w:rPr>
                <w:b w:val="1"/>
              </w:rPr>
            </w:pPr>
            <w:r>
              <w:rPr>
                <w:b w:val="1"/>
              </w:rPr>
              <w:t>has_web</w:t>
            </w:r>
          </w:p>
        </w:tc>
        <w:tc>
          <w:tcPr>
            <w:tcW w:type="dxa" w:w="1805"/>
            <w:vAlign w:val="top"/>
          </w:tcPr>
          <w:p>
            <w:pPr>
              <w:rPr>
                <w:b w:val="1"/>
              </w:rPr>
            </w:pPr>
            <w:r>
              <w:rPr/>
              <w:t xml:space="preserve">71.8% vs </w:t>
            </w:r>
            <w:r>
              <w:rPr>
                <w:b w:val="1"/>
              </w:rPr>
              <w:t>84.0%</w:t>
            </w:r>
          </w:p>
        </w:tc>
        <w:tc>
          <w:tcPr>
            <w:tcW w:type="dxa" w:w="1805"/>
            <w:vAlign w:val="top"/>
          </w:tcPr>
          <w:p>
            <w:pPr>
              <w:rPr/>
            </w:pPr>
            <w:r>
              <w:rPr/>
              <w:t>-0.216</w:t>
            </w:r>
          </w:p>
        </w:tc>
        <w:tc>
          <w:tcPr>
            <w:tcW w:type="dxa" w:w="1805"/>
            <w:vAlign w:val="top"/>
          </w:tcPr>
          <w:p>
            <w:pPr>
              <w:rPr/>
            </w:pPr>
            <w:r>
              <w:rPr/>
              <w:t>0.5484</w:t>
            </w:r>
          </w:p>
        </w:tc>
        <w:tc>
          <w:tcPr>
            <w:tcW w:type="dxa" w:w="1805"/>
            <w:vAlign w:val="top"/>
          </w:tcPr>
          <w:p>
            <w:pPr>
              <w:rPr/>
            </w:pPr>
            <w:r>
              <w:rPr/>
              <w:t xml:space="preserve">8 vs 2</w:t>
            </w:r>
          </w:p>
        </w:tc>
      </w:tr>
    </w:tbl>
    <w:p>
      <w:pPr>
        <w:rPr/>
      </w:pPr>
      <w:r>
        <w:rPr/>
        <w:t xml:space="preserve">Mann-Whitney U (has_social): U=24.0, </w:t>
      </w:r>
      <w:r>
        <w:rPr>
          <w:b w:val="1"/>
        </w:rPr>
        <w:t>p=0.0095</w:t>
      </w:r>
      <w:r>
        <w:rPr/>
        <w:t xml:space="preserve">— 오퍼 10개짜리 극소표본인데도 유의함.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결론: 가설 기각, 오히려 반대</w:t>
      </w:r>
    </w:p>
    <w:p>
      <w:pPr>
        <w:rPr>
          <w:b w:val="1"/>
        </w:rPr>
      </w:pPr>
      <w:r>
        <w:rPr/>
        <w:t xml:space="preserve">"Mobile·Social 대비 Web·Email 도달률이 낮다"는 가설은 </w:t>
      </w:r>
      <w:r>
        <w:rPr>
          <w:b w:val="1"/>
        </w:rPr>
        <w:t xml:space="preserve">지지되지 않았어요.</w:t>
      </w:r>
    </w:p>
    <w:p>
      <w:pPr>
        <w:ind w:left="600" w:firstLine="0"/>
        <w:rPr/>
      </w:pPr>
      <w:r>
        <w:rPr>
          <w:rFonts w:ascii="Wingdings"/>
        </w:rPr>
        <w:t>•</w:t>
      </w:r>
      <w:r>
        <w:rPr/>
        <w:t xml:space="preserve">  </w:t>
      </w:r>
      <w:r>
        <w:rPr>
          <w:b w:val="1"/>
        </w:rPr>
        <w:t xml:space="preserve">social 유무가 압도적 1등 변수</w:t>
      </w:r>
      <w:r>
        <w:rPr/>
        <w:t xml:space="preserve">예요 (r=0.955, p&lt;0.001) — 있고 없고에 따라 열람율이 </w:t>
      </w:r>
      <w:r>
        <w:rPr/>
        <w:t xml:space="preserve">47.9%→91.8%로 거의 2배 차이</w:t>
      </w:r>
    </w:p>
    <w:p>
      <w:pPr>
        <w:ind w:left="600" w:firstLine="0"/>
        <w:rPr/>
      </w:pPr>
      <w:r>
        <w:rPr>
          <w:rFonts w:ascii="Wingdings"/>
        </w:rPr>
        <w:t>•</w:t>
      </w:r>
      <w:r>
        <w:rPr/>
        <w:t xml:space="preserve">  </w:t>
      </w:r>
      <w:r>
        <w:rPr>
          <w:b w:val="1"/>
        </w:rPr>
        <w:t xml:space="preserve">web 유무는 오히려 반대 방향</w:t>
      </w:r>
      <w:r>
        <w:rPr/>
        <w:t xml:space="preserve">이에요 — web이 없는 2개 오퍼(email+mobile+social </w:t>
      </w:r>
      <w:r>
        <w:rPr/>
        <w:t xml:space="preserve">조합)의 평균 열람율(84.0%)이 web이 있는 8개 오퍼 평균(71.8%)보다 </w:t>
      </w:r>
      <w:r>
        <w:rPr>
          <w:b w:val="1"/>
        </w:rPr>
        <w:t xml:space="preserve">더 높아요.</w:t>
      </w:r>
      <w:r>
        <w:rPr/>
        <w:t xml:space="preserve">web이 </w:t>
      </w:r>
      <w:r>
        <w:rPr/>
        <w:t xml:space="preserve">빠진 자리를 social·mobile이 메워주고 있기 때문이에요</w:t>
      </w:r>
    </w:p>
    <w:p>
      <w:pPr>
        <w:ind w:left="600" w:firstLine="0"/>
        <w:rPr/>
      </w:pPr>
      <w:r>
        <w:rPr>
          <w:rFonts w:ascii="Wingdings"/>
        </w:rPr>
        <w:t>•</w:t>
      </w:r>
      <w:r>
        <w:rPr/>
        <w:t xml:space="preserve">  mobile은 표본이 9:1로 너무 불균형해서(모바일 없는 오퍼가 딱 1개) 정식 결론은 </w:t>
      </w:r>
      <w:r>
        <w:rPr/>
        <w:t xml:space="preserve">유보해야 해요 — 이전 원인분해 단계에서도 같은 이유로 "보류" 판정했던 지점과 </w:t>
      </w:r>
      <w:r>
        <w:rPr/>
        <w:t>일치해요</w:t>
      </w:r>
    </w:p>
    <w:p>
      <w:pPr>
        <w:rPr>
          <w:lang w:eastAsia="ko-KR"/>
        </w:rPr>
      </w:pPr>
      <w:r>
        <w:rPr>
          <w:b w:val="1"/>
        </w:rPr>
        <w:t>정리</w:t>
      </w:r>
      <w:r>
        <w:rPr/>
        <w:t xml:space="preserve">: Web·Email의 도달력이 약한 게 아니라, </w:t>
      </w:r>
      <w:r>
        <w:rPr>
          <w:b w:val="1"/>
        </w:rPr>
        <w:t xml:space="preserve">Social이 있고 없고가 열람율을 가르는 압도적 </w:t>
      </w:r>
      <w:r>
        <w:rPr>
          <w:b w:val="1"/>
        </w:rPr>
        <w:t>변수</w:t>
      </w:r>
      <w:r>
        <w:rPr/>
        <w:t xml:space="preserve">이고, Web은 오히려 다른 채널이 있으면 없어도 큰 지장 없다는 쪽에 가까워요.</w:t>
      </w:r>
    </w:p>
    <w:p>
      <w:pPr>
        <w:rPr>
          <w:b w:val="0"/>
          <w:sz w:val="20"/>
          <w:szCs w:val="20"/>
          <w:u w:val="single"/>
          <w:lang w:eastAsia="ko-KR"/>
        </w:rPr>
      </w:pPr>
      <w:r>
        <w:rPr>
          <w:b w:val="0"/>
          <w:sz w:val="20"/>
          <w:szCs w:val="20"/>
          <w:u w:val="single"/>
          <w:rFonts w:ascii="맑은 고딕" w:eastAsia="맑은 고딕" w:hAnsi="맑은 고딕" w:cs="맑은 고딕"/>
          <w:lang w:eastAsia="ko-KR"/>
        </w:rPr>
        <w:t>▸</w:t>
      </w:r>
      <w:r>
        <w:rPr>
          <w:b w:val="0"/>
          <w:sz w:val="20"/>
          <w:szCs w:val="20"/>
          <w:u w:val="single"/>
          <w:lang w:eastAsia="ko-KR"/>
        </w:rPr>
        <w:t xml:space="preserve">가설 5번</w:t>
      </w:r>
    </w:p>
    <w:p>
      <w:pPr>
        <w:rPr>
          <w:b w:val="0"/>
          <w:sz w:val="20"/>
          <w:szCs w:val="20"/>
          <w:u w:val="single"/>
          <w:lang w:eastAsia="ko-KR"/>
        </w:rPr>
      </w:pPr>
      <w:r>
        <w:rPr>
          <w:b w:val="0"/>
          <w:sz w:val="20"/>
          <w:szCs w:val="20"/>
          <w:u w:val="single"/>
          <w:lang w:eastAsia="ko-KR"/>
        </w:rPr>
        <w:t xml:space="preserve">Duration이 짧은 경우 offer 인지 전 마감될 수 있음</w:t>
      </w:r>
    </w:p>
    <w:p>
      <w:pPr>
        <w:rPr>
          <w:b w:val="0"/>
          <w:sz w:val="20"/>
          <w:szCs w:val="20"/>
          <w:u w:val="single"/>
          <w:lang w:eastAsia="ko-KR"/>
        </w:rPr>
      </w:pPr>
      <w:r>
        <w:rPr>
          <w:b w:val="0"/>
          <w:sz w:val="20"/>
          <w:szCs w:val="20"/>
          <w:u w:val="single"/>
          <w:lang w:eastAsia="ko-KR"/>
        </w:rPr>
        <w:t xml:space="preserve">검증 방법 : 상관 분석 / 로지스틱 회귀</w:t>
      </w:r>
    </w:p>
    <w:p>
      <w:pPr>
        <w:rPr/>
      </w:pPr>
      <w:r>
        <w:rPr/>
        <w:t xml:space="preserve">여기도 교란변수 함정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1) 상관분석: duration vs viewed (전체 발송 건, n=76,277)</w:t>
      </w:r>
    </w:p>
    <w:p>
      <w:pPr>
        <w:rPr/>
      </w:pPr>
      <w:r>
        <w:rPr>
          <w:b w:val="1"/>
        </w:rPr>
        <w:t xml:space="preserve">r = -0.0934, p &lt; 0.001</w:t>
      </w:r>
      <w:r>
        <w:rPr/>
        <w:t xml:space="preserve">— 약하지만 유의미한 음의 상관 (duration 길수록 열람율 낮음)</w:t>
      </w:r>
    </w:p>
    <w:p>
      <w:pPr>
        <w:rPr/>
      </w:pPr>
      <w:r>
        <w:rPr/>
        <w:t xml:space="preserve">근데 duration별 열람율을 보면 이상해요:</w:t>
      </w:r>
    </w:p>
    <w:tbl>
      <w:tblID w:val="0"/>
      <w:tblPr>
        <w:tblStyle w:val="PO39"/>
        <w:tblW w:w="9026" w:type="dxa"/>
        <w:tblLook w:val="000600" w:firstRow="0" w:lastRow="0" w:firstColumn="0" w:lastColumn="0" w:noHBand="1" w:noVBand="1"/>
      </w:tblPr>
      <w:tblGrid>
        <w:gridCol w:w="4513"/>
        <w:gridCol w:w="4513"/>
      </w:tblGrid>
      <w:tr>
        <w:trPr>
          <w:trHeight w:hRule="atleast" w:val="277"/>
        </w:trPr>
        <w:tc>
          <w:tcPr>
            <w:tcW w:type="dxa" w:w="4513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duration(일)</w:t>
            </w:r>
          </w:p>
        </w:tc>
        <w:tc>
          <w:tcPr>
            <w:tcW w:type="dxa" w:w="4513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열람율</w:t>
            </w:r>
          </w:p>
        </w:tc>
      </w:tr>
      <w:tr>
        <w:trPr>
          <w:trHeight w:hRule="atleast" w:val="277"/>
        </w:trPr>
        <w:tc>
          <w:tcPr>
            <w:tcW w:type="dxa" w:w="4513"/>
            <w:vAlign w:val="top"/>
          </w:tcPr>
          <w:p>
            <w:pPr>
              <w:rPr/>
            </w:pPr>
            <w:r>
              <w:rPr/>
              <w:t>3</w:t>
            </w:r>
          </w:p>
        </w:tc>
        <w:tc>
          <w:tcPr>
            <w:tcW w:type="dxa" w:w="4513"/>
            <w:vAlign w:val="top"/>
          </w:tcPr>
          <w:p>
            <w:pPr>
              <w:rPr/>
            </w:pPr>
            <w:r>
              <w:rPr/>
              <w:t>80.7%</w:t>
            </w:r>
          </w:p>
        </w:tc>
      </w:tr>
      <w:tr>
        <w:trPr>
          <w:trHeight w:hRule="atleast" w:val="277"/>
        </w:trPr>
        <w:tc>
          <w:tcPr>
            <w:tcW w:type="dxa" w:w="4513"/>
            <w:vAlign w:val="top"/>
          </w:tcPr>
          <w:p>
            <w:pPr>
              <w:rPr>
                <w:b w:val="1"/>
              </w:rPr>
            </w:pPr>
            <w:r>
              <w:rPr>
                <w:b w:val="1"/>
              </w:rPr>
              <w:t>4</w:t>
            </w:r>
          </w:p>
        </w:tc>
        <w:tc>
          <w:tcPr>
            <w:tcW w:type="dxa" w:w="4513"/>
            <w:vAlign w:val="top"/>
          </w:tcPr>
          <w:p>
            <w:pPr>
              <w:rPr/>
            </w:pPr>
            <w:r>
              <w:rPr>
                <w:b w:val="1"/>
              </w:rPr>
              <w:t>49.9%</w:t>
            </w:r>
            <w:r>
              <w:rPr/>
              <w:t xml:space="preserve">← 제일 짧은데 제일 낮음</w:t>
            </w:r>
          </w:p>
        </w:tc>
      </w:tr>
      <w:tr>
        <w:trPr>
          <w:trHeight w:hRule="atleast" w:val="277"/>
        </w:trPr>
        <w:tc>
          <w:tcPr>
            <w:tcW w:type="dxa" w:w="4513"/>
            <w:vAlign w:val="top"/>
          </w:tcPr>
          <w:p>
            <w:pPr>
              <w:rPr/>
            </w:pPr>
            <w:r>
              <w:rPr/>
              <w:t>5</w:t>
            </w:r>
          </w:p>
        </w:tc>
        <w:tc>
          <w:tcPr>
            <w:tcW w:type="dxa" w:w="4513"/>
            <w:vAlign w:val="top"/>
          </w:tcPr>
          <w:p>
            <w:pPr>
              <w:rPr/>
            </w:pPr>
            <w:r>
              <w:rPr/>
              <w:t xml:space="preserve">95.2% ← 제일 높음</w:t>
            </w:r>
          </w:p>
        </w:tc>
      </w:tr>
      <w:tr>
        <w:trPr>
          <w:trHeight w:hRule="atleast" w:val="277"/>
        </w:trPr>
        <w:tc>
          <w:tcPr>
            <w:tcW w:type="dxa" w:w="4513"/>
            <w:vAlign w:val="top"/>
          </w:tcPr>
          <w:p>
            <w:pPr>
              <w:rPr/>
            </w:pPr>
            <w:r>
              <w:rPr/>
              <w:t>7</w:t>
            </w:r>
          </w:p>
        </w:tc>
        <w:tc>
          <w:tcPr>
            <w:tcW w:type="dxa" w:w="4513"/>
            <w:vAlign w:val="top"/>
          </w:tcPr>
          <w:p>
            <w:pPr>
              <w:rPr/>
            </w:pPr>
            <w:r>
              <w:rPr/>
              <w:t>72.5%</w:t>
            </w:r>
          </w:p>
        </w:tc>
      </w:tr>
      <w:tr>
        <w:trPr>
          <w:trHeight w:hRule="atleast" w:val="277"/>
        </w:trPr>
        <w:tc>
          <w:tcPr>
            <w:tcW w:type="dxa" w:w="4513"/>
            <w:vAlign w:val="top"/>
          </w:tcPr>
          <w:p>
            <w:pPr>
              <w:rPr/>
            </w:pPr>
            <w:r>
              <w:rPr/>
              <w:t>10</w:t>
            </w:r>
          </w:p>
        </w:tc>
        <w:tc>
          <w:tcPr>
            <w:tcW w:type="dxa" w:w="4513"/>
            <w:vAlign w:val="top"/>
          </w:tcPr>
          <w:p>
            <w:pPr>
              <w:rPr/>
            </w:pPr>
            <w:r>
              <w:rPr/>
              <w:t>65.4%</w:t>
            </w:r>
          </w:p>
        </w:tc>
      </w:tr>
    </w:tbl>
    <w:p>
      <w:pPr>
        <w:rPr/>
      </w:pPr>
      <w:r>
        <w:rPr>
          <w:b w:val="1"/>
        </w:rPr>
        <w:t xml:space="preserve">단조롭지 않아요.</w:t>
      </w:r>
      <w:r>
        <w:rPr/>
        <w:t xml:space="preserve">duration=4는 알고보니 지난번에 확인한 "소셜 없는 정보성 </w:t>
      </w:r>
      <w:r>
        <w:rPr/>
        <w:t xml:space="preserve">오퍼"(email,mobile,social 없이 web,email,mobile만)고, duration=5는 소셜 다 포함된 BOGO </w:t>
      </w:r>
      <w:r>
        <w:rPr/>
        <w:t xml:space="preserve">오퍼예요. </w:t>
      </w:r>
      <w:r>
        <w:rPr>
          <w:b w:val="1"/>
        </w:rPr>
        <w:t xml:space="preserve">duration 자체보다 채널 구성이 열람율을 설명하고 있어요</w:t>
      </w:r>
      <w:r>
        <w:rPr/>
        <w:t xml:space="preserve">— 이전 분석에서 나온 </w:t>
      </w:r>
      <w:r>
        <w:rPr/>
        <w:t xml:space="preserve">confound가 여기서도 똑같이 나타난 거예요.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2) 로지스틱 회귀: viewed ~ duration</w:t>
      </w:r>
    </w:p>
    <w:p>
      <w:pPr>
        <w:rPr/>
      </w:pPr>
      <w:r>
        <w:rPr>
          <w:b w:val="1"/>
        </w:rPr>
        <w:t xml:space="preserve">오즈비 0.908</w:t>
      </w:r>
      <w:r>
        <w:rPr/>
        <w:t xml:space="preserve">(하루 늘 때마다 열람 확률 9% 감소, p&lt;0.001) — 다만 위에서 봤듯 채널을 안 </w:t>
      </w:r>
      <w:r>
        <w:rPr/>
        <w:t xml:space="preserve">넣었기 때문에 이 계수도 순수한 duration 효과가 아니라 채널 효과가 섞여 있을 가능성이 커요.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3) 핵심 — 열람된 사람들은 "언제" 봤나 (진짜 흥미로운 지점)</w:t>
      </w:r>
    </w:p>
    <w:tbl>
      <w:tblID w:val="0"/>
      <w:tblPr>
        <w:tblStyle w:val="PO39"/>
        <w:tblW w:w="9024" w:type="dxa"/>
        <w:tblLook w:val="000600" w:firstRow="0" w:lastRow="0" w:firstColumn="0" w:lastColumn="0" w:noHBand="1" w:noVBand="1"/>
      </w:tblPr>
      <w:tblGrid>
        <w:gridCol w:w="3008"/>
        <w:gridCol w:w="3008"/>
        <w:gridCol w:w="3008"/>
      </w:tblGrid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duration(일)</w:t>
            </w:r>
          </w:p>
        </w:tc>
        <w:tc>
          <w:tcPr>
            <w:tcW w:type="dxa" w:w="3008"/>
            <w:vAlign w:val="top"/>
          </w:tcPr>
          <w:p>
            <w:pPr>
              <w:jc w:val="right"/>
              <w:rPr>
                <w:b w:val="1"/>
              </w:rPr>
            </w:pPr>
            <w:r>
              <w:rPr>
                <w:b w:val="1"/>
              </w:rPr>
              <w:t xml:space="preserve">평균 인지까지 걸린 시간</w:t>
            </w:r>
          </w:p>
        </w:tc>
        <w:tc>
          <w:tcPr>
            <w:tcW w:type="dxa" w:w="3008"/>
            <w:vAlign w:val="top"/>
          </w:tcPr>
          <w:p>
            <w:pPr>
              <w:jc w:val="right"/>
              <w:rPr>
                <w:b w:val="1"/>
              </w:rPr>
            </w:pPr>
            <w:r>
              <w:rPr>
                <w:b w:val="1"/>
              </w:rPr>
              <w:t xml:space="preserve">창 대비 비율</w:t>
            </w:r>
          </w:p>
        </w:tc>
      </w:tr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rPr/>
            </w:pPr>
            <w:r>
              <w:rPr/>
              <w:t>3</w:t>
            </w:r>
          </w:p>
        </w:tc>
        <w:tc>
          <w:tcPr>
            <w:tcW w:type="dxa" w:w="3008"/>
            <w:vAlign w:val="top"/>
          </w:tcPr>
          <w:p>
            <w:pPr>
              <w:jc w:val="right"/>
              <w:rPr/>
            </w:pPr>
            <w:r>
              <w:rPr/>
              <w:t>20.5시간</w:t>
            </w:r>
          </w:p>
        </w:tc>
        <w:tc>
          <w:tcPr>
            <w:tcW w:type="dxa" w:w="3008"/>
            <w:vAlign w:val="top"/>
          </w:tcPr>
          <w:p>
            <w:pPr>
              <w:jc w:val="right"/>
              <w:rPr/>
            </w:pPr>
            <w:r>
              <w:rPr/>
              <w:t>28.4%</w:t>
            </w:r>
          </w:p>
        </w:tc>
      </w:tr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rPr/>
            </w:pPr>
            <w:r>
              <w:rPr/>
              <w:t>4</w:t>
            </w:r>
          </w:p>
        </w:tc>
        <w:tc>
          <w:tcPr>
            <w:tcW w:type="dxa" w:w="3008"/>
            <w:vAlign w:val="top"/>
          </w:tcPr>
          <w:p>
            <w:pPr>
              <w:jc w:val="right"/>
              <w:rPr/>
            </w:pPr>
            <w:r>
              <w:rPr/>
              <w:t>26.1시간</w:t>
            </w:r>
          </w:p>
        </w:tc>
        <w:tc>
          <w:tcPr>
            <w:tcW w:type="dxa" w:w="3008"/>
            <w:vAlign w:val="top"/>
          </w:tcPr>
          <w:p>
            <w:pPr>
              <w:jc w:val="right"/>
              <w:rPr/>
            </w:pPr>
            <w:r>
              <w:rPr/>
              <w:t>27.2%</w:t>
            </w:r>
          </w:p>
        </w:tc>
      </w:tr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rPr/>
            </w:pPr>
            <w:r>
              <w:rPr/>
              <w:t>5</w:t>
            </w:r>
          </w:p>
        </w:tc>
        <w:tc>
          <w:tcPr>
            <w:tcW w:type="dxa" w:w="3008"/>
            <w:vAlign w:val="top"/>
          </w:tcPr>
          <w:p>
            <w:pPr>
              <w:jc w:val="right"/>
              <w:rPr/>
            </w:pPr>
            <w:r>
              <w:rPr/>
              <w:t>19.4시간</w:t>
            </w:r>
          </w:p>
        </w:tc>
        <w:tc>
          <w:tcPr>
            <w:tcW w:type="dxa" w:w="3008"/>
            <w:vAlign w:val="top"/>
          </w:tcPr>
          <w:p>
            <w:pPr>
              <w:jc w:val="right"/>
              <w:rPr/>
            </w:pPr>
            <w:r>
              <w:rPr/>
              <w:t>16.1%</w:t>
            </w:r>
          </w:p>
        </w:tc>
      </w:tr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rPr/>
            </w:pPr>
            <w:r>
              <w:rPr/>
              <w:t>7</w:t>
            </w:r>
          </w:p>
        </w:tc>
        <w:tc>
          <w:tcPr>
            <w:tcW w:type="dxa" w:w="3008"/>
            <w:vAlign w:val="top"/>
          </w:tcPr>
          <w:p>
            <w:pPr>
              <w:jc w:val="right"/>
              <w:rPr/>
            </w:pPr>
            <w:r>
              <w:rPr/>
              <w:t>27.2시간</w:t>
            </w:r>
          </w:p>
        </w:tc>
        <w:tc>
          <w:tcPr>
            <w:tcW w:type="dxa" w:w="3008"/>
            <w:vAlign w:val="top"/>
          </w:tcPr>
          <w:p>
            <w:pPr>
              <w:jc w:val="right"/>
              <w:rPr/>
            </w:pPr>
            <w:r>
              <w:rPr/>
              <w:t>16.2%</w:t>
            </w:r>
          </w:p>
        </w:tc>
      </w:tr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rPr/>
            </w:pPr>
            <w:r>
              <w:rPr/>
              <w:t>10</w:t>
            </w:r>
          </w:p>
        </w:tc>
        <w:tc>
          <w:tcPr>
            <w:tcW w:type="dxa" w:w="3008"/>
            <w:vAlign w:val="top"/>
          </w:tcPr>
          <w:p>
            <w:pPr>
              <w:jc w:val="right"/>
              <w:rPr/>
            </w:pPr>
            <w:r>
              <w:rPr/>
              <w:t>27.0시간</w:t>
            </w:r>
          </w:p>
        </w:tc>
        <w:tc>
          <w:tcPr>
            <w:tcW w:type="dxa" w:w="3008"/>
            <w:vAlign w:val="top"/>
          </w:tcPr>
          <w:p>
            <w:pPr>
              <w:jc w:val="right"/>
              <w:rPr/>
            </w:pPr>
            <w:r>
              <w:rPr/>
              <w:t>11.2%</w:t>
            </w:r>
          </w:p>
        </w:tc>
      </w:tr>
    </w:tbl>
    <w:p>
      <w:pPr>
        <w:rPr/>
      </w:pPr>
      <w:r>
        <w:rPr>
          <w:b w:val="1"/>
        </w:rPr>
        <w:t xml:space="preserve">절대 시간(19~27시간)은 duration 길이와 거의 무관하게 비슷.</w:t>
      </w:r>
      <w:r>
        <w:rPr/>
        <w:t xml:space="preserve">3일짜리 오퍼든 10일짜리 오퍼든, </w:t>
      </w:r>
      <w:r>
        <w:rPr/>
        <w:t xml:space="preserve">볼 사람은 대략 하루 안에 봐요. 그런데 "창 대비 비율"은 duration이 짧을수록 커지는데, 이건 </w:t>
      </w:r>
      <w:r>
        <w:rPr/>
        <w:t xml:space="preserve">사람이 더 급해져서가 아니라 </w:t>
      </w:r>
      <w:r>
        <w:rPr>
          <w:b w:val="1"/>
        </w:rPr>
        <w:t xml:space="preserve">같은 절대시간이 짧은 창에서 차지하는 비중이 커지는 산술적 효과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4) 마감 직전(창의 마지막 20%)에 몰려서 보는 비율</w:t>
      </w:r>
    </w:p>
    <w:p>
      <w:pPr>
        <w:rPr/>
      </w:pPr>
      <w:r>
        <w:rPr/>
        <w:t xml:space="preserve">duration=3: 6.8% vs duration=10: 0.18% — 짧은 오퍼일수록 "마감 임박 열람" 비율이 높긴 한데, </w:t>
      </w:r>
      <w:r>
        <w:rPr/>
        <w:t xml:space="preserve">이것도 3번 결과와 같은 이유(절대시간은 그대로인데 창만 짧아짐)로 설명돼요.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>결론</w:t>
      </w:r>
    </w:p>
    <w:p>
      <w:pPr>
        <w:rPr>
          <w:lang w:eastAsia="ko-KR"/>
        </w:rPr>
      </w:pPr>
      <w:r>
        <w:rPr>
          <w:b w:val="1"/>
        </w:rPr>
        <w:t xml:space="preserve">"duration이 짧으면 인지 전에 마감된다"는 가설은 이 데이터로 뚜렷이 지지되지 </w:t>
      </w:r>
      <w:r>
        <w:rPr>
          <w:b w:val="1"/>
        </w:rPr>
        <w:t>않아요.</w:t>
      </w:r>
      <w:r>
        <w:rPr/>
        <w:t xml:space="preserve">열람하는 사람은 duration 길이와 무관하게 평균 하루 안에 열람하기 때문에, 3일짜리 </w:t>
      </w:r>
      <w:r>
        <w:rPr/>
        <w:t xml:space="preserve">오퍼도 이미 충분한 시간이에요. 표면적인 duration-열람율 음의 상관은 duration 자체의 </w:t>
      </w:r>
      <w:r>
        <w:rPr/>
        <w:t xml:space="preserve">효과라기보다 </w:t>
      </w:r>
      <w:r>
        <w:rPr>
          <w:b w:val="1"/>
        </w:rPr>
        <w:t xml:space="preserve">채널 구성과 뒤섞인 결과일 가능성이 높습니다</w:t>
      </w:r>
      <w:r>
        <w:rPr/>
        <w:t xml:space="preserve">(duration=4가 제일 짧은데 열람율이 </w:t>
      </w:r>
      <w:r>
        <w:rPr/>
        <w:t xml:space="preserve">제일 낮은 게 그 증거).</w:t>
      </w:r>
    </w:p>
    <w:p>
      <w:pPr>
        <w:rPr>
          <w:lang w:eastAsia="ko-KR"/>
        </w:rPr>
      </w:pPr>
    </w:p>
    <w:p>
      <w:pPr>
        <w:rPr>
          <w:b w:val="0"/>
          <w:sz w:val="20"/>
          <w:szCs w:val="20"/>
          <w:u w:val="single"/>
          <w:lang w:eastAsia="ko-KR"/>
        </w:rPr>
      </w:pPr>
      <w:r>
        <w:rPr>
          <w:b w:val="0"/>
          <w:sz w:val="20"/>
          <w:szCs w:val="20"/>
          <w:u w:val="single"/>
          <w:rFonts w:ascii="맑은 고딕" w:eastAsia="맑은 고딕" w:hAnsi="맑은 고딕" w:cs="맑은 고딕"/>
          <w:lang w:eastAsia="ko-KR"/>
        </w:rPr>
        <w:t>▸</w:t>
      </w:r>
      <w:r>
        <w:rPr>
          <w:b w:val="0"/>
          <w:sz w:val="20"/>
          <w:szCs w:val="20"/>
          <w:u w:val="single"/>
          <w:lang w:eastAsia="ko-KR"/>
        </w:rPr>
        <w:t xml:space="preserve">가설 6번</w:t>
      </w:r>
    </w:p>
    <w:p>
      <w:pPr>
        <w:rPr>
          <w:b w:val="0"/>
          <w:sz w:val="20"/>
          <w:szCs w:val="20"/>
          <w:u w:val="single"/>
          <w:lang w:eastAsia="ko-KR"/>
        </w:rPr>
      </w:pPr>
      <w:r>
        <w:rPr>
          <w:b w:val="0"/>
          <w:sz w:val="20"/>
          <w:szCs w:val="20"/>
          <w:u w:val="single"/>
          <w:lang w:eastAsia="ko-KR"/>
        </w:rPr>
        <w:t xml:space="preserve">Offer 노출 횟수에 따라 반응 둔화</w:t>
      </w:r>
    </w:p>
    <w:p>
      <w:pPr>
        <w:rPr>
          <w:b w:val="0"/>
          <w:sz w:val="20"/>
          <w:szCs w:val="20"/>
          <w:u w:val="single"/>
          <w:lang w:eastAsia="ko-KR"/>
        </w:rPr>
      </w:pPr>
      <w:r>
        <w:rPr>
          <w:b w:val="0"/>
          <w:sz w:val="20"/>
          <w:szCs w:val="20"/>
          <w:u w:val="single"/>
          <w:lang w:eastAsia="ko-KR"/>
        </w:rPr>
        <w:t xml:space="preserve">검증 방법 : 상관 분석</w:t>
      </w:r>
    </w:p>
    <w:p>
      <w:pPr>
        <w:rPr/>
      </w:pPr>
      <w:r>
        <w:rPr/>
        <w:t xml:space="preserve">상관분석 결과 — 통계적으론 유의하지만, 실무적으로는 거의 의미 없는 수준의 약한 상관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1) prior_offer_count vs viewed</w:t>
      </w:r>
    </w:p>
    <w:p>
      <w:pPr>
        <w:rPr>
          <w:b w:val="1"/>
        </w:rPr>
      </w:pPr>
      <w:r>
        <w:rPr>
          <w:b w:val="1"/>
        </w:rPr>
        <w:t xml:space="preserve">r = -0.0221, p &lt; 0.001</w:t>
      </w:r>
    </w:p>
    <w:tbl>
      <w:tblID w:val="0"/>
      <w:tblPr>
        <w:tblStyle w:val="PO39"/>
        <w:tblW w:w="9026" w:type="dxa"/>
        <w:tblLook w:val="000600" w:firstRow="0" w:lastRow="0" w:firstColumn="0" w:lastColumn="0" w:noHBand="1" w:noVBand="1"/>
      </w:tblPr>
      <w:tblGrid>
        <w:gridCol w:w="4513"/>
        <w:gridCol w:w="4513"/>
      </w:tblGrid>
      <w:tr>
        <w:trPr>
          <w:trHeight w:hRule="atleast" w:val="277"/>
        </w:trPr>
        <w:tc>
          <w:tcPr>
            <w:tcW w:type="dxa" w:w="4513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 xml:space="preserve">이전 노출 횟수</w:t>
            </w:r>
          </w:p>
        </w:tc>
        <w:tc>
          <w:tcPr>
            <w:tcW w:type="dxa" w:w="4513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열람율</w:t>
            </w:r>
          </w:p>
        </w:tc>
      </w:tr>
      <w:tr>
        <w:trPr>
          <w:trHeight w:hRule="atleast" w:val="277"/>
        </w:trPr>
        <w:tc>
          <w:tcPr>
            <w:tcW w:type="dxa" w:w="4513"/>
            <w:vAlign w:val="top"/>
          </w:tcPr>
          <w:p>
            <w:pPr>
              <w:rPr/>
            </w:pPr>
            <w:r>
              <w:rPr/>
              <w:t xml:space="preserve">0 (첫 오퍼)</w:t>
            </w:r>
          </w:p>
        </w:tc>
        <w:tc>
          <w:tcPr>
            <w:tcW w:type="dxa" w:w="4513"/>
            <w:vAlign w:val="top"/>
          </w:tcPr>
          <w:p>
            <w:pPr>
              <w:rPr/>
            </w:pPr>
            <w:r>
              <w:rPr/>
              <w:t>79.2%</w:t>
            </w:r>
          </w:p>
        </w:tc>
      </w:tr>
      <w:tr>
        <w:trPr>
          <w:trHeight w:hRule="atleast" w:val="277"/>
        </w:trPr>
        <w:tc>
          <w:tcPr>
            <w:tcW w:type="dxa" w:w="4513"/>
            <w:vAlign w:val="top"/>
          </w:tcPr>
          <w:p>
            <w:pPr>
              <w:rPr/>
            </w:pPr>
            <w:r>
              <w:rPr/>
              <w:t>1</w:t>
            </w:r>
          </w:p>
        </w:tc>
        <w:tc>
          <w:tcPr>
            <w:tcW w:type="dxa" w:w="4513"/>
            <w:vAlign w:val="top"/>
          </w:tcPr>
          <w:p>
            <w:pPr>
              <w:rPr/>
            </w:pPr>
            <w:r>
              <w:rPr/>
              <w:t>76.7%</w:t>
            </w:r>
          </w:p>
        </w:tc>
      </w:tr>
      <w:tr>
        <w:trPr>
          <w:trHeight w:hRule="atleast" w:val="277"/>
        </w:trPr>
        <w:tc>
          <w:tcPr>
            <w:tcW w:type="dxa" w:w="4513"/>
            <w:vAlign w:val="top"/>
          </w:tcPr>
          <w:p>
            <w:pPr>
              <w:rPr/>
            </w:pPr>
            <w:r>
              <w:rPr/>
              <w:t>2</w:t>
            </w:r>
          </w:p>
        </w:tc>
        <w:tc>
          <w:tcPr>
            <w:tcW w:type="dxa" w:w="4513"/>
            <w:vAlign w:val="top"/>
          </w:tcPr>
          <w:p>
            <w:pPr>
              <w:rPr/>
            </w:pPr>
            <w:r>
              <w:rPr/>
              <w:t xml:space="preserve">73.9% ← 최저</w:t>
            </w:r>
          </w:p>
        </w:tc>
      </w:tr>
      <w:tr>
        <w:trPr>
          <w:trHeight w:hRule="atleast" w:val="277"/>
        </w:trPr>
        <w:tc>
          <w:tcPr>
            <w:tcW w:type="dxa" w:w="4513"/>
            <w:vAlign w:val="top"/>
          </w:tcPr>
          <w:p>
            <w:pPr>
              <w:rPr/>
            </w:pPr>
            <w:r>
              <w:rPr/>
              <w:t>3</w:t>
            </w:r>
          </w:p>
        </w:tc>
        <w:tc>
          <w:tcPr>
            <w:tcW w:type="dxa" w:w="4513"/>
            <w:vAlign w:val="top"/>
          </w:tcPr>
          <w:p>
            <w:pPr>
              <w:rPr/>
            </w:pPr>
            <w:r>
              <w:rPr/>
              <w:t>75.2%</w:t>
            </w:r>
          </w:p>
        </w:tc>
      </w:tr>
      <w:tr>
        <w:trPr>
          <w:trHeight w:hRule="atleast" w:val="277"/>
        </w:trPr>
        <w:tc>
          <w:tcPr>
            <w:tcW w:type="dxa" w:w="4513"/>
            <w:vAlign w:val="top"/>
          </w:tcPr>
          <w:p>
            <w:pPr>
              <w:rPr/>
            </w:pPr>
            <w:r>
              <w:rPr/>
              <w:t>4</w:t>
            </w:r>
          </w:p>
        </w:tc>
        <w:tc>
          <w:tcPr>
            <w:tcW w:type="dxa" w:w="4513"/>
            <w:vAlign w:val="top"/>
          </w:tcPr>
          <w:p>
            <w:pPr>
              <w:rPr/>
            </w:pPr>
            <w:r>
              <w:rPr/>
              <w:t>76.4%</w:t>
            </w:r>
          </w:p>
        </w:tc>
      </w:tr>
      <w:tr>
        <w:trPr>
          <w:trHeight w:hRule="atleast" w:val="277"/>
        </w:trPr>
        <w:tc>
          <w:tcPr>
            <w:tcW w:type="dxa" w:w="4513"/>
            <w:vAlign w:val="top"/>
          </w:tcPr>
          <w:p>
            <w:pPr>
              <w:rPr/>
            </w:pPr>
            <w:r>
              <w:rPr/>
              <w:t>5</w:t>
            </w:r>
          </w:p>
        </w:tc>
        <w:tc>
          <w:tcPr>
            <w:tcW w:type="dxa" w:w="4513"/>
            <w:vAlign w:val="top"/>
          </w:tcPr>
          <w:p>
            <w:pPr>
              <w:rPr/>
            </w:pPr>
            <w:r>
              <w:rPr/>
              <w:t xml:space="preserve">78.0% ← 다시 상승</w:t>
            </w:r>
          </w:p>
        </w:tc>
      </w:tr>
    </w:tbl>
    <w:p>
      <w:pPr>
        <w:rPr/>
      </w:pPr>
      <w:r>
        <w:rPr>
          <w:b w:val="1"/>
        </w:rPr>
        <w:t xml:space="preserve">단조롭게 떨어지지 않고 U자 모양이에요.</w:t>
      </w:r>
      <w:r>
        <w:rPr/>
        <w:t xml:space="preserve">2번째까지는 떨어지다가 그 이후 다시 올라가요 — </w:t>
      </w:r>
      <w:r>
        <w:rPr/>
        <w:t xml:space="preserve">"노출이 쌓일수록 계속 둔화된다"는 패턴이 아니에요.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2) prior_offer_count vs viewed_before_completed</w:t>
      </w:r>
    </w:p>
    <w:p>
      <w:pPr>
        <w:rPr>
          <w:b w:val="1"/>
        </w:rPr>
      </w:pPr>
      <w:r>
        <w:rPr>
          <w:b w:val="1"/>
        </w:rPr>
        <w:t xml:space="preserve">r = -0.0248, p &lt; 0.001</w:t>
      </w:r>
    </w:p>
    <w:tbl>
      <w:tblID w:val="0"/>
      <w:tblPr>
        <w:tblStyle w:val="PO39"/>
        <w:tblW w:w="9026" w:type="dxa"/>
        <w:tblLook w:val="000600" w:firstRow="0" w:lastRow="0" w:firstColumn="0" w:lastColumn="0" w:noHBand="1" w:noVBand="1"/>
      </w:tblPr>
      <w:tblGrid>
        <w:gridCol w:w="4513"/>
        <w:gridCol w:w="4513"/>
      </w:tblGrid>
      <w:tr>
        <w:trPr>
          <w:trHeight w:hRule="atleast" w:val="277"/>
        </w:trPr>
        <w:tc>
          <w:tcPr>
            <w:tcW w:type="dxa" w:w="4513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 xml:space="preserve">이전 노출 횟수</w:t>
            </w:r>
          </w:p>
        </w:tc>
        <w:tc>
          <w:tcPr>
            <w:tcW w:type="dxa" w:w="4513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진짜반응율</w:t>
            </w:r>
          </w:p>
        </w:tc>
      </w:tr>
      <w:tr>
        <w:trPr>
          <w:trHeight w:hRule="atleast" w:val="277"/>
        </w:trPr>
        <w:tc>
          <w:tcPr>
            <w:tcW w:type="dxa" w:w="4513"/>
            <w:vAlign w:val="top"/>
          </w:tcPr>
          <w:p>
            <w:pPr>
              <w:rPr/>
            </w:pPr>
            <w:r>
              <w:rPr/>
              <w:t>0</w:t>
            </w:r>
          </w:p>
        </w:tc>
        <w:tc>
          <w:tcPr>
            <w:tcW w:type="dxa" w:w="4513"/>
            <w:vAlign w:val="top"/>
          </w:tcPr>
          <w:p>
            <w:pPr>
              <w:rPr/>
            </w:pPr>
            <w:r>
              <w:rPr/>
              <w:t>39.3%</w:t>
            </w:r>
          </w:p>
        </w:tc>
      </w:tr>
      <w:tr>
        <w:trPr>
          <w:trHeight w:hRule="atleast" w:val="277"/>
        </w:trPr>
        <w:tc>
          <w:tcPr>
            <w:tcW w:type="dxa" w:w="4513"/>
            <w:vAlign w:val="top"/>
          </w:tcPr>
          <w:p>
            <w:pPr>
              <w:rPr/>
            </w:pPr>
            <w:r>
              <w:rPr/>
              <w:t>1</w:t>
            </w:r>
          </w:p>
        </w:tc>
        <w:tc>
          <w:tcPr>
            <w:tcW w:type="dxa" w:w="4513"/>
            <w:vAlign w:val="top"/>
          </w:tcPr>
          <w:p>
            <w:pPr>
              <w:rPr/>
            </w:pPr>
            <w:r>
              <w:rPr/>
              <w:t xml:space="preserve">40.1% ← 최고</w:t>
            </w:r>
          </w:p>
        </w:tc>
      </w:tr>
      <w:tr>
        <w:trPr>
          <w:trHeight w:hRule="atleast" w:val="277"/>
        </w:trPr>
        <w:tc>
          <w:tcPr>
            <w:tcW w:type="dxa" w:w="4513"/>
            <w:vAlign w:val="top"/>
          </w:tcPr>
          <w:p>
            <w:pPr>
              <w:rPr/>
            </w:pPr>
            <w:r>
              <w:rPr/>
              <w:t>2</w:t>
            </w:r>
          </w:p>
        </w:tc>
        <w:tc>
          <w:tcPr>
            <w:tcW w:type="dxa" w:w="4513"/>
            <w:vAlign w:val="top"/>
          </w:tcPr>
          <w:p>
            <w:pPr>
              <w:rPr/>
            </w:pPr>
            <w:r>
              <w:rPr/>
              <w:t>39.0%</w:t>
            </w:r>
          </w:p>
        </w:tc>
      </w:tr>
      <w:tr>
        <w:trPr>
          <w:trHeight w:hRule="atleast" w:val="277"/>
        </w:trPr>
        <w:tc>
          <w:tcPr>
            <w:tcW w:type="dxa" w:w="4513"/>
            <w:vAlign w:val="top"/>
          </w:tcPr>
          <w:p>
            <w:pPr>
              <w:rPr/>
            </w:pPr>
            <w:r>
              <w:rPr/>
              <w:t>3</w:t>
            </w:r>
          </w:p>
        </w:tc>
        <w:tc>
          <w:tcPr>
            <w:tcW w:type="dxa" w:w="4513"/>
            <w:vAlign w:val="top"/>
          </w:tcPr>
          <w:p>
            <w:pPr>
              <w:rPr/>
            </w:pPr>
            <w:r>
              <w:rPr/>
              <w:t>37.3%</w:t>
            </w:r>
          </w:p>
        </w:tc>
      </w:tr>
      <w:tr>
        <w:trPr>
          <w:trHeight w:hRule="atleast" w:val="277"/>
        </w:trPr>
        <w:tc>
          <w:tcPr>
            <w:tcW w:type="dxa" w:w="4513"/>
            <w:vAlign w:val="top"/>
          </w:tcPr>
          <w:p>
            <w:pPr>
              <w:rPr/>
            </w:pPr>
            <w:r>
              <w:rPr/>
              <w:t>4</w:t>
            </w:r>
          </w:p>
        </w:tc>
        <w:tc>
          <w:tcPr>
            <w:tcW w:type="dxa" w:w="4513"/>
            <w:vAlign w:val="top"/>
          </w:tcPr>
          <w:p>
            <w:pPr>
              <w:rPr/>
            </w:pPr>
            <w:r>
              <w:rPr/>
              <w:t>37.3%</w:t>
            </w:r>
          </w:p>
        </w:tc>
      </w:tr>
      <w:tr>
        <w:trPr>
          <w:trHeight w:hRule="atleast" w:val="277"/>
        </w:trPr>
        <w:tc>
          <w:tcPr>
            <w:tcW w:type="dxa" w:w="4513"/>
            <w:vAlign w:val="top"/>
          </w:tcPr>
          <w:p>
            <w:pPr>
              <w:rPr/>
            </w:pPr>
            <w:r>
              <w:rPr/>
              <w:t>5</w:t>
            </w:r>
          </w:p>
        </w:tc>
        <w:tc>
          <w:tcPr>
            <w:tcW w:type="dxa" w:w="4513"/>
            <w:vAlign w:val="top"/>
          </w:tcPr>
          <w:p>
            <w:pPr>
              <w:rPr/>
            </w:pPr>
            <w:r>
              <w:rPr/>
              <w:t xml:space="preserve">34.1% ← 최저</w:t>
            </w:r>
          </w:p>
        </w:tc>
      </w:tr>
    </w:tbl>
    <w:p>
      <w:pPr>
        <w:rPr/>
      </w:pPr>
      <w:r>
        <w:rPr/>
        <w:t xml:space="preserve">이쪽은 1회를 정점으로 완만하게 내려가는 모양이라 그나마 "둔화"에 가까운 패턴이에요 </w:t>
      </w:r>
      <w:r>
        <w:rPr/>
        <w:t xml:space="preserve">(39~40%대에서 34%대로, 약 5~6%p 하락).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3) 스피어만 상관 (비선형까지 확인)</w:t>
      </w:r>
    </w:p>
    <w:p>
      <w:pPr>
        <w:ind w:left="600" w:firstLine="0"/>
        <w:rPr/>
      </w:pPr>
      <w:r>
        <w:rPr>
          <w:rFonts w:ascii="Wingdings"/>
        </w:rPr>
        <w:t>•</w:t>
      </w:r>
      <w:r>
        <w:rPr/>
        <w:t xml:space="preserve">  viewed: rho=-0.0258, p&lt;0.001</w:t>
      </w:r>
    </w:p>
    <w:p>
      <w:pPr>
        <w:ind w:left="600" w:firstLine="0"/>
        <w:rPr/>
      </w:pPr>
      <w:r>
        <w:rPr>
          <w:rFonts w:ascii="Wingdings"/>
        </w:rPr>
        <w:t>•</w:t>
      </w:r>
      <w:r>
        <w:rPr/>
        <w:t xml:space="preserve">  viewed_before_completed: rho=-0.0236, p&lt;0.001</w:t>
      </w:r>
    </w:p>
    <w:p>
      <w:pPr>
        <w:rPr/>
      </w:pPr>
      <w:r>
        <w:rPr/>
        <w:t xml:space="preserve">피어슨과 거의 같은 크기라, 비선형 관계를 놓친 것도 아니에요.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>결론</w:t>
      </w:r>
    </w:p>
    <w:p>
      <w:pPr>
        <w:rPr/>
      </w:pPr>
      <w:r>
        <w:rPr>
          <w:b w:val="1"/>
        </w:rPr>
        <w:t xml:space="preserve">p값은 둘 다 사실상 0에 가깝지만, 상관계수 자체가 -0.02~-0.03 수준으로 극히 작아요.</w:t>
      </w:r>
      <w:r>
        <w:rPr/>
        <w:t xml:space="preserve">표본이 </w:t>
      </w:r>
      <w:r>
        <w:rPr/>
        <w:t xml:space="preserve">61,042건이나 되다 보니 이렇게 작은 효과도 통계적으로 "유의함"이 찍히는 전형적인 경우예요 </w:t>
      </w:r>
      <w:r>
        <w:rPr/>
        <w:t xml:space="preserve">(n이 크면 미미한 차이도 유의해짐).</w:t>
      </w:r>
    </w:p>
    <w:p>
      <w:pPr>
        <w:ind w:left="600" w:firstLine="0"/>
        <w:rPr/>
      </w:pPr>
      <w:r>
        <w:rPr>
          <w:rFonts w:ascii="Wingdings"/>
        </w:rPr>
        <w:t>•</w:t>
      </w:r>
      <w:r>
        <w:rPr/>
        <w:t xml:space="preserve">  </w:t>
      </w:r>
      <w:r>
        <w:rPr>
          <w:b w:val="1"/>
        </w:rPr>
        <w:t>viewed</w:t>
      </w:r>
      <w:r>
        <w:rPr/>
        <w:t xml:space="preserve">: 패턴이 U자형이라 "노출 피로" 가설과 잘 안 맞음</w:t>
      </w:r>
    </w:p>
    <w:p>
      <w:pPr>
        <w:ind w:left="600" w:firstLine="0"/>
        <w:rPr/>
      </w:pPr>
      <w:r>
        <w:rPr>
          <w:rFonts w:ascii="Wingdings"/>
        </w:rPr>
        <w:t>•</w:t>
      </w:r>
      <w:r>
        <w:rPr/>
        <w:t xml:space="preserve">  </w:t>
      </w:r>
      <w:r>
        <w:rPr>
          <w:b w:val="1"/>
        </w:rPr>
        <w:t>viewed_before_completed</w:t>
      </w:r>
      <w:r>
        <w:rPr/>
        <w:t xml:space="preserve">: 그나마 하락 추세가 보이지만(1회 정점→5회 34%), </w:t>
      </w:r>
      <w:r>
        <w:rPr/>
        <w:t xml:space="preserve">상관계수로 보면 무시할 만한 크기</w:t>
      </w:r>
    </w:p>
    <w:p>
      <w:pPr>
        <w:rPr>
          <w:lang w:eastAsia="ko-KR"/>
        </w:rPr>
      </w:pPr>
      <w:r>
        <w:rPr>
          <w:b w:val="1"/>
        </w:rPr>
        <w:t xml:space="preserve">정리하면 가설은 약하게만 지지</w:t>
      </w:r>
      <w:r>
        <w:rPr/>
        <w:t xml:space="preserve">— 통계적 유의성(p&lt;0.001)과 실무적 의미(r≈-0.02)를 구분해서, </w:t>
      </w:r>
      <w:r>
        <w:rPr/>
        <w:t xml:space="preserve">"통계적으로는 존재하지만 크기가 작아 실무적 영향은 미미하다"고 결론 내는 게 정직한 해석</w:t>
      </w:r>
    </w:p>
    <w:p>
      <w:pPr>
        <w:rPr>
          <w:lang w:eastAsia="ko-KR"/>
        </w:rPr>
      </w:pPr>
    </w:p>
    <w:p>
      <w:pPr>
        <w:rPr>
          <w:b w:val="0"/>
          <w:sz w:val="20"/>
          <w:szCs w:val="20"/>
          <w:u w:val="single"/>
          <w:lang w:eastAsia="ko-KR"/>
        </w:rPr>
      </w:pPr>
      <w:r>
        <w:rPr>
          <w:b w:val="0"/>
          <w:sz w:val="20"/>
          <w:szCs w:val="20"/>
          <w:u w:val="single"/>
          <w:rFonts w:ascii="맑은 고딕" w:eastAsia="맑은 고딕" w:hAnsi="맑은 고딕" w:cs="맑은 고딕"/>
          <w:lang w:eastAsia="ko-KR"/>
        </w:rPr>
        <w:t>▸</w:t>
      </w:r>
      <w:r>
        <w:rPr>
          <w:b w:val="0"/>
          <w:sz w:val="20"/>
          <w:szCs w:val="20"/>
          <w:u w:val="single"/>
          <w:lang w:eastAsia="ko-KR"/>
        </w:rPr>
        <w:t xml:space="preserve">가설 8번</w:t>
      </w:r>
    </w:p>
    <w:p>
      <w:pPr>
        <w:rPr>
          <w:b w:val="0"/>
          <w:sz w:val="20"/>
          <w:szCs w:val="20"/>
          <w:u w:val="single"/>
          <w:lang w:eastAsia="ko-KR"/>
        </w:rPr>
      </w:pPr>
      <w:r>
        <w:rPr>
          <w:b w:val="0"/>
          <w:sz w:val="20"/>
          <w:szCs w:val="20"/>
          <w:u w:val="single"/>
          <w:lang w:eastAsia="ko-KR"/>
        </w:rPr>
        <w:t xml:space="preserve">bogo(1+1) 등 수량 중심 offer의 부담</w:t>
      </w:r>
    </w:p>
    <w:p>
      <w:pPr>
        <w:rPr>
          <w:b w:val="0"/>
          <w:sz w:val="20"/>
          <w:szCs w:val="20"/>
          <w:u w:val="single"/>
          <w:lang w:eastAsia="ko-KR"/>
        </w:rPr>
      </w:pPr>
      <w:r>
        <w:rPr>
          <w:b w:val="0"/>
          <w:sz w:val="20"/>
          <w:szCs w:val="20"/>
          <w:u w:val="single"/>
          <w:lang w:eastAsia="ko-KR"/>
        </w:rPr>
        <w:t xml:space="preserve">검증 방법 : 로지스틱 회귀</w:t>
      </w:r>
    </w:p>
    <w:tbl>
      <w:tblID w:val="0"/>
      <w:tblPr>
        <w:tblStyle w:val="PO39"/>
        <w:tblW w:w="9024" w:type="dxa"/>
        <w:tblLook w:val="000600" w:firstRow="0" w:lastRow="0" w:firstColumn="0" w:lastColumn="0" w:noHBand="1" w:noVBand="1"/>
      </w:tblPr>
      <w:tblGrid>
        <w:gridCol w:w="3008"/>
        <w:gridCol w:w="3008"/>
        <w:gridCol w:w="3008"/>
      </w:tblGrid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그룹</w:t>
            </w:r>
          </w:p>
        </w:tc>
        <w:tc>
          <w:tcPr>
            <w:tcW w:type="dxa" w:w="3008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 xml:space="preserve">진짜반응율 </w:t>
            </w:r>
            <w:r>
              <w:rPr>
                <w:b w:val="1"/>
              </w:rPr>
              <w:t>(viewed_before_completed)</w:t>
            </w:r>
          </w:p>
        </w:tc>
        <w:tc>
          <w:tcPr>
            <w:tcW w:type="dxa" w:w="3008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표본</w:t>
            </w:r>
          </w:p>
        </w:tc>
      </w:tr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rPr>
                <w:b w:val="1"/>
              </w:rPr>
            </w:pPr>
            <w:r>
              <w:rPr>
                <w:b w:val="1"/>
              </w:rPr>
              <w:t>BOGO</w:t>
            </w:r>
          </w:p>
        </w:tc>
        <w:tc>
          <w:tcPr>
            <w:tcW w:type="dxa" w:w="3008"/>
            <w:vAlign w:val="top"/>
          </w:tcPr>
          <w:p>
            <w:pPr>
              <w:rPr>
                <w:b w:val="1"/>
              </w:rPr>
            </w:pPr>
            <w:r>
              <w:rPr>
                <w:b w:val="1"/>
              </w:rPr>
              <w:t>36.3%</w:t>
            </w:r>
          </w:p>
        </w:tc>
        <w:tc>
          <w:tcPr>
            <w:tcW w:type="dxa" w:w="3008"/>
            <w:vAlign w:val="top"/>
          </w:tcPr>
          <w:p>
            <w:pPr>
              <w:rPr/>
            </w:pPr>
            <w:r>
              <w:rPr/>
              <w:t>30,499</w:t>
            </w:r>
          </w:p>
        </w:tc>
      </w:tr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rPr/>
            </w:pPr>
            <w:r>
              <w:rPr/>
              <w:t xml:space="preserve">할인형 (discount)</w:t>
            </w:r>
          </w:p>
        </w:tc>
        <w:tc>
          <w:tcPr>
            <w:tcW w:type="dxa" w:w="3008"/>
            <w:vAlign w:val="top"/>
          </w:tcPr>
          <w:p>
            <w:pPr>
              <w:rPr/>
            </w:pPr>
            <w:r>
              <w:rPr/>
              <w:t>40.9%</w:t>
            </w:r>
          </w:p>
        </w:tc>
        <w:tc>
          <w:tcPr>
            <w:tcW w:type="dxa" w:w="3008"/>
            <w:vAlign w:val="top"/>
          </w:tcPr>
          <w:p>
            <w:pPr>
              <w:rPr/>
            </w:pPr>
            <w:r>
              <w:rPr/>
              <w:t>30,543</w:t>
            </w:r>
          </w:p>
        </w:tc>
      </w:tr>
    </w:tbl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로지스틱 회귀</w:t>
      </w:r>
    </w:p>
    <w:p>
      <w:pPr>
        <w:rPr/>
      </w:pPr>
      <w:r>
        <w:rPr/>
        <w:t xml:space="preserve">viewed_before_completed ~ offer_type</w:t>
      </w:r>
    </w:p>
    <w:tbl>
      <w:tblID w:val="0"/>
      <w:tblPr>
        <w:tblStyle w:val="PO39"/>
        <w:tblW w:w="9024" w:type="dxa"/>
        <w:tblLook w:val="00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>
        <w:trPr>
          <w:trHeight w:hRule="atleast" w:val="277"/>
        </w:trPr>
        <w:tc>
          <w:tcPr>
            <w:tcW w:type="dxa" w:w="2256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변수</w:t>
            </w:r>
          </w:p>
        </w:tc>
        <w:tc>
          <w:tcPr>
            <w:tcW w:type="dxa" w:w="2256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오즈비</w:t>
            </w:r>
          </w:p>
        </w:tc>
        <w:tc>
          <w:tcPr>
            <w:tcW w:type="dxa" w:w="2256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p값</w:t>
            </w:r>
          </w:p>
        </w:tc>
        <w:tc>
          <w:tcPr>
            <w:tcW w:type="dxa" w:w="2256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해석</w:t>
            </w:r>
          </w:p>
        </w:tc>
      </w:tr>
      <w:tr>
        <w:trPr>
          <w:trHeight w:hRule="atleast" w:val="277"/>
        </w:trPr>
        <w:tc>
          <w:tcPr>
            <w:tcW w:type="dxa" w:w="2256"/>
            <w:vAlign w:val="top"/>
          </w:tcPr>
          <w:p>
            <w:pPr>
              <w:rPr/>
            </w:pPr>
            <w:r>
              <w:rPr/>
              <w:t xml:space="preserve">offer_type = discount </w:t>
            </w:r>
            <w:r>
              <w:rPr/>
              <w:t xml:space="preserve">(기준: bogo)</w:t>
            </w:r>
          </w:p>
        </w:tc>
        <w:tc>
          <w:tcPr>
            <w:tcW w:type="dxa" w:w="2256"/>
            <w:vAlign w:val="top"/>
          </w:tcPr>
          <w:p>
            <w:pPr>
              <w:rPr>
                <w:b w:val="1"/>
              </w:rPr>
            </w:pPr>
            <w:r>
              <w:rPr>
                <w:b w:val="1"/>
              </w:rPr>
              <w:t>1.216</w:t>
            </w:r>
          </w:p>
        </w:tc>
        <w:tc>
          <w:tcPr>
            <w:tcW w:type="dxa" w:w="2256"/>
            <w:vAlign w:val="top"/>
          </w:tcPr>
          <w:p>
            <w:pPr>
              <w:rPr/>
            </w:pPr>
            <w:r>
              <w:rPr/>
              <w:t>&lt;0.001</w:t>
            </w:r>
          </w:p>
        </w:tc>
        <w:tc>
          <w:tcPr>
            <w:tcW w:type="dxa" w:w="2256"/>
            <w:vAlign w:val="top"/>
          </w:tcPr>
          <w:p>
            <w:pPr>
              <w:rPr/>
            </w:pPr>
            <w:r>
              <w:rPr/>
              <w:t xml:space="preserve">할인형이 BOGO보다 </w:t>
            </w:r>
            <w:r>
              <w:rPr/>
              <w:t xml:space="preserve">진짜반응 확률이 21.6% </w:t>
            </w:r>
            <w:r>
              <w:rPr/>
              <w:t>높음</w:t>
            </w:r>
          </w:p>
        </w:tc>
      </w:tr>
    </w:tbl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>해석</w:t>
      </w:r>
    </w:p>
    <w:p>
      <w:pPr>
        <w:rPr/>
      </w:pPr>
      <w:r>
        <w:rPr>
          <w:b w:val="1"/>
        </w:rPr>
        <w:t xml:space="preserve">가설(BOGO 같은 수량 중심 오퍼가 부담을 준다)이 지지돼요.</w:t>
      </w:r>
      <w:r>
        <w:rPr/>
        <w:t xml:space="preserve">BOGO는 진짜반응율이 36.3%로, </w:t>
      </w:r>
      <w:r>
        <w:rPr/>
        <w:t xml:space="preserve">할인형(40.9%)보다 유의하게 낮아요. 오즈비로 보면 할인형이 BOGO 대비 반응 확률이 약 21.6% </w:t>
      </w:r>
      <w:r>
        <w:rPr/>
        <w:t xml:space="preserve">더 높습니다(p&lt;0.001).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한 가지 짚을 점</w:t>
      </w:r>
    </w:p>
    <w:p>
      <w:pPr>
        <w:rPr/>
      </w:pPr>
      <w:r>
        <w:rPr/>
        <w:t xml:space="preserve">이 결과는 지금까지 여러 번 나왔던 발견(할인형 &gt; BOGO)과 </w:t>
      </w:r>
      <w:r>
        <w:rPr>
          <w:b w:val="1"/>
        </w:rPr>
        <w:t xml:space="preserve">같은 방향</w:t>
      </w:r>
      <w:r>
        <w:rPr/>
        <w:t xml:space="preserve">이에요 — 다만 이번엔 </w:t>
      </w:r>
      <w:r>
        <w:rPr/>
        <w:t xml:space="preserve">종속변수를 Sure-thing을 제외한 "진짜 반응"으로 좁혀서 봐도 같은 결론이 나온다는 게 </w:t>
      </w:r>
      <w:r>
        <w:rPr/>
        <w:t xml:space="preserve">포인트예요. 즉 이 격차는 Sure-thing 때문에 생긴 착시가 아니라, </w:t>
      </w:r>
      <w:r>
        <w:rPr>
          <w:b w:val="1"/>
        </w:rPr>
        <w:t xml:space="preserve">BOGO 자체가 실제로 덜 </w:t>
      </w:r>
      <w:r>
        <w:rPr>
          <w:b w:val="1"/>
        </w:rPr>
        <w:t xml:space="preserve">매력적으로 작동하고 있다</w:t>
      </w:r>
      <w:r>
        <w:rPr/>
        <w:t xml:space="preserve">는 뜻이에요.</w:t>
      </w:r>
    </w:p>
    <w:p>
      <w:pPr>
        <w:rPr>
          <w:b w:val="0"/>
          <w:sz w:val="20"/>
          <w:szCs w:val="20"/>
          <w:u w:val="none"/>
          <w:lang w:eastAsia="ko-KR"/>
        </w:rPr>
      </w:pPr>
      <w:r>
        <w:rPr/>
        <w:t xml:space="preserve">다만 pseudo R-squared가 0.0017로 매우 낮아요 — offer_type 하나만으로는 반응 여부를 </w:t>
      </w:r>
      <w:r>
        <w:rPr/>
        <w:t xml:space="preserve">설명하는 힘이 크지 않고(대부분의 변동은 다른 요인, 특히 채널·소득 등에서 옴), "유의미한 </w:t>
      </w:r>
      <w:r>
        <w:rPr/>
        <w:t xml:space="preserve">차이가 있다"는 것과 "이게 주된 설명변수다"는 것은 다른 이야기라는 점은 유의</w:t>
      </w:r>
    </w:p>
    <w:p>
      <w:pPr>
        <w:rPr>
          <w:lang w:eastAsia="ko-KR"/>
        </w:rPr>
      </w:pPr>
    </w:p>
    <w:p>
      <w:pPr>
        <w:rPr>
          <w:b w:val="0"/>
          <w:sz w:val="20"/>
          <w:szCs w:val="20"/>
          <w:u w:val="single"/>
          <w:lang w:eastAsia="ko-KR"/>
        </w:rPr>
      </w:pPr>
      <w:r>
        <w:rPr>
          <w:b w:val="0"/>
          <w:sz w:val="20"/>
          <w:szCs w:val="20"/>
          <w:u w:val="single"/>
          <w:rFonts w:ascii="맑은 고딕" w:eastAsia="맑은 고딕" w:hAnsi="맑은 고딕" w:cs="맑은 고딕"/>
          <w:lang w:eastAsia="ko-KR"/>
        </w:rPr>
        <w:t>▸</w:t>
      </w:r>
      <w:r>
        <w:rPr>
          <w:b w:val="0"/>
          <w:sz w:val="20"/>
          <w:szCs w:val="20"/>
          <w:u w:val="single"/>
          <w:lang w:eastAsia="ko-KR"/>
        </w:rPr>
        <w:t xml:space="preserve">가설 9번</w:t>
      </w:r>
    </w:p>
    <w:p>
      <w:pPr>
        <w:rPr>
          <w:b w:val="0"/>
          <w:sz w:val="20"/>
          <w:szCs w:val="20"/>
          <w:u w:val="single"/>
          <w:lang w:eastAsia="ko-KR"/>
        </w:rPr>
      </w:pPr>
      <w:r>
        <w:rPr>
          <w:b w:val="0"/>
          <w:sz w:val="20"/>
          <w:szCs w:val="20"/>
          <w:u w:val="single"/>
          <w:lang w:eastAsia="ko-KR"/>
        </w:rPr>
        <w:t xml:space="preserve">목표 금액(difficulty) 도달에 따른 소비 금액 증가의 부담</w:t>
      </w:r>
    </w:p>
    <w:p>
      <w:pPr>
        <w:rPr>
          <w:b w:val="0"/>
          <w:sz w:val="20"/>
          <w:szCs w:val="20"/>
          <w:u w:val="single"/>
          <w:lang w:eastAsia="ko-KR"/>
        </w:rPr>
      </w:pPr>
      <w:r>
        <w:rPr>
          <w:b w:val="0"/>
          <w:sz w:val="20"/>
          <w:szCs w:val="20"/>
          <w:u w:val="single"/>
          <w:lang w:eastAsia="ko-KR"/>
        </w:rPr>
        <w:t xml:space="preserve">검증 방법 : 로지스틱 회귀</w:t>
      </w:r>
    </w:p>
    <w:p>
      <w:pPr>
        <w:rPr/>
      </w:pPr>
      <w:r>
        <w:rPr/>
        <w:t xml:space="preserve">viewed_before_completed ~ difficulty</w:t>
      </w:r>
    </w:p>
    <w:tbl>
      <w:tblID w:val="0"/>
      <w:tblPr>
        <w:tblStyle w:val="PO39"/>
        <w:tblW w:w="9024" w:type="dxa"/>
        <w:tblLook w:val="00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>
        <w:trPr>
          <w:trHeight w:hRule="atleast" w:val="277"/>
        </w:trPr>
        <w:tc>
          <w:tcPr>
            <w:tcW w:type="dxa" w:w="2256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변수</w:t>
            </w:r>
          </w:p>
        </w:tc>
        <w:tc>
          <w:tcPr>
            <w:tcW w:type="dxa" w:w="2256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오즈비</w:t>
            </w:r>
          </w:p>
        </w:tc>
        <w:tc>
          <w:tcPr>
            <w:tcW w:type="dxa" w:w="2256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p값</w:t>
            </w:r>
          </w:p>
        </w:tc>
        <w:tc>
          <w:tcPr>
            <w:tcW w:type="dxa" w:w="2256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해석</w:t>
            </w:r>
          </w:p>
        </w:tc>
      </w:tr>
      <w:tr>
        <w:trPr>
          <w:trHeight w:hRule="atleast" w:val="277"/>
        </w:trPr>
        <w:tc>
          <w:tcPr>
            <w:tcW w:type="dxa" w:w="2256"/>
            <w:vAlign w:val="top"/>
          </w:tcPr>
          <w:p>
            <w:pPr>
              <w:rPr/>
            </w:pPr>
            <w:r>
              <w:rPr/>
              <w:t xml:space="preserve">difficulty (1단위당)</w:t>
            </w:r>
          </w:p>
        </w:tc>
        <w:tc>
          <w:tcPr>
            <w:tcW w:type="dxa" w:w="2256"/>
            <w:vAlign w:val="top"/>
          </w:tcPr>
          <w:p>
            <w:pPr>
              <w:rPr>
                <w:b w:val="1"/>
              </w:rPr>
            </w:pPr>
            <w:r>
              <w:rPr>
                <w:b w:val="1"/>
              </w:rPr>
              <w:t>0.929</w:t>
            </w:r>
          </w:p>
        </w:tc>
        <w:tc>
          <w:tcPr>
            <w:tcW w:type="dxa" w:w="2256"/>
            <w:vAlign w:val="top"/>
          </w:tcPr>
          <w:p>
            <w:pPr>
              <w:rPr/>
            </w:pPr>
            <w:r>
              <w:rPr/>
              <w:t>&lt;0.001</w:t>
            </w:r>
          </w:p>
        </w:tc>
        <w:tc>
          <w:tcPr>
            <w:tcW w:type="dxa" w:w="2256"/>
            <w:vAlign w:val="top"/>
          </w:tcPr>
          <w:p>
            <w:pPr>
              <w:rPr/>
            </w:pPr>
            <w:r>
              <w:rPr/>
              <w:t xml:space="preserve">목표금액이 1 오를 </w:t>
            </w:r>
            <w:r>
              <w:rPr/>
              <w:t xml:space="preserve">때마다 진짜반응 확률 </w:t>
            </w:r>
            <w:r>
              <w:rPr/>
              <w:t xml:space="preserve">7.1% 감소</w:t>
            </w:r>
          </w:p>
        </w:tc>
      </w:tr>
    </w:tbl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difficulty별 진짜반응율</w:t>
      </w:r>
    </w:p>
    <w:tbl>
      <w:tblID w:val="0"/>
      <w:tblPr>
        <w:tblStyle w:val="PO39"/>
        <w:tblW w:w="9024" w:type="dxa"/>
        <w:tblLook w:val="000600" w:firstRow="0" w:lastRow="0" w:firstColumn="0" w:lastColumn="0" w:noHBand="1" w:noVBand="1"/>
      </w:tblPr>
      <w:tblGrid>
        <w:gridCol w:w="3008"/>
        <w:gridCol w:w="3008"/>
        <w:gridCol w:w="3008"/>
      </w:tblGrid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difficulty</w:t>
            </w:r>
          </w:p>
        </w:tc>
        <w:tc>
          <w:tcPr>
            <w:tcW w:type="dxa" w:w="3008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진짜반응율</w:t>
            </w:r>
          </w:p>
        </w:tc>
        <w:tc>
          <w:tcPr>
            <w:tcW w:type="dxa" w:w="3008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 xml:space="preserve">채널 구성</w:t>
            </w:r>
          </w:p>
        </w:tc>
      </w:tr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rPr/>
            </w:pPr>
            <w:r>
              <w:rPr/>
              <w:t>5</w:t>
            </w:r>
          </w:p>
        </w:tc>
        <w:tc>
          <w:tcPr>
            <w:tcW w:type="dxa" w:w="3008"/>
            <w:vAlign w:val="top"/>
          </w:tcPr>
          <w:p>
            <w:pPr>
              <w:rPr/>
            </w:pPr>
            <w:r>
              <w:rPr/>
              <w:t>37.2%</w:t>
            </w:r>
          </w:p>
        </w:tc>
        <w:tc>
          <w:tcPr>
            <w:tcW w:type="dxa" w:w="3008"/>
            <w:vAlign w:val="top"/>
          </w:tcPr>
          <w:p>
            <w:pPr>
              <w:rPr/>
            </w:pPr>
            <w:r>
              <w:rPr/>
              <w:t xml:space="preserve">web, email, mobile, social (전체)</w:t>
            </w:r>
          </w:p>
        </w:tc>
      </w:tr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rPr>
                <w:b w:val="1"/>
              </w:rPr>
            </w:pPr>
            <w:r>
              <w:rPr>
                <w:b w:val="1"/>
              </w:rPr>
              <w:t>7</w:t>
            </w:r>
          </w:p>
        </w:tc>
        <w:tc>
          <w:tcPr>
            <w:tcW w:type="dxa" w:w="3008"/>
            <w:vAlign w:val="top"/>
          </w:tcPr>
          <w:p>
            <w:pPr>
              <w:rPr/>
            </w:pPr>
            <w:r>
              <w:rPr>
                <w:b w:val="1"/>
              </w:rPr>
              <w:t>57.4%</w:t>
            </w:r>
            <w:r>
              <w:rPr/>
              <w:t xml:space="preserve">← 최고</w:t>
            </w:r>
          </w:p>
        </w:tc>
        <w:tc>
          <w:tcPr>
            <w:tcW w:type="dxa" w:w="3008"/>
            <w:vAlign w:val="top"/>
          </w:tcPr>
          <w:p>
            <w:pPr>
              <w:rPr/>
            </w:pPr>
            <w:r>
              <w:rPr/>
              <w:t xml:space="preserve">web, email, mobile, social (전체)</w:t>
            </w:r>
          </w:p>
        </w:tc>
      </w:tr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rPr/>
            </w:pPr>
            <w:r>
              <w:rPr/>
              <w:t>10</w:t>
            </w:r>
          </w:p>
        </w:tc>
        <w:tc>
          <w:tcPr>
            <w:tcW w:type="dxa" w:w="3008"/>
            <w:vAlign w:val="top"/>
          </w:tcPr>
          <w:p>
            <w:pPr>
              <w:rPr/>
            </w:pPr>
            <w:r>
              <w:rPr/>
              <w:t>39.9%</w:t>
            </w:r>
          </w:p>
        </w:tc>
        <w:tc>
          <w:tcPr>
            <w:tcW w:type="dxa" w:w="3008"/>
            <w:vAlign w:val="top"/>
          </w:tcPr>
          <w:p>
            <w:pPr>
              <w:rPr/>
            </w:pPr>
            <w:r>
              <w:rPr/>
              <w:t xml:space="preserve">web, email, mobile (소셜 없음)</w:t>
            </w:r>
          </w:p>
        </w:tc>
      </w:tr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rPr/>
            </w:pPr>
            <w:r>
              <w:rPr/>
              <w:t>20</w:t>
            </w:r>
          </w:p>
        </w:tc>
        <w:tc>
          <w:tcPr>
            <w:tcW w:type="dxa" w:w="3008"/>
            <w:vAlign w:val="top"/>
          </w:tcPr>
          <w:p>
            <w:pPr>
              <w:rPr/>
            </w:pPr>
            <w:r>
              <w:rPr>
                <w:b w:val="1"/>
              </w:rPr>
              <w:t>17.4%</w:t>
            </w:r>
            <w:r>
              <w:rPr/>
              <w:t xml:space="preserve">← 최저</w:t>
            </w:r>
          </w:p>
        </w:tc>
        <w:tc>
          <w:tcPr>
            <w:tcW w:type="dxa" w:w="3008"/>
            <w:vAlign w:val="top"/>
          </w:tcPr>
          <w:p>
            <w:pPr>
              <w:rPr>
                <w:b w:val="1"/>
              </w:rPr>
            </w:pPr>
            <w:r>
              <w:rPr>
                <w:b w:val="1"/>
              </w:rPr>
              <w:t xml:space="preserve">web, email (소셜·모바일 둘 다 </w:t>
            </w:r>
            <w:r>
              <w:rPr>
                <w:b w:val="1"/>
              </w:rPr>
              <w:t>없음)</w:t>
            </w:r>
          </w:p>
        </w:tc>
      </w:tr>
    </w:tbl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해석 — 단, 교란변수 주의</w:t>
      </w:r>
    </w:p>
    <w:p>
      <w:pPr>
        <w:rPr/>
      </w:pPr>
      <w:r>
        <w:rPr/>
        <w:t xml:space="preserve">전체적으로 보면 </w:t>
      </w:r>
      <w:r>
        <w:rPr>
          <w:b w:val="1"/>
        </w:rPr>
        <w:t xml:space="preserve">가설(목표금액이 높을수록 부담이 커져 반응이 준다)이 통계적으로는 </w:t>
      </w:r>
      <w:r>
        <w:rPr>
          <w:b w:val="1"/>
        </w:rPr>
        <w:t>지지돼요</w:t>
      </w:r>
      <w:r>
        <w:rPr/>
        <w:t xml:space="preserve">(p&lt;0.001, 난이도 오를수록 반응 감소).</w:t>
      </w:r>
    </w:p>
    <w:p>
      <w:pPr>
        <w:rPr/>
      </w:pPr>
      <w:r>
        <w:rPr>
          <w:b w:val="1"/>
        </w:rPr>
        <w:t xml:space="preserve">근데 이 결과를 곧이곧대로 "난이도 효과"라고 하기엔 위험해요.</w:t>
      </w:r>
      <w:r>
        <w:rPr/>
        <w:t xml:space="preserve">표를 보면 난이도가 단조롭게 </w:t>
      </w:r>
      <w:r>
        <w:rPr/>
        <w:t xml:space="preserve">반응을 낮추는 게 아니라 — 5는 37.2%인데 7은 오히려 57.4%로 더 높아요. 그리고 반응이 제일 </w:t>
      </w:r>
      <w:r>
        <w:rPr/>
        <w:t xml:space="preserve">낮은 difficulty=20은 공교롭게도 **채널이 제일 부실한 오퍼(소셜·모바일 둘 다 없음)**예요. 즉:</w:t>
      </w:r>
    </w:p>
    <w:p>
      <w:pPr>
        <w:ind w:left="600" w:firstLine="0"/>
        <w:rPr/>
      </w:pPr>
      <w:r>
        <w:rPr>
          <w:rFonts w:ascii="Wingdings"/>
        </w:rPr>
        <w:t>•</w:t>
      </w:r>
      <w:r>
        <w:rPr/>
        <w:t xml:space="preserve">  이 회귀의 음의 기울기는 주로 </w:t>
      </w:r>
      <w:r>
        <w:rPr>
          <w:b w:val="1"/>
        </w:rPr>
        <w:t xml:space="preserve">difficulty=20 하나의 극단값</w:t>
      </w:r>
      <w:r>
        <w:rPr/>
        <w:t xml:space="preserve">이 끌어당기고 있을 </w:t>
      </w:r>
      <w:r>
        <w:rPr/>
        <w:t xml:space="preserve">가능성이 높아요</w:t>
      </w:r>
    </w:p>
    <w:p>
      <w:pPr>
        <w:ind w:left="600" w:firstLine="0"/>
        <w:rPr/>
      </w:pPr>
      <w:r>
        <w:rPr>
          <w:rFonts w:ascii="Wingdings"/>
        </w:rPr>
        <w:t>•</w:t>
      </w:r>
      <w:r>
        <w:rPr/>
        <w:t xml:space="preserve">  그 극단값이 "난이도가 높아서"가 아니라 "채널이 부실해서" 반응이 낮은 것일 수도 </w:t>
      </w:r>
      <w:r>
        <w:rPr/>
        <w:t xml:space="preserve">있다는 게, 이전 원인분해 단계에서 이미 확인된 사실이에요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>결론</w:t>
      </w:r>
    </w:p>
    <w:p>
      <w:pPr>
        <w:rPr>
          <w:lang w:eastAsia="ko-KR"/>
        </w:rPr>
      </w:pPr>
      <w:r>
        <w:rPr>
          <w:b w:val="1"/>
        </w:rPr>
        <w:t xml:space="preserve">단독 회귀 결과만 보면 가설 지지처럼 보이지만, 이전에 확인한 채널 교란 문제가 그대로 </w:t>
      </w:r>
      <w:r>
        <w:rPr>
          <w:b w:val="1"/>
        </w:rPr>
        <w:t xml:space="preserve">남아있어 확정적으로 "난이도 자체의 부담 효과"라고 결론 내리기는 이릅니다.</w:t>
      </w:r>
      <w:r>
        <w:rPr/>
        <w:t xml:space="preserve">채널(has_social, </w:t>
      </w:r>
      <w:r>
        <w:rPr/>
        <w:t xml:space="preserve">has_mobile)을 통제한 상태에서 difficulty 계수가 여전히 유의한지 재확인</w:t>
      </w:r>
    </w:p>
    <w:p>
      <w:pPr>
        <w:rPr>
          <w:lang w:eastAsia="ko-KR"/>
        </w:rPr>
      </w:pPr>
    </w:p>
    <w:p>
      <w:pPr>
        <w:rPr/>
      </w:pPr>
      <w:r>
        <w:rPr>
          <w:lang w:eastAsia="ko-KR"/>
        </w:rPr>
        <w:t xml:space="preserve">통제 변수 추가 확인-&gt;</w:t>
      </w:r>
      <w:r>
        <w:rPr/>
        <w:t xml:space="preserve">채널 통제했더니 흥미로운 반전.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1) 채널 통제 모델: viewed_before_completed ~ difficulty + </w:t>
      </w:r>
      <w:r>
        <w:rPr>
          <w:b w:val="1"/>
          <w:sz w:val="28"/>
          <w:szCs w:val="28"/>
        </w:rPr>
        <w:t xml:space="preserve">has_social + has_mobile</w:t>
      </w:r>
    </w:p>
    <w:tbl>
      <w:tblID w:val="0"/>
      <w:tblPr>
        <w:tblStyle w:val="PO39"/>
        <w:tblW w:w="9024" w:type="dxa"/>
        <w:tblLook w:val="000600" w:firstRow="0" w:lastRow="0" w:firstColumn="0" w:lastColumn="0" w:noHBand="1" w:noVBand="1"/>
      </w:tblPr>
      <w:tblGrid>
        <w:gridCol w:w="3008"/>
        <w:gridCol w:w="3008"/>
        <w:gridCol w:w="3008"/>
      </w:tblGrid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변수</w:t>
            </w:r>
          </w:p>
        </w:tc>
        <w:tc>
          <w:tcPr>
            <w:tcW w:type="dxa" w:w="3008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오즈비</w:t>
            </w:r>
          </w:p>
        </w:tc>
        <w:tc>
          <w:tcPr>
            <w:tcW w:type="dxa" w:w="3008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p값</w:t>
            </w:r>
          </w:p>
        </w:tc>
      </w:tr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rPr/>
            </w:pPr>
            <w:r>
              <w:rPr/>
              <w:t>has_social</w:t>
            </w:r>
          </w:p>
        </w:tc>
        <w:tc>
          <w:tcPr>
            <w:tcW w:type="dxa" w:w="3008"/>
            <w:vAlign w:val="top"/>
          </w:tcPr>
          <w:p>
            <w:pPr>
              <w:rPr/>
            </w:pPr>
            <w:r>
              <w:rPr/>
              <w:t>2.405</w:t>
            </w:r>
          </w:p>
        </w:tc>
        <w:tc>
          <w:tcPr>
            <w:tcW w:type="dxa" w:w="3008"/>
            <w:vAlign w:val="top"/>
          </w:tcPr>
          <w:p>
            <w:pPr>
              <w:rPr/>
            </w:pPr>
            <w:r>
              <w:rPr/>
              <w:t>&lt;0.001</w:t>
            </w:r>
          </w:p>
        </w:tc>
      </w:tr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rPr/>
            </w:pPr>
            <w:r>
              <w:rPr/>
              <w:t>has_mobile</w:t>
            </w:r>
          </w:p>
        </w:tc>
        <w:tc>
          <w:tcPr>
            <w:tcW w:type="dxa" w:w="3008"/>
            <w:vAlign w:val="top"/>
          </w:tcPr>
          <w:p>
            <w:pPr>
              <w:rPr/>
            </w:pPr>
            <w:r>
              <w:rPr/>
              <w:t>1.159</w:t>
            </w:r>
          </w:p>
        </w:tc>
        <w:tc>
          <w:tcPr>
            <w:tcW w:type="dxa" w:w="3008"/>
            <w:vAlign w:val="top"/>
          </w:tcPr>
          <w:p>
            <w:pPr>
              <w:rPr/>
            </w:pPr>
            <w:r>
              <w:rPr/>
              <w:t>0.018</w:t>
            </w:r>
          </w:p>
        </w:tc>
      </w:tr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rPr>
                <w:b w:val="1"/>
              </w:rPr>
            </w:pPr>
            <w:r>
              <w:rPr>
                <w:b w:val="1"/>
              </w:rPr>
              <w:t>difficulty</w:t>
            </w:r>
          </w:p>
        </w:tc>
        <w:tc>
          <w:tcPr>
            <w:tcW w:type="dxa" w:w="3008"/>
            <w:vAlign w:val="top"/>
          </w:tcPr>
          <w:p>
            <w:pPr>
              <w:rPr>
                <w:b w:val="1"/>
              </w:rPr>
            </w:pPr>
            <w:r>
              <w:rPr>
                <w:b w:val="1"/>
              </w:rPr>
              <w:t>0.964</w:t>
            </w:r>
          </w:p>
        </w:tc>
        <w:tc>
          <w:tcPr>
            <w:tcW w:type="dxa" w:w="3008"/>
            <w:vAlign w:val="top"/>
          </w:tcPr>
          <w:p>
            <w:pPr>
              <w:rPr>
                <w:b w:val="1"/>
              </w:rPr>
            </w:pPr>
            <w:r>
              <w:rPr>
                <w:b w:val="1"/>
              </w:rPr>
              <w:t>&lt;0.001</w:t>
            </w:r>
          </w:p>
        </w:tc>
      </w:tr>
    </w:tbl>
    <w:p>
      <w:pPr>
        <w:rPr/>
      </w:pPr>
      <w:r>
        <w:rPr/>
        <w:t xml:space="preserve">채널을 통제해도 difficulty는 여전히 유의해요 — 근데 오즈비가 0.929 → </w:t>
      </w:r>
      <w:r>
        <w:rPr>
          <w:b w:val="1"/>
        </w:rPr>
        <w:t xml:space="preserve">0.964로 확 </w:t>
      </w:r>
      <w:r>
        <w:rPr>
          <w:b w:val="1"/>
        </w:rPr>
        <w:t>줄었어요</w:t>
      </w:r>
      <w:r>
        <w:rPr/>
        <w:t xml:space="preserve">(효과가 훨씬 약해짐). 채널이 difficulty 효과의 상당 부분을 빨아들였다는 뜻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2) 결정적 확인: difficulty=20 오퍼(그 교란 케이스) 하나만 빼고 </w:t>
      </w:r>
      <w:r>
        <w:rPr>
          <w:b w:val="1"/>
          <w:sz w:val="28"/>
          <w:szCs w:val="28"/>
        </w:rPr>
        <w:t>재검증</w:t>
      </w:r>
    </w:p>
    <w:tbl>
      <w:tblID w:val="0"/>
      <w:tblPr>
        <w:tblStyle w:val="PO39"/>
        <w:tblW w:w="9024" w:type="dxa"/>
        <w:tblLook w:val="000600" w:firstRow="0" w:lastRow="0" w:firstColumn="0" w:lastColumn="0" w:noHBand="1" w:noVBand="1"/>
      </w:tblPr>
      <w:tblGrid>
        <w:gridCol w:w="3008"/>
        <w:gridCol w:w="3008"/>
        <w:gridCol w:w="3008"/>
      </w:tblGrid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변수</w:t>
            </w:r>
          </w:p>
        </w:tc>
        <w:tc>
          <w:tcPr>
            <w:tcW w:type="dxa" w:w="3008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오즈비</w:t>
            </w:r>
          </w:p>
        </w:tc>
        <w:tc>
          <w:tcPr>
            <w:tcW w:type="dxa" w:w="3008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p값</w:t>
            </w:r>
          </w:p>
        </w:tc>
      </w:tr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rPr/>
            </w:pPr>
            <w:r>
              <w:rPr/>
              <w:t>difficulty</w:t>
            </w:r>
          </w:p>
        </w:tc>
        <w:tc>
          <w:tcPr>
            <w:tcW w:type="dxa" w:w="3008"/>
            <w:vAlign w:val="top"/>
          </w:tcPr>
          <w:p>
            <w:pPr>
              <w:rPr/>
            </w:pPr>
            <w:r>
              <w:rPr/>
              <w:t>0.996</w:t>
            </w:r>
          </w:p>
        </w:tc>
        <w:tc>
          <w:tcPr>
            <w:tcW w:type="dxa" w:w="3008"/>
            <w:vAlign w:val="top"/>
          </w:tcPr>
          <w:p>
            <w:pPr>
              <w:rPr>
                <w:b w:val="1"/>
              </w:rPr>
            </w:pPr>
            <w:r>
              <w:rPr>
                <w:b w:val="1"/>
              </w:rPr>
              <w:t xml:space="preserve">0.364 (유의하지 않음)</w:t>
            </w:r>
          </w:p>
        </w:tc>
      </w:tr>
    </w:tbl>
    <w:p>
      <w:pPr>
        <w:rPr/>
      </w:pPr>
      <w:r>
        <w:rPr>
          <w:b w:val="1"/>
        </w:rPr>
        <w:t xml:space="preserve">difficulty=5, 7, 10만 남기고 그 극단치(20) 하나를 빼니까, difficulty 효과가 완전히 </w:t>
      </w:r>
      <w:r>
        <w:rPr>
          <w:b w:val="1"/>
        </w:rPr>
        <w:t>사라져요.</w:t>
      </w:r>
      <w:r>
        <w:rPr/>
        <w:t xml:space="preserve">p값이 0.001 미만에서 0.364로 뛰어요 — 사실상 "차이 없음"이라는 뜻이에요.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최종 결론</w:t>
      </w:r>
    </w:p>
    <w:p>
      <w:pPr>
        <w:rPr/>
      </w:pPr>
      <w:r>
        <w:rPr>
          <w:b w:val="1"/>
        </w:rPr>
        <w:t xml:space="preserve">"목표금액이 높을수록 부담 때문에 반응이 준다"는 가설은, 이 데이터에서는 지지되지 않는다고 </w:t>
      </w:r>
      <w:r>
        <w:rPr>
          <w:b w:val="1"/>
        </w:rPr>
        <w:t xml:space="preserve">보는 게 맞아요.</w:t>
      </w:r>
      <w:r>
        <w:rPr/>
        <w:t xml:space="preserve">처음 봤던 유의한 음의 효과는:</w:t>
      </w:r>
    </w:p>
    <w:p>
      <w:pPr>
        <w:ind w:left="600" w:firstLine="0"/>
        <w:rPr/>
      </w:pPr>
      <w:r>
        <w:rPr/>
        <w:t xml:space="preserve">1. 채널을 통제하니 효과크기가 절반 가까이 줄었고,</w:t>
      </w:r>
    </w:p>
    <w:p>
      <w:pPr>
        <w:ind w:left="600" w:firstLine="0"/>
        <w:rPr/>
      </w:pPr>
      <w:r>
        <w:rPr/>
        <w:t xml:space="preserve">2. 그 유의성 대부분이 </w:t>
      </w:r>
      <w:r>
        <w:rPr>
          <w:b w:val="1"/>
        </w:rPr>
        <w:t xml:space="preserve">difficulty=20인 단 하나의 오퍼</w:t>
      </w:r>
      <w:r>
        <w:rPr/>
        <w:t xml:space="preserve">(공교롭게도 채널도 제일 </w:t>
      </w:r>
      <w:r>
        <w:rPr/>
        <w:t xml:space="preserve">부실한)에서 나온 것이었고,</w:t>
      </w:r>
    </w:p>
    <w:p>
      <w:pPr>
        <w:ind w:left="600" w:firstLine="0"/>
        <w:rPr>
          <w:b w:val="1"/>
        </w:rPr>
      </w:pPr>
      <w:r>
        <w:rPr/>
        <w:t xml:space="preserve">3. 정상적인 난이도 구간(5, 7, 10)만 놓고 보면 </w:t>
      </w:r>
      <w:r>
        <w:rPr>
          <w:b w:val="1"/>
        </w:rPr>
        <w:t xml:space="preserve">난이도와 반응 사이에 유의미한 관계가 </w:t>
      </w:r>
      <w:r>
        <w:rPr>
          <w:b w:val="1"/>
        </w:rPr>
        <w:t>없어요.</w:t>
      </w:r>
    </w:p>
    <w:p>
      <w:pPr>
        <w:rPr>
          <w:lang w:eastAsia="ko-KR"/>
        </w:rPr>
      </w:pPr>
      <w:r>
        <w:rPr/>
        <w:t xml:space="preserve">즉 처음 봤던 "난이도가 부담을 준다"는 신호는 실제로는 </w:t>
      </w:r>
      <w:r>
        <w:rPr>
          <w:b w:val="1"/>
        </w:rPr>
        <w:t xml:space="preserve">"난이도=20인 그 오퍼가 하필 채널도 </w:t>
      </w:r>
      <w:r>
        <w:rPr>
          <w:b w:val="1"/>
        </w:rPr>
        <w:t xml:space="preserve">부실해서" 낮게 나온 착시</w:t>
      </w:r>
      <w:r>
        <w:rPr/>
        <w:t xml:space="preserve">였을 가능성이 높습니다. 이건 오늘 여러 번 반복된 패턴이에요 — </w:t>
      </w:r>
      <w:r>
        <w:rPr/>
        <w:t xml:space="preserve">오퍼가 10종(인센티브형 8종)뿐이라 변수들이 서로 심하게 얽혀 있어서, 극단치 하나가 전체 회귀 </w:t>
      </w:r>
      <w:r>
        <w:rPr/>
        <w:t xml:space="preserve">결과를 좌우하기 쉬워요.</w:t>
      </w:r>
    </w:p>
    <w:p>
      <w:pPr>
        <w:rPr>
          <w:b w:val="0"/>
          <w:sz w:val="20"/>
          <w:szCs w:val="20"/>
          <w:u w:val="none"/>
          <w:lang w:eastAsia="ko-KR"/>
        </w:rPr>
      </w:pPr>
    </w:p>
    <w:p>
      <w:pPr>
        <w:rPr>
          <w:b w:val="0"/>
          <w:sz w:val="20"/>
          <w:szCs w:val="20"/>
          <w:u w:val="single"/>
          <w:lang w:eastAsia="ko-KR"/>
        </w:rPr>
      </w:pPr>
      <w:r>
        <w:rPr>
          <w:b w:val="0"/>
          <w:sz w:val="20"/>
          <w:szCs w:val="20"/>
          <w:u w:val="single"/>
          <w:rFonts w:ascii="맑은 고딕" w:eastAsia="맑은 고딕" w:hAnsi="맑은 고딕" w:cs="맑은 고딕"/>
          <w:lang w:eastAsia="ko-KR"/>
        </w:rPr>
        <w:t>▸</w:t>
      </w:r>
      <w:r>
        <w:rPr>
          <w:b w:val="0"/>
          <w:sz w:val="20"/>
          <w:szCs w:val="20"/>
          <w:u w:val="single"/>
          <w:lang w:eastAsia="ko-KR"/>
        </w:rPr>
        <w:t xml:space="preserve">가설 10번</w:t>
      </w:r>
    </w:p>
    <w:p>
      <w:pPr>
        <w:rPr>
          <w:b w:val="0"/>
          <w:sz w:val="20"/>
          <w:szCs w:val="20"/>
          <w:u w:val="single"/>
          <w:lang w:eastAsia="ko-KR"/>
        </w:rPr>
      </w:pPr>
      <w:r>
        <w:rPr>
          <w:b w:val="0"/>
          <w:sz w:val="20"/>
          <w:szCs w:val="20"/>
          <w:u w:val="single"/>
          <w:lang w:eastAsia="ko-KR"/>
        </w:rPr>
        <w:t xml:space="preserve">소득 대비 difficulty가 높아질수록 완료 저하</w:t>
      </w:r>
    </w:p>
    <w:p>
      <w:pPr>
        <w:rPr>
          <w:b w:val="0"/>
          <w:sz w:val="20"/>
          <w:szCs w:val="20"/>
          <w:u w:val="single"/>
          <w:lang w:eastAsia="ko-KR"/>
        </w:rPr>
      </w:pPr>
      <w:r>
        <w:rPr>
          <w:b w:val="0"/>
          <w:sz w:val="20"/>
          <w:szCs w:val="20"/>
          <w:u w:val="single"/>
          <w:lang w:eastAsia="ko-KR"/>
        </w:rPr>
        <w:t xml:space="preserve">검증 방법 : 로지스틱 회귀</w:t>
      </w:r>
    </w:p>
    <w:p>
      <w:pPr>
        <w:rPr/>
      </w:pPr>
      <w:r>
        <w:rPr/>
        <w:t xml:space="preserve">결과가 세 단계로 나뉘어요 — 처음엔 상호작용이 안 잡혔는데, 교란변수(difficulty=20)를 빼고 </w:t>
      </w:r>
      <w:r>
        <w:rPr/>
        <w:t xml:space="preserve">나니 잡혔어요.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1) 전체 데이터 (difficulty=20 포함)</w:t>
      </w:r>
    </w:p>
    <w:p>
      <w:pPr>
        <w:rPr/>
      </w:pPr>
      <w:r>
        <w:rPr/>
        <w:t xml:space="preserve">viewed_before_completed ~ income_k * difficulty(income_k = 소득/1000)</w:t>
      </w:r>
    </w:p>
    <w:tbl>
      <w:tblID w:val="0"/>
      <w:tblPr>
        <w:tblStyle w:val="PO39"/>
        <w:tblW w:w="9024" w:type="dxa"/>
        <w:tblLook w:val="000600" w:firstRow="0" w:lastRow="0" w:firstColumn="0" w:lastColumn="0" w:noHBand="1" w:noVBand="1"/>
      </w:tblPr>
      <w:tblGrid>
        <w:gridCol w:w="3008"/>
        <w:gridCol w:w="3008"/>
        <w:gridCol w:w="3008"/>
      </w:tblGrid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변수</w:t>
            </w:r>
          </w:p>
        </w:tc>
        <w:tc>
          <w:tcPr>
            <w:tcW w:type="dxa" w:w="3008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오즈비</w:t>
            </w:r>
          </w:p>
        </w:tc>
        <w:tc>
          <w:tcPr>
            <w:tcW w:type="dxa" w:w="3008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p값</w:t>
            </w:r>
          </w:p>
        </w:tc>
      </w:tr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rPr/>
            </w:pPr>
            <w:r>
              <w:rPr/>
              <w:t>income_k</w:t>
            </w:r>
          </w:p>
        </w:tc>
        <w:tc>
          <w:tcPr>
            <w:tcW w:type="dxa" w:w="3008"/>
            <w:vAlign w:val="top"/>
          </w:tcPr>
          <w:p>
            <w:pPr>
              <w:rPr/>
            </w:pPr>
            <w:r>
              <w:rPr/>
              <w:t>1.013</w:t>
            </w:r>
          </w:p>
        </w:tc>
        <w:tc>
          <w:tcPr>
            <w:tcW w:type="dxa" w:w="3008"/>
            <w:vAlign w:val="top"/>
          </w:tcPr>
          <w:p>
            <w:pPr>
              <w:rPr/>
            </w:pPr>
            <w:r>
              <w:rPr/>
              <w:t>&lt;0.001</w:t>
            </w:r>
          </w:p>
        </w:tc>
      </w:tr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rPr/>
            </w:pPr>
            <w:r>
              <w:rPr/>
              <w:t>difficulty</w:t>
            </w:r>
          </w:p>
        </w:tc>
        <w:tc>
          <w:tcPr>
            <w:tcW w:type="dxa" w:w="3008"/>
            <w:vAlign w:val="top"/>
          </w:tcPr>
          <w:p>
            <w:pPr>
              <w:rPr/>
            </w:pPr>
            <w:r>
              <w:rPr/>
              <w:t>0.925</w:t>
            </w:r>
          </w:p>
        </w:tc>
        <w:tc>
          <w:tcPr>
            <w:tcW w:type="dxa" w:w="3008"/>
            <w:vAlign w:val="top"/>
          </w:tcPr>
          <w:p>
            <w:pPr>
              <w:rPr/>
            </w:pPr>
            <w:r>
              <w:rPr/>
              <w:t>&lt;0.001</w:t>
            </w:r>
          </w:p>
        </w:tc>
      </w:tr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rPr>
                <w:b w:val="1"/>
              </w:rPr>
            </w:pPr>
            <w:r>
              <w:rPr>
                <w:b w:val="1"/>
              </w:rPr>
              <w:t xml:space="preserve">income_k : difficulty (상호작용)</w:t>
            </w:r>
          </w:p>
        </w:tc>
        <w:tc>
          <w:tcPr>
            <w:tcW w:type="dxa" w:w="3008"/>
            <w:vAlign w:val="top"/>
          </w:tcPr>
          <w:p>
            <w:pPr>
              <w:rPr/>
            </w:pPr>
            <w:r>
              <w:rPr/>
              <w:t>1.00001</w:t>
            </w:r>
          </w:p>
        </w:tc>
        <w:tc>
          <w:tcPr>
            <w:tcW w:type="dxa" w:w="3008"/>
            <w:vAlign w:val="top"/>
          </w:tcPr>
          <w:p>
            <w:pPr>
              <w:rPr>
                <w:b w:val="1"/>
              </w:rPr>
            </w:pPr>
            <w:r>
              <w:rPr>
                <w:b w:val="1"/>
              </w:rPr>
              <w:t xml:space="preserve">0.923 (유의하지 않음)</w:t>
            </w:r>
          </w:p>
        </w:tc>
      </w:tr>
    </w:tbl>
    <w:p>
      <w:pPr>
        <w:rPr/>
      </w:pPr>
      <w:r>
        <w:rPr/>
        <w:t xml:space="preserve">상호작용이 안 잡혀요 — 소득과 무관하게 difficulty 효과가 똑같다는 뜻인데, 이건 아까처럼 </w:t>
      </w:r>
      <w:r>
        <w:rPr/>
        <w:t xml:space="preserve">difficulty=20이라는 극단치가 신호를 뭉갰을 가능성이 있어요.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2) 채널 통제 추가</w:t>
      </w:r>
    </w:p>
    <w:tbl>
      <w:tblID w:val="0"/>
      <w:tblPr>
        <w:tblStyle w:val="PO39"/>
        <w:tblW w:w="9024" w:type="dxa"/>
        <w:tblLook w:val="000600" w:firstRow="0" w:lastRow="0" w:firstColumn="0" w:lastColumn="0" w:noHBand="1" w:noVBand="1"/>
      </w:tblPr>
      <w:tblGrid>
        <w:gridCol w:w="3008"/>
        <w:gridCol w:w="3008"/>
        <w:gridCol w:w="3008"/>
      </w:tblGrid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변수</w:t>
            </w:r>
          </w:p>
        </w:tc>
        <w:tc>
          <w:tcPr>
            <w:tcW w:type="dxa" w:w="3008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오즈비</w:t>
            </w:r>
          </w:p>
        </w:tc>
        <w:tc>
          <w:tcPr>
            <w:tcW w:type="dxa" w:w="3008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p값</w:t>
            </w:r>
          </w:p>
        </w:tc>
      </w:tr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rPr/>
            </w:pPr>
            <w:r>
              <w:rPr/>
              <w:t>difficulty</w:t>
            </w:r>
          </w:p>
        </w:tc>
        <w:tc>
          <w:tcPr>
            <w:tcW w:type="dxa" w:w="3008"/>
            <w:vAlign w:val="top"/>
          </w:tcPr>
          <w:p>
            <w:pPr>
              <w:rPr/>
            </w:pPr>
            <w:r>
              <w:rPr/>
              <w:t>0.958</w:t>
            </w:r>
          </w:p>
        </w:tc>
        <w:tc>
          <w:tcPr>
            <w:tcW w:type="dxa" w:w="3008"/>
            <w:vAlign w:val="top"/>
          </w:tcPr>
          <w:p>
            <w:pPr>
              <w:rPr/>
            </w:pPr>
            <w:r>
              <w:rPr/>
              <w:t>&lt;0.001</w:t>
            </w:r>
          </w:p>
        </w:tc>
      </w:tr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rPr/>
            </w:pPr>
            <w:r>
              <w:rPr/>
              <w:t xml:space="preserve">income_k : difficulty</w:t>
            </w:r>
          </w:p>
        </w:tc>
        <w:tc>
          <w:tcPr>
            <w:tcW w:type="dxa" w:w="3008"/>
            <w:vAlign w:val="top"/>
          </w:tcPr>
          <w:p>
            <w:pPr>
              <w:rPr/>
            </w:pPr>
            <w:r>
              <w:rPr/>
              <w:t>1.00011</w:t>
            </w:r>
          </w:p>
        </w:tc>
        <w:tc>
          <w:tcPr>
            <w:tcW w:type="dxa" w:w="3008"/>
            <w:vAlign w:val="top"/>
          </w:tcPr>
          <w:p>
            <w:pPr>
              <w:rPr/>
            </w:pPr>
            <w:r>
              <w:rPr/>
              <w:t xml:space="preserve">0.301 (여전히 유의하지 않음)</w:t>
            </w:r>
          </w:p>
        </w:tc>
      </w:tr>
    </w:tbl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3) difficulty=20 제외하고 재검증 — 여기서 반전</w:t>
      </w:r>
    </w:p>
    <w:tbl>
      <w:tblID w:val="0"/>
      <w:tblPr>
        <w:tblStyle w:val="PO39"/>
        <w:tblW w:w="9024" w:type="dxa"/>
        <w:tblLook w:val="000600" w:firstRow="0" w:lastRow="0" w:firstColumn="0" w:lastColumn="0" w:noHBand="1" w:noVBand="1"/>
      </w:tblPr>
      <w:tblGrid>
        <w:gridCol w:w="3008"/>
        <w:gridCol w:w="3008"/>
        <w:gridCol w:w="3008"/>
      </w:tblGrid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변수</w:t>
            </w:r>
          </w:p>
        </w:tc>
        <w:tc>
          <w:tcPr>
            <w:tcW w:type="dxa" w:w="3008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오즈비</w:t>
            </w:r>
          </w:p>
        </w:tc>
        <w:tc>
          <w:tcPr>
            <w:tcW w:type="dxa" w:w="3008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p값</w:t>
            </w:r>
          </w:p>
        </w:tc>
      </w:tr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rPr/>
            </w:pPr>
            <w:r>
              <w:rPr/>
              <w:t>income_k</w:t>
            </w:r>
          </w:p>
        </w:tc>
        <w:tc>
          <w:tcPr>
            <w:tcW w:type="dxa" w:w="3008"/>
            <w:vAlign w:val="top"/>
          </w:tcPr>
          <w:p>
            <w:pPr>
              <w:rPr/>
            </w:pPr>
            <w:r>
              <w:rPr/>
              <w:t>1.008</w:t>
            </w:r>
          </w:p>
        </w:tc>
        <w:tc>
          <w:tcPr>
            <w:tcW w:type="dxa" w:w="3008"/>
            <w:vAlign w:val="top"/>
          </w:tcPr>
          <w:p>
            <w:pPr>
              <w:rPr/>
            </w:pPr>
            <w:r>
              <w:rPr/>
              <w:t>&lt;0.001</w:t>
            </w:r>
          </w:p>
        </w:tc>
      </w:tr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rPr/>
            </w:pPr>
            <w:r>
              <w:rPr/>
              <w:t>difficulty</w:t>
            </w:r>
          </w:p>
        </w:tc>
        <w:tc>
          <w:tcPr>
            <w:tcW w:type="dxa" w:w="3008"/>
            <w:vAlign w:val="top"/>
          </w:tcPr>
          <w:p>
            <w:pPr>
              <w:rPr/>
            </w:pPr>
            <w:r>
              <w:rPr/>
              <w:t>0.960</w:t>
            </w:r>
          </w:p>
        </w:tc>
        <w:tc>
          <w:tcPr>
            <w:tcW w:type="dxa" w:w="3008"/>
            <w:vAlign w:val="top"/>
          </w:tcPr>
          <w:p>
            <w:pPr>
              <w:rPr/>
            </w:pPr>
            <w:r>
              <w:rPr/>
              <w:t>0.003</w:t>
            </w:r>
          </w:p>
        </w:tc>
      </w:tr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rPr>
                <w:b w:val="1"/>
              </w:rPr>
            </w:pPr>
            <w:r>
              <w:rPr>
                <w:b w:val="1"/>
              </w:rPr>
              <w:t xml:space="preserve">income_k : difficulty (상호작용)</w:t>
            </w:r>
          </w:p>
        </w:tc>
        <w:tc>
          <w:tcPr>
            <w:tcW w:type="dxa" w:w="3008"/>
            <w:vAlign w:val="top"/>
          </w:tcPr>
          <w:p>
            <w:pPr>
              <w:rPr>
                <w:b w:val="1"/>
              </w:rPr>
            </w:pPr>
            <w:r>
              <w:rPr>
                <w:b w:val="1"/>
              </w:rPr>
              <w:t>1.00062</w:t>
            </w:r>
          </w:p>
        </w:tc>
        <w:tc>
          <w:tcPr>
            <w:tcW w:type="dxa" w:w="3008"/>
            <w:vAlign w:val="top"/>
          </w:tcPr>
          <w:p>
            <w:pPr>
              <w:rPr>
                <w:b w:val="1"/>
              </w:rPr>
            </w:pPr>
            <w:r>
              <w:rPr>
                <w:b w:val="1"/>
              </w:rPr>
              <w:t xml:space="preserve">0.002 (유의함)</w:t>
            </w:r>
          </w:p>
        </w:tc>
      </w:tr>
    </w:tbl>
    <w:p>
      <w:pPr>
        <w:rPr/>
      </w:pPr>
      <w:r>
        <w:rPr>
          <w:b w:val="1"/>
        </w:rPr>
        <w:t xml:space="preserve">극단치를 빼니까 오히려 상호작용이 유의하게 나왔어요.</w:t>
      </w:r>
      <w:r>
        <w:rPr/>
        <w:t xml:space="preserve">방향도 가설과 맞아요 — 상호작용 </w:t>
      </w:r>
      <w:r>
        <w:rPr/>
        <w:t xml:space="preserve">계수가 양수라는 건, </w:t>
      </w:r>
      <w:r>
        <w:rPr>
          <w:b w:val="1"/>
        </w:rPr>
        <w:t xml:space="preserve">소득이 높을수록 difficulty가 반응을 깎아먹는 힘이 약해진다</w:t>
      </w:r>
      <w:r>
        <w:rPr/>
        <w:t xml:space="preserve">는 뜻이에요. </w:t>
      </w:r>
      <w:r>
        <w:rPr/>
        <w:t xml:space="preserve">바꿔 말하면 </w:t>
      </w:r>
      <w:r>
        <w:rPr>
          <w:b w:val="1"/>
        </w:rPr>
        <w:t xml:space="preserve">저소득층일수록 difficulty가 오를 때 반응이 더 크게 떨어지고, 고소득층은 그 </w:t>
      </w:r>
      <w:r>
        <w:rPr>
          <w:b w:val="1"/>
        </w:rPr>
        <w:t xml:space="preserve">타격을 덜 받는다</w:t>
      </w:r>
      <w:r>
        <w:rPr/>
        <w:t xml:space="preserve">— 정확히 "소득 대비 부담"이라는 가설의 논리예요.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>결론</w:t>
      </w:r>
    </w:p>
    <w:p>
      <w:pPr>
        <w:rPr>
          <w:lang w:eastAsia="ko-KR"/>
        </w:rPr>
      </w:pPr>
      <w:r>
        <w:rPr>
          <w:b w:val="1"/>
        </w:rPr>
        <w:t xml:space="preserve">가설은 지지돼요, 다만 조건부로요.</w:t>
      </w:r>
      <w:r>
        <w:rPr/>
        <w:t xml:space="preserve">difficulty=20(채널까지 부실한 그 단일 오퍼)를 포함하면 </w:t>
      </w:r>
      <w:r>
        <w:rPr/>
        <w:t xml:space="preserve">신호가 묻히고, 빼면 소득-난이도 상호작용이 뚜렷하게(p=0.002) 드러나요. 다만 오즈비 </w:t>
      </w:r>
      <w:r>
        <w:rPr/>
        <w:t xml:space="preserve">크기(1.00062, 소득 1000불당)가 매우 작아서 통계적으로는 유의해도 실무적 영향력은 크지 </w:t>
      </w:r>
      <w:r>
        <w:rPr/>
        <w:t xml:space="preserve">않다는 점은 같이 밝혀야 해요 — 예를 들어 소득 5만불 차이(income_k 50만큼)가 나야 오즈비가 </w:t>
      </w:r>
      <w:r>
        <w:rPr/>
        <w:t xml:space="preserve">약 1.03배 정도 벌어지는 수준</w:t>
      </w:r>
    </w:p>
    <w:p>
      <w:pPr>
        <w:rPr>
          <w:b w:val="0"/>
          <w:sz w:val="20"/>
          <w:szCs w:val="20"/>
          <w:u w:val="single"/>
          <w:lang w:eastAsia="ko-KR"/>
        </w:rPr>
      </w:pPr>
    </w:p>
    <w:p>
      <w:pPr>
        <w:rPr>
          <w:b w:val="0"/>
          <w:sz w:val="20"/>
          <w:szCs w:val="20"/>
          <w:u w:val="single"/>
          <w:lang w:eastAsia="ko-KR"/>
        </w:rPr>
      </w:pPr>
      <w:r>
        <w:rPr>
          <w:b w:val="0"/>
          <w:sz w:val="20"/>
          <w:szCs w:val="20"/>
          <w:u w:val="single"/>
          <w:rFonts w:ascii="맑은 고딕" w:eastAsia="맑은 고딕" w:hAnsi="맑은 고딕" w:cs="맑은 고딕"/>
          <w:lang w:eastAsia="ko-KR"/>
        </w:rPr>
        <w:t>▸</w:t>
      </w:r>
      <w:r>
        <w:rPr>
          <w:b w:val="0"/>
          <w:sz w:val="20"/>
          <w:szCs w:val="20"/>
          <w:u w:val="single"/>
          <w:lang w:eastAsia="ko-KR"/>
        </w:rPr>
        <w:t xml:space="preserve">가설 11번</w:t>
      </w:r>
    </w:p>
    <w:p>
      <w:pPr>
        <w:rPr>
          <w:b w:val="0"/>
          <w:sz w:val="20"/>
          <w:szCs w:val="20"/>
          <w:u w:val="single"/>
          <w:lang w:eastAsia="ko-KR"/>
        </w:rPr>
      </w:pPr>
      <w:r>
        <w:rPr>
          <w:b w:val="0"/>
          <w:sz w:val="20"/>
          <w:szCs w:val="20"/>
          <w:u w:val="single"/>
          <w:lang w:eastAsia="ko-KR"/>
        </w:rPr>
        <w:t xml:space="preserve">Reward 금액이 고소득자의 동기부여 수준에 미달</w:t>
      </w:r>
    </w:p>
    <w:p>
      <w:pPr>
        <w:rPr>
          <w:b w:val="0"/>
          <w:sz w:val="20"/>
          <w:szCs w:val="20"/>
          <w:u w:val="single"/>
          <w:lang w:eastAsia="ko-KR"/>
        </w:rPr>
      </w:pPr>
      <w:r>
        <w:rPr>
          <w:b w:val="0"/>
          <w:sz w:val="20"/>
          <w:szCs w:val="20"/>
          <w:u w:val="single"/>
          <w:lang w:eastAsia="ko-KR"/>
        </w:rPr>
        <w:t xml:space="preserve">검증 방법: 집단별 완료율 비교 및 카이제곱 검정</w:t>
      </w:r>
    </w:p>
    <w:p>
      <w:pPr>
        <w:rPr>
          <w:b w:val="0"/>
          <w:sz w:val="20"/>
          <w:szCs w:val="20"/>
          <w:u w:val="single"/>
          <w:lang w:eastAsia="ko-KR"/>
        </w:rPr>
      </w:pPr>
      <w:r>
        <w:rPr>
          <w:b w:val="0"/>
          <w:sz w:val="20"/>
          <w:szCs w:val="20"/>
          <w:u w:val="single"/>
          <w:lang w:eastAsia="ko-KR"/>
        </w:rPr>
        <w:t xml:space="preserve">상호작용을 포함한 로지스틱 회귀</w:t>
      </w:r>
    </w:p>
    <w:p>
      <w:pPr>
        <w:rPr/>
      </w:pPr>
      <w:r>
        <w:rPr>
          <w:b w:val="1"/>
        </w:rPr>
        <w:t xml:space="preserve">교란변수 문제가 또 나타났어요</w:t>
      </w:r>
      <w:r>
        <w:rPr/>
        <w:t xml:space="preserve">— 짚고 넘어가야 해요.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방법 1: 집단별 완료율(진짜반응율) + 카이제곱</w:t>
      </w:r>
    </w:p>
    <w:tbl>
      <w:tblID w:val="0"/>
      <w:tblPr>
        <w:tblStyle w:val="PO39"/>
        <w:tblW w:w="9024" w:type="dxa"/>
        <w:tblLook w:val="00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>
        <w:trPr>
          <w:trHeight w:hRule="atleast" w:val="277"/>
        </w:trPr>
        <w:tc>
          <w:tcPr>
            <w:tcW w:type="dxa" w:w="2256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 xml:space="preserve">소득 그룹</w:t>
            </w:r>
          </w:p>
        </w:tc>
        <w:tc>
          <w:tcPr>
            <w:tcW w:type="dxa" w:w="2256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저리워드(&lt;5)</w:t>
            </w:r>
          </w:p>
        </w:tc>
        <w:tc>
          <w:tcPr>
            <w:tcW w:type="dxa" w:w="2256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고리워드(5+)</w:t>
            </w:r>
          </w:p>
        </w:tc>
        <w:tc>
          <w:tcPr>
            <w:tcW w:type="dxa" w:w="2256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카이제곱</w:t>
            </w:r>
          </w:p>
        </w:tc>
      </w:tr>
      <w:tr>
        <w:trPr>
          <w:trHeight w:hRule="atleast" w:val="277"/>
        </w:trPr>
        <w:tc>
          <w:tcPr>
            <w:tcW w:type="dxa" w:w="2256"/>
            <w:vAlign w:val="top"/>
          </w:tcPr>
          <w:p>
            <w:pPr>
              <w:rPr/>
            </w:pPr>
            <w:r>
              <w:rPr/>
              <w:t>저소득(&lt;80k)</w:t>
            </w:r>
          </w:p>
        </w:tc>
        <w:tc>
          <w:tcPr>
            <w:tcW w:type="dxa" w:w="2256"/>
            <w:vAlign w:val="top"/>
          </w:tcPr>
          <w:p>
            <w:pPr>
              <w:rPr>
                <w:b w:val="1"/>
              </w:rPr>
            </w:pPr>
            <w:r>
              <w:rPr>
                <w:b w:val="1"/>
              </w:rPr>
              <w:t>50.7%</w:t>
            </w:r>
          </w:p>
        </w:tc>
        <w:tc>
          <w:tcPr>
            <w:tcW w:type="dxa" w:w="2256"/>
            <w:vAlign w:val="top"/>
          </w:tcPr>
          <w:p>
            <w:pPr>
              <w:rPr/>
            </w:pPr>
            <w:r>
              <w:rPr/>
              <w:t>32.9%</w:t>
            </w:r>
          </w:p>
        </w:tc>
        <w:tc>
          <w:tcPr>
            <w:tcW w:type="dxa" w:w="2256"/>
            <w:vAlign w:val="top"/>
          </w:tcPr>
          <w:p>
            <w:pPr>
              <w:rPr/>
            </w:pPr>
            <w:r>
              <w:rPr/>
              <w:t xml:space="preserve">χ²=1238.8, p&lt;0.001</w:t>
            </w:r>
          </w:p>
        </w:tc>
      </w:tr>
      <w:tr>
        <w:trPr>
          <w:trHeight w:hRule="atleast" w:val="277"/>
        </w:trPr>
        <w:tc>
          <w:tcPr>
            <w:tcW w:type="dxa" w:w="2256"/>
            <w:vAlign w:val="top"/>
          </w:tcPr>
          <w:p>
            <w:pPr>
              <w:rPr/>
            </w:pPr>
            <w:r>
              <w:rPr/>
              <w:t>고소득(80k+)</w:t>
            </w:r>
          </w:p>
        </w:tc>
        <w:tc>
          <w:tcPr>
            <w:tcW w:type="dxa" w:w="2256"/>
            <w:vAlign w:val="top"/>
          </w:tcPr>
          <w:p>
            <w:pPr>
              <w:rPr>
                <w:b w:val="1"/>
              </w:rPr>
            </w:pPr>
            <w:r>
              <w:rPr>
                <w:b w:val="1"/>
              </w:rPr>
              <w:t>59.0%</w:t>
            </w:r>
          </w:p>
        </w:tc>
        <w:tc>
          <w:tcPr>
            <w:tcW w:type="dxa" w:w="2256"/>
            <w:vAlign w:val="top"/>
          </w:tcPr>
          <w:p>
            <w:pPr>
              <w:rPr/>
            </w:pPr>
            <w:r>
              <w:rPr/>
              <w:t>46.4%</w:t>
            </w:r>
          </w:p>
        </w:tc>
        <w:tc>
          <w:tcPr>
            <w:tcW w:type="dxa" w:w="2256"/>
            <w:vAlign w:val="top"/>
          </w:tcPr>
          <w:p>
            <w:pPr>
              <w:rPr/>
            </w:pPr>
            <w:r>
              <w:rPr/>
              <w:t xml:space="preserve">χ²=199.3, p&lt;0.001</w:t>
            </w:r>
          </w:p>
        </w:tc>
      </w:tr>
    </w:tbl>
    <w:p>
      <w:pPr>
        <w:rPr/>
      </w:pPr>
      <w:r>
        <w:rPr>
          <w:b w:val="1"/>
        </w:rPr>
        <w:t xml:space="preserve">둘 다 "저리워드" 그룹의 반응률이 더 높아요</w:t>
      </w:r>
      <w:r>
        <w:rPr/>
        <w:t xml:space="preserve">— 리워드가 낮을수록 오히려 반응이 좋다는, 직관과 </w:t>
      </w:r>
      <w:r>
        <w:rPr/>
        <w:t xml:space="preserve">반대되는 결과예요.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방법 2: 상호작용 로지스틱 회귀</w:t>
      </w:r>
    </w:p>
    <w:tbl>
      <w:tblID w:val="0"/>
      <w:tblPr>
        <w:tblStyle w:val="PO39"/>
        <w:tblW w:w="9024" w:type="dxa"/>
        <w:tblLook w:val="000600" w:firstRow="0" w:lastRow="0" w:firstColumn="0" w:lastColumn="0" w:noHBand="1" w:noVBand="1"/>
      </w:tblPr>
      <w:tblGrid>
        <w:gridCol w:w="3008"/>
        <w:gridCol w:w="3008"/>
        <w:gridCol w:w="3008"/>
      </w:tblGrid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변수</w:t>
            </w:r>
          </w:p>
        </w:tc>
        <w:tc>
          <w:tcPr>
            <w:tcW w:type="dxa" w:w="3008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오즈비</w:t>
            </w:r>
          </w:p>
        </w:tc>
        <w:tc>
          <w:tcPr>
            <w:tcW w:type="dxa" w:w="3008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p값</w:t>
            </w:r>
          </w:p>
        </w:tc>
      </w:tr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rPr/>
            </w:pPr>
            <w:r>
              <w:rPr/>
              <w:t>reward</w:t>
            </w:r>
          </w:p>
        </w:tc>
        <w:tc>
          <w:tcPr>
            <w:tcW w:type="dxa" w:w="3008"/>
            <w:vAlign w:val="top"/>
          </w:tcPr>
          <w:p>
            <w:pPr>
              <w:rPr/>
            </w:pPr>
            <w:r>
              <w:rPr/>
              <w:t>0.849</w:t>
            </w:r>
          </w:p>
        </w:tc>
        <w:tc>
          <w:tcPr>
            <w:tcW w:type="dxa" w:w="3008"/>
            <w:vAlign w:val="top"/>
          </w:tcPr>
          <w:p>
            <w:pPr>
              <w:rPr/>
            </w:pPr>
            <w:r>
              <w:rPr/>
              <w:t>&lt;0.001</w:t>
            </w:r>
          </w:p>
        </w:tc>
      </w:tr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rPr/>
            </w:pPr>
            <w:r>
              <w:rPr/>
              <w:t>income_k</w:t>
            </w:r>
          </w:p>
        </w:tc>
        <w:tc>
          <w:tcPr>
            <w:tcW w:type="dxa" w:w="3008"/>
            <w:vAlign w:val="top"/>
          </w:tcPr>
          <w:p>
            <w:pPr>
              <w:rPr/>
            </w:pPr>
            <w:r>
              <w:rPr/>
              <w:t>1.005</w:t>
            </w:r>
          </w:p>
        </w:tc>
        <w:tc>
          <w:tcPr>
            <w:tcW w:type="dxa" w:w="3008"/>
            <w:vAlign w:val="top"/>
          </w:tcPr>
          <w:p>
            <w:pPr>
              <w:rPr/>
            </w:pPr>
            <w:r>
              <w:rPr/>
              <w:t>&lt;0.001</w:t>
            </w:r>
          </w:p>
        </w:tc>
      </w:tr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rPr/>
            </w:pPr>
            <w:r>
              <w:rPr/>
              <w:t xml:space="preserve">income_k : reward (상호작용)</w:t>
            </w:r>
          </w:p>
        </w:tc>
        <w:tc>
          <w:tcPr>
            <w:tcW w:type="dxa" w:w="3008"/>
            <w:vAlign w:val="top"/>
          </w:tcPr>
          <w:p>
            <w:pPr>
              <w:rPr>
                <w:b w:val="1"/>
              </w:rPr>
            </w:pPr>
            <w:r>
              <w:rPr>
                <w:b w:val="1"/>
              </w:rPr>
              <w:t>1.0016</w:t>
            </w:r>
          </w:p>
        </w:tc>
        <w:tc>
          <w:tcPr>
            <w:tcW w:type="dxa" w:w="3008"/>
            <w:vAlign w:val="top"/>
          </w:tcPr>
          <w:p>
            <w:pPr>
              <w:rPr/>
            </w:pPr>
            <w:r>
              <w:rPr/>
              <w:t>&lt;0.001</w:t>
            </w:r>
          </w:p>
        </w:tc>
      </w:tr>
    </w:tbl>
    <w:p>
      <w:pPr>
        <w:rPr/>
      </w:pPr>
      <w:r>
        <w:rPr/>
        <w:t xml:space="preserve">상호작용은 가설 방향과 일치해요(소득 높을수록 reward의 음(-)효과가 완화됨). 근데 이 결과를 </w:t>
      </w:r>
      <w:r>
        <w:rPr/>
        <w:t xml:space="preserve">그대로 믿기 전에 확인할 게 있어요.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왜 의심해야 하냐면 — reward가 사실 offer_type의 대리변수예요</w:t>
      </w:r>
    </w:p>
    <w:p>
      <w:pPr>
        <w:rPr/>
      </w:pPr>
      <w:r>
        <w:rPr/>
        <w:t xml:space="preserve">확인해보니 </w:t>
      </w:r>
      <w:r>
        <w:rPr>
          <w:b w:val="1"/>
        </w:rPr>
        <w:t xml:space="preserve">BOGO 오퍼 4개는 전부 고리워드(5+) 그룹, 할인형 오퍼는 4개 중 3개가 저리워드 </w:t>
      </w:r>
      <w:r>
        <w:rPr>
          <w:b w:val="1"/>
        </w:rPr>
        <w:t>그룹</w:t>
      </w:r>
      <w:r>
        <w:rPr/>
        <w:t xml:space="preserve">이에요. 즉 "저리워드 그룹"은 사실상 "할인형 오퍼"의 대리변수이고, 이미 알고 있던 </w:t>
      </w:r>
      <w:r>
        <w:rPr/>
        <w:t xml:space="preserve">사실(할인형이 BOGO보다 진짜반응율 높음, 40.9% vs 36.3%)이 reward 변수를 통해 재탕된 것일 </w:t>
      </w:r>
      <w:r>
        <w:rPr/>
        <w:t xml:space="preserve">가능성이 높아요.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>결론</w:t>
      </w:r>
    </w:p>
    <w:p>
      <w:pPr>
        <w:rPr>
          <w:b w:val="1"/>
        </w:rPr>
      </w:pPr>
      <w:r>
        <w:rPr>
          <w:b w:val="1"/>
        </w:rPr>
        <w:t xml:space="preserve">"리워드 금액이 고소득자의 동기부여 수준에 미달한다"는 가설은, 지금 이 결과만으로는 </w:t>
      </w:r>
      <w:r>
        <w:rPr>
          <w:b w:val="1"/>
        </w:rPr>
        <w:t xml:space="preserve">지지한다고 말하기 어려워요.</w:t>
      </w:r>
    </w:p>
    <w:p>
      <w:pPr>
        <w:ind w:left="600" w:firstLine="0"/>
        <w:rPr/>
      </w:pPr>
      <w:r>
        <w:rPr>
          <w:rFonts w:ascii="Wingdings"/>
        </w:rPr>
        <w:t>•</w:t>
      </w:r>
      <w:r>
        <w:rPr/>
        <w:t xml:space="preserve">  표면적으로는 상호작용이 유의(p&lt;0.001)하게 나오지만, reward 변수 자체가 </w:t>
      </w:r>
      <w:r>
        <w:rPr/>
        <w:t xml:space="preserve">offer_type(BOGO vs 할인)과 거의 완벽하게 얽혀 있어서 "리워드 금액의 순수효과"인지 </w:t>
      </w:r>
      <w:r>
        <w:rPr/>
        <w:t xml:space="preserve">"오퍼 구조(BOGO/할인) 차이"인지 분리가 안 돼요</w:t>
      </w:r>
    </w:p>
    <w:p>
      <w:pPr>
        <w:ind w:left="600" w:firstLine="0"/>
        <w:rPr/>
      </w:pPr>
      <w:r>
        <w:rPr>
          <w:rFonts w:ascii="Wingdings"/>
        </w:rPr>
        <w:t>•</w:t>
      </w:r>
      <w:r>
        <w:rPr/>
        <w:t xml:space="preserve">  인센티브형 오퍼가 8종뿐이라 reward가 3~4개 값만 가지는데, 그 값들이 offer_type과 </w:t>
      </w:r>
      <w:r>
        <w:rPr/>
        <w:t xml:space="preserve">거의 1:1로 대응돼서 이 데이터로는 근본적으로 분리하기 어려운 구조예요</w:t>
      </w:r>
    </w:p>
    <w:p>
      <w:pPr>
        <w:rPr>
          <w:b w:val="0"/>
          <w:sz w:val="20"/>
          <w:szCs w:val="20"/>
          <w:u w:val="single"/>
          <w:lang w:eastAsia="ko-KR"/>
        </w:rPr>
      </w:pPr>
      <w:r>
        <w:rPr>
          <w:b w:val="1"/>
        </w:rPr>
        <w:t xml:space="preserve">정직한 결론은</w:t>
      </w:r>
      <w:r>
        <w:rPr/>
        <w:t xml:space="preserve">: "리워드 낮을수록 반응이 좋다"는 패턴 자체는 통계적으로 확인되지만, 이게 </w:t>
      </w:r>
      <w:r>
        <w:rPr/>
        <w:t xml:space="preserve">"리워드 금액" 때문인지 "할인형이라는 오퍼 구조" 때문인지는 이 8개 오퍼 데이터로는 확정할 수 </w:t>
      </w:r>
      <w:r>
        <w:rPr/>
        <w:t xml:space="preserve">없다 — 로 적으시는 게 맞아요. 오퍼 설계가 더 다양했다면(같은 reward에 BOGO/할인 둘 다 </w:t>
      </w:r>
      <w:r>
        <w:rPr/>
        <w:t xml:space="preserve">있었다면) 분리가 가능했을 </w:t>
      </w:r>
      <w:r>
        <w:rPr>
          <w:lang w:eastAsia="ko-KR"/>
        </w:rPr>
        <w:t>것</w:t>
      </w:r>
    </w:p>
    <w:p>
      <w:pPr>
        <w:rPr>
          <w:b w:val="0"/>
          <w:sz w:val="20"/>
          <w:szCs w:val="20"/>
          <w:u w:val="single"/>
          <w:lang w:eastAsia="ko-KR"/>
        </w:rPr>
      </w:pPr>
      <w:r>
        <w:rPr>
          <w:b w:val="0"/>
          <w:sz w:val="20"/>
          <w:szCs w:val="20"/>
          <w:u w:val="single"/>
          <w:rFonts w:ascii="맑은 고딕" w:eastAsia="맑은 고딕" w:hAnsi="맑은 고딕" w:cs="맑은 고딕"/>
          <w:lang w:eastAsia="ko-KR"/>
        </w:rPr>
        <w:t>▸</w:t>
      </w:r>
      <w:r>
        <w:rPr>
          <w:b w:val="0"/>
          <w:sz w:val="20"/>
          <w:szCs w:val="20"/>
          <w:u w:val="single"/>
          <w:lang w:eastAsia="ko-KR"/>
        </w:rPr>
        <w:t xml:space="preserve">가설 12번</w:t>
      </w:r>
    </w:p>
    <w:p>
      <w:pPr>
        <w:rPr>
          <w:b w:val="0"/>
          <w:sz w:val="20"/>
          <w:szCs w:val="20"/>
          <w:u w:val="single"/>
          <w:lang w:eastAsia="ko-KR"/>
        </w:rPr>
      </w:pPr>
      <w:r>
        <w:rPr>
          <w:b w:val="0"/>
          <w:sz w:val="20"/>
          <w:szCs w:val="20"/>
          <w:u w:val="single"/>
          <w:lang w:eastAsia="ko-KR"/>
        </w:rPr>
        <w:t xml:space="preserve">Web, Email 비선호 채널의 오퍼 발송 시 수신율 저하</w:t>
      </w:r>
    </w:p>
    <w:p>
      <w:pPr>
        <w:rPr>
          <w:b w:val="0"/>
          <w:sz w:val="20"/>
          <w:szCs w:val="20"/>
          <w:u w:val="single"/>
          <w:lang w:eastAsia="ko-KR"/>
        </w:rPr>
      </w:pPr>
      <w:r>
        <w:rPr>
          <w:b w:val="0"/>
          <w:sz w:val="20"/>
          <w:szCs w:val="20"/>
          <w:u w:val="single"/>
          <w:lang w:eastAsia="ko-KR"/>
        </w:rPr>
        <w:t xml:space="preserve">검증 방법 : 카이제곱 검정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카이제곱 검정 결과 (n=76,277)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1) channel_combination × viewed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W w:w="9024" w:type="dxa"/>
        <w:tblLook w:val="000600" w:firstRow="0" w:lastRow="0" w:firstColumn="0" w:lastColumn="0" w:noHBand="1" w:noVBand="1"/>
        <w:shd w:val="clear"/>
      </w:tblPr>
      <w:tblGrid>
        <w:gridCol w:w="2256"/>
        <w:gridCol w:w="2256"/>
        <w:gridCol w:w="2256"/>
        <w:gridCol w:w="2256"/>
      </w:tblGrid>
      <w:tr>
        <w:trPr>
          <w:trHeight w:hRule="atleast" w:val="277"/>
        </w:trPr>
        <w:tc>
          <w:tcPr>
            <w:tcW w:type="dxa" w:w="2256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 xml:space="preserve">채널 조합</w:t>
            </w:r>
          </w:p>
        </w:tc>
        <w:tc>
          <w:tcPr>
            <w:tcW w:type="dxa" w:w="2256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미열람</w:t>
            </w:r>
          </w:p>
        </w:tc>
        <w:tc>
          <w:tcPr>
            <w:tcW w:type="dxa" w:w="2256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열람</w:t>
            </w:r>
          </w:p>
        </w:tc>
        <w:tc>
          <w:tcPr>
            <w:tcW w:type="dxa" w:w="2256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열람율</w:t>
            </w:r>
          </w:p>
        </w:tc>
      </w:tr>
      <w:tr>
        <w:trPr>
          <w:trHeight w:hRule="atleast" w:val="277"/>
        </w:trPr>
        <w:tc>
          <w:tcPr>
            <w:tcW w:type="dxa" w:w="2256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rPr/>
            </w:pPr>
            <w:r>
              <w:rPr/>
              <w:t xml:space="preserve">email,mobile,social,web </w:t>
            </w:r>
            <w:r>
              <w:rPr/>
              <w:t>(전체)</w:t>
            </w:r>
          </w:p>
        </w:tc>
        <w:tc>
          <w:tcPr>
            <w:tcW w:type="dxa" w:w="2256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rPr/>
            </w:pPr>
            <w:r>
              <w:rPr/>
              <w:t>1,307</w:t>
            </w:r>
          </w:p>
        </w:tc>
        <w:tc>
          <w:tcPr>
            <w:tcW w:type="dxa" w:w="2256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rPr/>
            </w:pPr>
            <w:r>
              <w:rPr/>
              <w:t>29,100</w:t>
            </w:r>
          </w:p>
        </w:tc>
        <w:tc>
          <w:tcPr>
            <w:tcW w:type="dxa" w:w="2256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rPr/>
            </w:pPr>
            <w:r>
              <w:rPr/>
              <w:t>95.7%</w:t>
            </w:r>
          </w:p>
        </w:tc>
      </w:tr>
      <w:tr>
        <w:trPr>
          <w:trHeight w:hRule="atleast" w:val="277"/>
        </w:trPr>
        <w:tc>
          <w:tcPr>
            <w:tcW w:type="dxa" w:w="2256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rPr/>
            </w:pPr>
            <w:r>
              <w:rPr/>
              <w:t xml:space="preserve">email,mobile,social (web </w:t>
            </w:r>
            <w:r>
              <w:rPr/>
              <w:t>없음)</w:t>
            </w:r>
          </w:p>
        </w:tc>
        <w:tc>
          <w:tcPr>
            <w:tcW w:type="dxa" w:w="2256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rPr/>
            </w:pPr>
            <w:r>
              <w:rPr/>
              <w:t>2,448</w:t>
            </w:r>
          </w:p>
        </w:tc>
        <w:tc>
          <w:tcPr>
            <w:tcW w:type="dxa" w:w="2256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rPr/>
            </w:pPr>
            <w:r>
              <w:rPr/>
              <w:t>12,828</w:t>
            </w:r>
          </w:p>
        </w:tc>
        <w:tc>
          <w:tcPr>
            <w:tcW w:type="dxa" w:w="2256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rPr/>
            </w:pPr>
            <w:r>
              <w:rPr/>
              <w:t>84.0%</w:t>
            </w:r>
          </w:p>
        </w:tc>
      </w:tr>
      <w:tr>
        <w:trPr>
          <w:trHeight w:hRule="atleast" w:val="277"/>
        </w:trPr>
        <w:tc>
          <w:tcPr>
            <w:tcW w:type="dxa" w:w="2256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rPr/>
            </w:pPr>
            <w:r>
              <w:rPr/>
              <w:t xml:space="preserve">email,mobile,web (social </w:t>
            </w:r>
            <w:r>
              <w:rPr/>
              <w:t>없음)</w:t>
            </w:r>
          </w:p>
        </w:tc>
        <w:tc>
          <w:tcPr>
            <w:tcW w:type="dxa" w:w="2256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rPr/>
            </w:pPr>
            <w:r>
              <w:rPr/>
              <w:t>10,939</w:t>
            </w:r>
          </w:p>
        </w:tc>
        <w:tc>
          <w:tcPr>
            <w:tcW w:type="dxa" w:w="2256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rPr/>
            </w:pPr>
            <w:r>
              <w:rPr/>
              <w:t>11,987</w:t>
            </w:r>
          </w:p>
        </w:tc>
        <w:tc>
          <w:tcPr>
            <w:tcW w:type="dxa" w:w="2256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rPr/>
            </w:pPr>
            <w:r>
              <w:rPr/>
              <w:t>52.3%</w:t>
            </w:r>
          </w:p>
        </w:tc>
      </w:tr>
      <w:tr>
        <w:trPr>
          <w:trHeight w:hRule="atleast" w:val="277"/>
        </w:trPr>
        <w:tc>
          <w:tcPr>
            <w:tcW w:type="dxa" w:w="2256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rPr>
                <w:b w:val="1"/>
              </w:rPr>
            </w:pPr>
            <w:r>
              <w:rPr>
                <w:b w:val="1"/>
              </w:rPr>
              <w:t xml:space="preserve">email,web </w:t>
            </w:r>
            <w:r>
              <w:rPr>
                <w:b w:val="1"/>
              </w:rPr>
              <w:t xml:space="preserve">(mobile·social 없음)</w:t>
            </w:r>
          </w:p>
        </w:tc>
        <w:tc>
          <w:tcPr>
            <w:tcW w:type="dxa" w:w="2256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rPr/>
            </w:pPr>
            <w:r>
              <w:rPr/>
              <w:t>5,016</w:t>
            </w:r>
          </w:p>
        </w:tc>
        <w:tc>
          <w:tcPr>
            <w:tcW w:type="dxa" w:w="2256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rPr/>
            </w:pPr>
            <w:r>
              <w:rPr/>
              <w:t>2,652</w:t>
            </w:r>
          </w:p>
        </w:tc>
        <w:tc>
          <w:tcPr>
            <w:tcW w:type="dxa" w:w="2256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rPr>
                <w:b w:val="1"/>
              </w:rPr>
            </w:pPr>
            <w:r>
              <w:rPr>
                <w:b w:val="1"/>
              </w:rPr>
              <w:t>34.6%</w:t>
            </w:r>
          </w:p>
        </w:tc>
      </w:tr>
    </w:tbl>
    <w:p>
      <w:pPr>
        <w:rPr>
          <w:b w:val="1"/>
        </w:rPr>
      </w:pPr>
      <w:r>
        <w:rPr>
          <w:b w:val="1"/>
        </w:rPr>
        <w:t xml:space="preserve">χ² = 20,122.6, dof=3, p &lt; 0.0001, Cramer's V = 0.514 (강한 연관성)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2) has_mobile × viewed</w:t>
      </w:r>
    </w:p>
    <w:p>
      <w:pPr>
        <w:rPr/>
      </w:pPr>
      <w:r>
        <w:rPr>
          <w:b w:val="1"/>
        </w:rPr>
        <w:t xml:space="preserve">χ² = 6,965.0, p &lt; 0.0001, Cramer's V(φ) = 0.302</w:t>
      </w:r>
      <w:r>
        <w:rPr/>
        <w:br/>
      </w:r>
      <w:r>
        <w:rPr/>
        <w:t xml:space="preserve">모바일 없음: 34.6% 열람 / 모바일 있음: 78.6% 열람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3) has_social × viewed</w:t>
      </w:r>
    </w:p>
    <w:p>
      <w:pPr>
        <w:rPr/>
      </w:pPr>
      <w:r>
        <w:rPr>
          <w:b w:val="1"/>
        </w:rPr>
        <w:t xml:space="preserve">χ² = 18,451.2, p &lt; 0.0001, Cramer's V(φ) = 0.492 (강한 연관성)</w:t>
      </w:r>
      <w:r>
        <w:rPr/>
        <w:br/>
      </w:r>
      <w:r>
        <w:rPr/>
        <w:t xml:space="preserve">소셜 없음: 47.9% 열람 / 소셜 있음: 91.8% 열람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>결론</w:t>
      </w:r>
    </w:p>
    <w:p>
      <w:pPr>
        <w:rPr/>
      </w:pPr>
      <w:r>
        <w:rPr>
          <w:b w:val="1"/>
        </w:rPr>
        <w:t xml:space="preserve">가설이 강하게 지지돼요.</w:t>
      </w:r>
      <w:r>
        <w:rPr/>
        <w:t xml:space="preserve">세 검정 모두 p&lt;0.0001로 유의하고, 효과크기(Cramer's V)도 단순히 </w:t>
      </w:r>
      <w:r>
        <w:rPr/>
        <w:t xml:space="preserve">"통계적으로 유의"한 수준을 넘어 </w:t>
      </w:r>
      <w:r>
        <w:rPr>
          <w:b w:val="1"/>
        </w:rPr>
        <w:t xml:space="preserve">0.3~0.51로 실무적으로도 큰 차이</w:t>
      </w:r>
      <w:r>
        <w:rPr/>
        <w:t xml:space="preserve">예요. 특히:</w:t>
      </w:r>
    </w:p>
    <w:p>
      <w:pPr>
        <w:ind w:left="600" w:firstLine="0"/>
        <w:rPr/>
      </w:pPr>
      <w:r>
        <w:rPr>
          <w:rFonts w:ascii="Wingdings"/>
        </w:rPr>
        <w:t>•</w:t>
      </w:r>
      <w:r>
        <w:rPr/>
        <w:t xml:space="preserve">  </w:t>
      </w:r>
      <w:r>
        <w:rPr>
          <w:b w:val="1"/>
        </w:rPr>
        <w:t xml:space="preserve">channel_combination 전체를 봤을 때 효과크기(V=0.514)가 가장 크고</w:t>
      </w:r>
      <w:r>
        <w:rPr/>
        <w:t xml:space="preserve">, "web·email만 </w:t>
      </w:r>
      <w:r>
        <w:rPr/>
        <w:t xml:space="preserve">쓰는 조합"이 열람율 34.6%로 압도적으로 낮아요 — 나머지 세 조합(52.3~95.7%)과 뚜렷이 </w:t>
      </w:r>
      <w:r>
        <w:rPr/>
        <w:t>구분돼요</w:t>
      </w:r>
    </w:p>
    <w:p>
      <w:pPr>
        <w:ind w:left="600" w:firstLine="0"/>
        <w:rPr/>
      </w:pPr>
      <w:r>
        <w:rPr>
          <w:rFonts w:ascii="Wingdings"/>
        </w:rPr>
        <w:t>•</w:t>
      </w:r>
      <w:r>
        <w:rPr/>
        <w:t xml:space="preserve">  </w:t>
      </w:r>
      <w:r>
        <w:rPr>
          <w:b w:val="1"/>
        </w:rPr>
        <w:t xml:space="preserve">has_social(V=0.492)이 has_mobile(V=0.302)보다 효과가 더 커요</w:t>
      </w:r>
      <w:r>
        <w:rPr/>
        <w:t xml:space="preserve">— 즉 web/email의 </w:t>
      </w:r>
      <w:r>
        <w:rPr/>
        <w:t xml:space="preserve">약점을 보완하는 데 소셜 채널이 모바일보다 더 결정적이에요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참고 — 이 검정의 한계</w:t>
      </w:r>
    </w:p>
    <w:p>
      <w:pPr>
        <w:rPr>
          <w:lang w:eastAsia="ko-KR"/>
        </w:rPr>
      </w:pPr>
      <w:r>
        <w:rPr/>
        <w:t xml:space="preserve">이 4개 채널 조합은 실제로는 </w:t>
      </w:r>
      <w:r>
        <w:rPr>
          <w:b w:val="1"/>
        </w:rPr>
        <w:t xml:space="preserve">오퍼 10개</w:t>
      </w:r>
      <w:r>
        <w:rPr/>
        <w:t xml:space="preserve">에서 나온 거라(조합이 오퍼별로 고정), 카이제곱 자체는 </w:t>
      </w:r>
      <w:r>
        <w:rPr/>
        <w:t xml:space="preserve">유의하지만 "채널 조합"과 "오퍼 개별 특성(난이도·보상 등)"이 완전히 분리되지는 않아요. 이전 </w:t>
      </w:r>
      <w:r>
        <w:rPr/>
        <w:t xml:space="preserve">회귀분석들에서 확인했듯, 순수한 채널 효과인지 재확인하려면 다른 변수를 통제한 회귀가 </w:t>
      </w:r>
      <w:r>
        <w:rPr/>
        <w:t xml:space="preserve">보완적으로 필요해요 — 다만 카이제곱 자체의 결론(채널 조합과 열람율 사이에 강한 연관이 </w:t>
      </w:r>
      <w:r>
        <w:rPr/>
        <w:t xml:space="preserve">있다)은 흔들리지 않습니다.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 xml:space="preserve">연령별 Web,Email 비선호 채널의오퍼 발송 시 수신을 저하로 연령 추가</w:t>
      </w:r>
    </w:p>
    <w:p>
      <w:pPr>
        <w:rPr>
          <w:b w:val="1"/>
        </w:rPr>
      </w:pPr>
      <w:r>
        <w:rPr/>
        <w:t xml:space="preserve">전 연령대에서 다 유의하지만, </w:t>
      </w:r>
      <w:r>
        <w:rPr>
          <w:b w:val="1"/>
        </w:rPr>
        <w:t xml:space="preserve">어릴수록 격차가 훨씬 커요.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연령대별 web/email 전용 채널 열람율 vs 그 외 조합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W w:w="9024" w:type="dxa"/>
        <w:tblLook w:val="000600" w:firstRow="0" w:lastRow="0" w:firstColumn="0" w:lastColumn="0" w:noHBand="1" w:noVBand="1"/>
        <w:shd w:val="clear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atleast" w:val="277"/>
        </w:trPr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연령대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>
                <w:b w:val="1"/>
              </w:rPr>
            </w:pPr>
            <w:r>
              <w:rPr>
                <w:b w:val="1"/>
              </w:rPr>
              <w:t>표본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>
                <w:b w:val="1"/>
              </w:rPr>
            </w:pPr>
            <w:r>
              <w:rPr>
                <w:b w:val="1"/>
              </w:rPr>
              <w:t xml:space="preserve">web/email </w:t>
            </w:r>
            <w:r>
              <w:rPr>
                <w:b w:val="1"/>
              </w:rPr>
              <w:t xml:space="preserve">전용 열람율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>
                <w:b w:val="1"/>
              </w:rPr>
            </w:pPr>
            <w:r>
              <w:rPr>
                <w:b w:val="1"/>
              </w:rPr>
              <w:t xml:space="preserve">그 외 조합 </w:t>
            </w:r>
            <w:r>
              <w:rPr>
                <w:b w:val="1"/>
              </w:rPr>
              <w:t>열람율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>
                <w:b w:val="1"/>
              </w:rPr>
            </w:pPr>
            <w:r>
              <w:rPr>
                <w:b w:val="1"/>
              </w:rPr>
              <w:t>격차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>
                <w:b w:val="1"/>
              </w:rPr>
            </w:pPr>
            <w:r>
              <w:rPr>
                <w:b w:val="1"/>
              </w:rPr>
              <w:t>χ²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p값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>
                <w:b w:val="1"/>
              </w:rPr>
            </w:pPr>
            <w:r>
              <w:rPr>
                <w:b w:val="1"/>
              </w:rPr>
              <w:t xml:space="preserve">Cramer's V</w:t>
            </w:r>
          </w:p>
        </w:tc>
      </w:tr>
      <w:tr>
        <w:trPr>
          <w:trHeight w:hRule="atleast" w:val="277"/>
        </w:trPr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rPr/>
            </w:pPr>
            <w:r>
              <w:rPr/>
              <w:t>~24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/>
            </w:pPr>
            <w:r>
              <w:rPr/>
              <w:t>3,938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>
                <w:b w:val="1"/>
              </w:rPr>
            </w:pPr>
            <w:r>
              <w:rPr>
                <w:b w:val="1"/>
              </w:rPr>
              <w:t>15.0%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/>
            </w:pPr>
            <w:r>
              <w:rPr/>
              <w:t>73.4%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>
                <w:b w:val="1"/>
              </w:rPr>
            </w:pPr>
            <w:r>
              <w:rPr>
                <w:b w:val="1"/>
              </w:rPr>
              <w:t>58.3pp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/>
            </w:pPr>
            <w:r>
              <w:rPr/>
              <w:t>530.6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rPr/>
            </w:pPr>
            <w:r>
              <w:rPr/>
              <w:t>&lt;0.0001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/>
            </w:pPr>
            <w:r>
              <w:rPr/>
              <w:t>0.367</w:t>
            </w:r>
          </w:p>
        </w:tc>
      </w:tr>
      <w:tr>
        <w:trPr>
          <w:trHeight w:hRule="atleast" w:val="277"/>
        </w:trPr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rPr/>
            </w:pPr>
            <w:r>
              <w:rPr/>
              <w:t>25-34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/>
            </w:pPr>
            <w:r>
              <w:rPr/>
              <w:t>6,228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>
                <w:b w:val="1"/>
              </w:rPr>
            </w:pPr>
            <w:r>
              <w:rPr>
                <w:b w:val="1"/>
              </w:rPr>
              <w:t>16.4%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/>
            </w:pPr>
            <w:r>
              <w:rPr/>
              <w:t>73.6%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>
                <w:b w:val="1"/>
              </w:rPr>
            </w:pPr>
            <w:r>
              <w:rPr>
                <w:b w:val="1"/>
              </w:rPr>
              <w:t>57.2pp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/>
            </w:pPr>
            <w:r>
              <w:rPr/>
              <w:t>839.3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rPr/>
            </w:pPr>
            <w:r>
              <w:rPr/>
              <w:t>&lt;0.0001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/>
            </w:pPr>
            <w:r>
              <w:rPr/>
              <w:t>0.367</w:t>
            </w:r>
          </w:p>
        </w:tc>
      </w:tr>
      <w:tr>
        <w:trPr>
          <w:trHeight w:hRule="atleast" w:val="277"/>
        </w:trPr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rPr/>
            </w:pPr>
            <w:r>
              <w:rPr/>
              <w:t>35-44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/>
            </w:pPr>
            <w:r>
              <w:rPr/>
              <w:t>8,381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/>
            </w:pPr>
            <w:r>
              <w:rPr/>
              <w:t>34.7%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/>
            </w:pPr>
            <w:r>
              <w:rPr/>
              <w:t>81.1%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/>
            </w:pPr>
            <w:r>
              <w:rPr/>
              <w:t>46.4pp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/>
            </w:pPr>
            <w:r>
              <w:rPr/>
              <w:t>906.4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rPr/>
            </w:pPr>
            <w:r>
              <w:rPr/>
              <w:t>&lt;0.0001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/>
            </w:pPr>
            <w:r>
              <w:rPr/>
              <w:t>0.329</w:t>
            </w:r>
          </w:p>
        </w:tc>
      </w:tr>
      <w:tr>
        <w:trPr>
          <w:trHeight w:hRule="atleast" w:val="277"/>
        </w:trPr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rPr/>
            </w:pPr>
            <w:r>
              <w:rPr/>
              <w:t>45-54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/>
            </w:pPr>
            <w:r>
              <w:rPr/>
              <w:t>13,418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/>
            </w:pPr>
            <w:r>
              <w:rPr/>
              <w:t>36.6%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/>
            </w:pPr>
            <w:r>
              <w:rPr/>
              <w:t>79.8%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/>
            </w:pPr>
            <w:r>
              <w:rPr/>
              <w:t>43.2pp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/>
            </w:pPr>
            <w:r>
              <w:rPr/>
              <w:t>1233.0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rPr/>
            </w:pPr>
            <w:r>
              <w:rPr/>
              <w:t>&lt;0.0001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/>
            </w:pPr>
            <w:r>
              <w:rPr/>
              <w:t>0.303</w:t>
            </w:r>
          </w:p>
        </w:tc>
      </w:tr>
      <w:tr>
        <w:trPr>
          <w:trHeight w:hRule="atleast" w:val="277"/>
        </w:trPr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rPr/>
            </w:pPr>
            <w:r>
              <w:rPr/>
              <w:t>55-64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/>
            </w:pPr>
            <w:r>
              <w:rPr/>
              <w:t>15,463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/>
            </w:pPr>
            <w:r>
              <w:rPr/>
              <w:t>38.2%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/>
            </w:pPr>
            <w:r>
              <w:rPr/>
              <w:t>77.9%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/>
            </w:pPr>
            <w:r>
              <w:rPr/>
              <w:t>39.7pp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/>
            </w:pPr>
            <w:r>
              <w:rPr/>
              <w:t>1171.8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rPr/>
            </w:pPr>
            <w:r>
              <w:rPr/>
              <w:t>&lt;0.0001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/>
            </w:pPr>
            <w:r>
              <w:rPr/>
              <w:t>0.275</w:t>
            </w:r>
          </w:p>
        </w:tc>
      </w:tr>
      <w:tr>
        <w:trPr>
          <w:trHeight w:hRule="atleast" w:val="277"/>
        </w:trPr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rPr/>
            </w:pPr>
            <w:r>
              <w:rPr/>
              <w:t>65+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/>
            </w:pPr>
            <w:r>
              <w:rPr/>
              <w:t>19,073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/>
            </w:pPr>
            <w:r>
              <w:rPr/>
              <w:t>33.5%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/>
            </w:pPr>
            <w:r>
              <w:rPr/>
              <w:t>78.0%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/>
            </w:pPr>
            <w:r>
              <w:rPr/>
              <w:t>44.4pp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/>
            </w:pPr>
            <w:r>
              <w:rPr/>
              <w:t>1732.5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rPr/>
            </w:pPr>
            <w:r>
              <w:rPr/>
              <w:t>&lt;0.0001</w:t>
            </w:r>
          </w:p>
        </w:tc>
        <w:tc>
          <w:tcPr>
            <w:tcW w:type="dxa" w:w="1128"/>
            <w:vAlign w:val="center"/>
            <w:tcBorders>
              <w:bottom w:val="none"/>
              <w:left w:val="none"/>
              <w:right w:val="none"/>
              <w:top w:val="none"/>
            </w:tcBorders>
          </w:tcPr>
          <w:p>
            <w:pPr>
              <w:jc w:val="right"/>
              <w:rPr/>
            </w:pPr>
            <w:r>
              <w:rPr/>
              <w:t>0.301</w:t>
            </w:r>
          </w:p>
        </w:tc>
      </w:tr>
    </w:tbl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>해석</w:t>
      </w:r>
    </w:p>
    <w:p>
      <w:pPr>
        <w:rPr>
          <w:b w:val="1"/>
        </w:rPr>
      </w:pPr>
      <w:r>
        <w:rPr>
          <w:b w:val="1"/>
        </w:rPr>
        <w:t xml:space="preserve">모든 연령대에서 유의미하지만, 강도가 다르게 나타나요.</w:t>
      </w:r>
    </w:p>
    <w:p>
      <w:pPr>
        <w:ind w:left="600" w:firstLine="0"/>
        <w:rPr/>
      </w:pPr>
      <w:r>
        <w:rPr>
          <w:rFonts w:ascii="Wingdings"/>
        </w:rPr>
        <w:t>•</w:t>
      </w:r>
      <w:r>
        <w:rPr/>
        <w:t xml:space="preserve">  </w:t>
      </w:r>
      <w:r>
        <w:rPr>
          <w:b w:val="1"/>
        </w:rPr>
        <w:t xml:space="preserve">35세 미만이 압도적으로 취약해요</w:t>
      </w:r>
      <w:r>
        <w:rPr/>
        <w:t xml:space="preserve">— web/email만 쓰는 오퍼를 받으면 열람율이 </w:t>
      </w:r>
      <w:r>
        <w:rPr/>
        <w:t xml:space="preserve">15~16%까지 떨어져요. 이 연령대는 격차도 가장 큼(57~58pp)</w:t>
      </w:r>
    </w:p>
    <w:p>
      <w:pPr>
        <w:ind w:left="600" w:firstLine="0"/>
        <w:rPr/>
      </w:pPr>
      <w:r>
        <w:rPr>
          <w:rFonts w:ascii="Wingdings"/>
        </w:rPr>
        <w:t>•</w:t>
      </w:r>
      <w:r>
        <w:rPr/>
        <w:t xml:space="preserve">  35세 이상은 격차가 다소 줄지만(40~46pp) 여전히 크고, web/email 전용일 때 열람율도 </w:t>
      </w:r>
      <w:r>
        <w:rPr/>
        <w:t xml:space="preserve">33~38%로 젊은층보다는 낫지만 여전히 낮음</w:t>
      </w:r>
    </w:p>
    <w:p>
      <w:pPr>
        <w:ind w:left="600" w:firstLine="0"/>
        <w:rPr/>
      </w:pPr>
      <w:r>
        <w:rPr>
          <w:rFonts w:ascii="Wingdings"/>
        </w:rPr>
        <w:t>•</w:t>
      </w:r>
      <w:r>
        <w:rPr/>
        <w:t xml:space="preserve">  Cramer's V는 젊은층(0.367)이 제일 크고, 연령이 오를수록 서서히 작아지는 </w:t>
      </w:r>
      <w:r>
        <w:rPr/>
        <w:t>추세(0.275~0.301)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>결론</w:t>
      </w:r>
    </w:p>
    <w:p>
      <w:pPr>
        <w:rPr>
          <w:b w:val="0"/>
          <w:sz w:val="20"/>
          <w:szCs w:val="20"/>
          <w:u w:val="single"/>
          <w:lang w:eastAsia="ko-KR"/>
        </w:rPr>
      </w:pPr>
      <w:r>
        <w:rPr>
          <w:b w:val="1"/>
        </w:rPr>
        <w:t xml:space="preserve">"연령이 추가돼야 한다"는 직감이 맞았어요.</w:t>
      </w:r>
      <w:r>
        <w:rPr/>
        <w:t xml:space="preserve">web/email 비선호 채널의 수신율 저하는 전 연령대 </w:t>
      </w:r>
      <w:r>
        <w:rPr/>
        <w:t xml:space="preserve">공통 현상이지만, </w:t>
      </w:r>
      <w:r>
        <w:rPr>
          <w:b w:val="1"/>
        </w:rPr>
        <w:t xml:space="preserve">특히 35세 미만에서 훨씬 치명적</w:t>
      </w:r>
      <w:r>
        <w:rPr/>
        <w:t xml:space="preserve">이에요. 나이든 고객에게도 email이 여전히 </w:t>
      </w:r>
      <w:r>
        <w:rPr/>
        <w:t xml:space="preserve">어느 정도 먹히는 반면, 젊은 고객에게 email/web만 쓰는 건 사실상 오퍼를 거의 못 보게 만드는 </w:t>
      </w:r>
      <w:r>
        <w:rPr/>
        <w:t xml:space="preserve">수준이에요 — 이건 타겟팅 전략에 바로 쓸 수 있는 실무적 시사점이네요 (젊은 고객에게는 </w:t>
      </w:r>
      <w:r>
        <w:rPr/>
        <w:t xml:space="preserve">소셜/모바일 채널이 필수).</w:t>
      </w:r>
    </w:p>
    <w:p>
      <w:pPr>
        <w:rPr>
          <w:b w:val="0"/>
          <w:sz w:val="20"/>
          <w:szCs w:val="20"/>
          <w:u w:val="single"/>
          <w:lang w:eastAsia="ko-KR"/>
        </w:rPr>
      </w:pPr>
    </w:p>
    <w:p>
      <w:pPr>
        <w:rPr>
          <w:b w:val="0"/>
          <w:sz w:val="20"/>
          <w:szCs w:val="20"/>
          <w:u w:val="single"/>
          <w:lang w:eastAsia="ko-KR"/>
        </w:rPr>
      </w:pPr>
      <w:r>
        <w:rPr>
          <w:b w:val="0"/>
          <w:sz w:val="20"/>
          <w:szCs w:val="20"/>
          <w:u w:val="single"/>
          <w:rFonts w:ascii="맑은 고딕" w:eastAsia="맑은 고딕" w:hAnsi="맑은 고딕" w:cs="맑은 고딕"/>
          <w:lang w:eastAsia="ko-KR"/>
        </w:rPr>
        <w:t>▸</w:t>
      </w:r>
      <w:r>
        <w:rPr>
          <w:b w:val="0"/>
          <w:sz w:val="20"/>
          <w:szCs w:val="20"/>
          <w:u w:val="single"/>
          <w:lang w:eastAsia="ko-KR"/>
        </w:rPr>
        <w:t xml:space="preserve">가설 13번</w:t>
      </w:r>
    </w:p>
    <w:p>
      <w:pPr>
        <w:rPr>
          <w:b w:val="0"/>
          <w:sz w:val="20"/>
          <w:szCs w:val="20"/>
          <w:u w:val="single"/>
          <w:lang w:eastAsia="ko-KR"/>
        </w:rPr>
      </w:pPr>
      <w:r>
        <w:rPr>
          <w:b w:val="0"/>
          <w:sz w:val="20"/>
          <w:szCs w:val="20"/>
          <w:u w:val="single"/>
          <w:lang w:eastAsia="ko-KR"/>
        </w:rPr>
        <w:t xml:space="preserve">고령층의 offer 수신율 저하</w:t>
      </w:r>
    </w:p>
    <w:p>
      <w:pPr>
        <w:rPr>
          <w:b w:val="0"/>
          <w:sz w:val="20"/>
          <w:szCs w:val="20"/>
          <w:u w:val="single"/>
          <w:lang w:eastAsia="ko-KR"/>
        </w:rPr>
      </w:pPr>
      <w:r>
        <w:rPr>
          <w:b w:val="0"/>
          <w:sz w:val="20"/>
          <w:szCs w:val="20"/>
          <w:u w:val="single"/>
          <w:lang w:eastAsia="ko-KR"/>
        </w:rPr>
        <w:t xml:space="preserve">검증 방법 : 상관 분석</w:t>
      </w:r>
    </w:p>
    <w:p>
      <w:pPr>
        <w:rPr>
          <w:b w:val="1"/>
        </w:rPr>
      </w:pPr>
      <w:r>
        <w:rPr/>
        <w:t xml:space="preserve">상관분석 결과, </w:t>
      </w:r>
      <w:r>
        <w:rPr>
          <w:b w:val="1"/>
        </w:rPr>
        <w:t xml:space="preserve">가설과 반대되는 그림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1) 전체: age vs viewed</w:t>
      </w:r>
    </w:p>
    <w:p>
      <w:pPr>
        <w:rPr>
          <w:b w:val="1"/>
        </w:rPr>
      </w:pPr>
      <w:r>
        <w:rPr>
          <w:b w:val="1"/>
        </w:rPr>
        <w:t xml:space="preserve">r = 0.0222, p &lt; 0.001</w:t>
      </w:r>
    </w:p>
    <w:p>
      <w:pPr>
        <w:rPr/>
      </w:pPr>
      <w:r>
        <w:rPr/>
        <w:t xml:space="preserve">방향이 가설과 반대예요 — 아주 약하지만 나이가 많을수록 열람율이 오히려 살짝 높아요(음이 </w:t>
      </w:r>
      <w:r>
        <w:rPr/>
        <w:t xml:space="preserve">아니라 양의 상관). 다만 크기가 0.02 수준이라 사실상 무시할 만해요.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2) 채널 조합별로 나눠서 재확인 — 여기서 반전이 갈려요</w:t>
      </w:r>
    </w:p>
    <w:tbl>
      <w:tblID w:val="0"/>
      <w:tblPr>
        <w:tblStyle w:val="PO39"/>
        <w:tblW w:w="9024" w:type="dxa"/>
        <w:tblLook w:val="00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>
        <w:trPr>
          <w:trHeight w:hRule="atleast" w:val="277"/>
        </w:trPr>
        <w:tc>
          <w:tcPr>
            <w:tcW w:type="dxa" w:w="2256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 xml:space="preserve">채널 조합</w:t>
            </w:r>
          </w:p>
        </w:tc>
        <w:tc>
          <w:tcPr>
            <w:tcW w:type="dxa" w:w="2256"/>
            <w:vAlign w:val="top"/>
          </w:tcPr>
          <w:p>
            <w:pPr>
              <w:jc w:val="right"/>
              <w:rPr>
                <w:b w:val="1"/>
              </w:rPr>
            </w:pPr>
            <w:r>
              <w:rPr>
                <w:b w:val="1"/>
              </w:rPr>
              <w:t>n</w:t>
            </w:r>
          </w:p>
        </w:tc>
        <w:tc>
          <w:tcPr>
            <w:tcW w:type="dxa" w:w="2256"/>
            <w:vAlign w:val="top"/>
          </w:tcPr>
          <w:p>
            <w:pPr>
              <w:jc w:val="right"/>
              <w:rPr>
                <w:b w:val="1"/>
              </w:rPr>
            </w:pPr>
            <w:r>
              <w:rPr>
                <w:b w:val="1"/>
              </w:rPr>
              <w:t>r</w:t>
            </w:r>
          </w:p>
        </w:tc>
        <w:tc>
          <w:tcPr>
            <w:tcW w:type="dxa" w:w="2256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p값</w:t>
            </w:r>
          </w:p>
        </w:tc>
      </w:tr>
      <w:tr>
        <w:trPr>
          <w:trHeight w:hRule="atleast" w:val="277"/>
        </w:trPr>
        <w:tc>
          <w:tcPr>
            <w:tcW w:type="dxa" w:w="2256"/>
            <w:vAlign w:val="top"/>
          </w:tcPr>
          <w:p>
            <w:pPr>
              <w:rPr/>
            </w:pPr>
            <w:r>
              <w:rPr/>
              <w:t xml:space="preserve">email,mobile,social (web </w:t>
            </w:r>
            <w:r>
              <w:rPr/>
              <w:t>없음)</w:t>
            </w:r>
          </w:p>
        </w:tc>
        <w:tc>
          <w:tcPr>
            <w:tcW w:type="dxa" w:w="2256"/>
            <w:vAlign w:val="top"/>
          </w:tcPr>
          <w:p>
            <w:pPr>
              <w:jc w:val="right"/>
              <w:rPr/>
            </w:pPr>
            <w:r>
              <w:rPr/>
              <w:t>13,326</w:t>
            </w:r>
          </w:p>
        </w:tc>
        <w:tc>
          <w:tcPr>
            <w:tcW w:type="dxa" w:w="2256"/>
            <w:vAlign w:val="top"/>
          </w:tcPr>
          <w:p>
            <w:pPr>
              <w:jc w:val="right"/>
              <w:rPr>
                <w:b w:val="1"/>
              </w:rPr>
            </w:pPr>
            <w:r>
              <w:rPr>
                <w:b w:val="1"/>
              </w:rPr>
              <w:t>-0.1149</w:t>
            </w:r>
          </w:p>
        </w:tc>
        <w:tc>
          <w:tcPr>
            <w:tcW w:type="dxa" w:w="2256"/>
            <w:vAlign w:val="top"/>
          </w:tcPr>
          <w:p>
            <w:pPr>
              <w:rPr/>
            </w:pPr>
            <w:r>
              <w:rPr/>
              <w:t>&lt;0.001</w:t>
            </w:r>
          </w:p>
        </w:tc>
      </w:tr>
      <w:tr>
        <w:trPr>
          <w:trHeight w:hRule="atleast" w:val="277"/>
        </w:trPr>
        <w:tc>
          <w:tcPr>
            <w:tcW w:type="dxa" w:w="2256"/>
            <w:vAlign w:val="top"/>
          </w:tcPr>
          <w:p>
            <w:pPr>
              <w:rPr/>
            </w:pPr>
            <w:r>
              <w:rPr/>
              <w:t xml:space="preserve">email,mobile,social,web </w:t>
            </w:r>
            <w:r>
              <w:rPr/>
              <w:t>(전체)</w:t>
            </w:r>
          </w:p>
        </w:tc>
        <w:tc>
          <w:tcPr>
            <w:tcW w:type="dxa" w:w="2256"/>
            <w:vAlign w:val="top"/>
          </w:tcPr>
          <w:p>
            <w:pPr>
              <w:jc w:val="right"/>
              <w:rPr/>
            </w:pPr>
            <w:r>
              <w:rPr/>
              <w:t>26,476</w:t>
            </w:r>
          </w:p>
        </w:tc>
        <w:tc>
          <w:tcPr>
            <w:tcW w:type="dxa" w:w="2256"/>
            <w:vAlign w:val="top"/>
          </w:tcPr>
          <w:p>
            <w:pPr>
              <w:jc w:val="right"/>
              <w:rPr/>
            </w:pPr>
            <w:r>
              <w:rPr/>
              <w:t>+0.0089</w:t>
            </w:r>
          </w:p>
        </w:tc>
        <w:tc>
          <w:tcPr>
            <w:tcW w:type="dxa" w:w="2256"/>
            <w:vAlign w:val="top"/>
          </w:tcPr>
          <w:p>
            <w:pPr>
              <w:rPr/>
            </w:pPr>
            <w:r>
              <w:rPr/>
              <w:t xml:space="preserve">0.148 (유의하지 않음)</w:t>
            </w:r>
          </w:p>
        </w:tc>
      </w:tr>
      <w:tr>
        <w:trPr>
          <w:trHeight w:hRule="atleast" w:val="277"/>
        </w:trPr>
        <w:tc>
          <w:tcPr>
            <w:tcW w:type="dxa" w:w="2256"/>
            <w:vAlign w:val="top"/>
          </w:tcPr>
          <w:p>
            <w:pPr>
              <w:rPr/>
            </w:pPr>
            <w:r>
              <w:rPr/>
              <w:t xml:space="preserve">email,mobile,web (social </w:t>
            </w:r>
            <w:r>
              <w:rPr/>
              <w:t>없음)</w:t>
            </w:r>
          </w:p>
        </w:tc>
        <w:tc>
          <w:tcPr>
            <w:tcW w:type="dxa" w:w="2256"/>
            <w:vAlign w:val="top"/>
          </w:tcPr>
          <w:p>
            <w:pPr>
              <w:jc w:val="right"/>
              <w:rPr/>
            </w:pPr>
            <w:r>
              <w:rPr/>
              <w:t>19,973</w:t>
            </w:r>
          </w:p>
        </w:tc>
        <w:tc>
          <w:tcPr>
            <w:tcW w:type="dxa" w:w="2256"/>
            <w:vAlign w:val="top"/>
          </w:tcPr>
          <w:p>
            <w:pPr>
              <w:jc w:val="right"/>
              <w:rPr/>
            </w:pPr>
            <w:r>
              <w:rPr/>
              <w:t>+0.0864</w:t>
            </w:r>
          </w:p>
        </w:tc>
        <w:tc>
          <w:tcPr>
            <w:tcW w:type="dxa" w:w="2256"/>
            <w:vAlign w:val="top"/>
          </w:tcPr>
          <w:p>
            <w:pPr>
              <w:rPr/>
            </w:pPr>
            <w:r>
              <w:rPr/>
              <w:t>&lt;0.001</w:t>
            </w:r>
          </w:p>
        </w:tc>
      </w:tr>
      <w:tr>
        <w:trPr>
          <w:trHeight w:hRule="atleast" w:val="277"/>
        </w:trPr>
        <w:tc>
          <w:tcPr>
            <w:tcW w:type="dxa" w:w="2256"/>
            <w:vAlign w:val="top"/>
          </w:tcPr>
          <w:p>
            <w:pPr>
              <w:rPr/>
            </w:pPr>
            <w:r>
              <w:rPr/>
              <w:t xml:space="preserve">email,web (전용)</w:t>
            </w:r>
          </w:p>
        </w:tc>
        <w:tc>
          <w:tcPr>
            <w:tcW w:type="dxa" w:w="2256"/>
            <w:vAlign w:val="top"/>
          </w:tcPr>
          <w:p>
            <w:pPr>
              <w:jc w:val="right"/>
              <w:rPr/>
            </w:pPr>
            <w:r>
              <w:rPr/>
              <w:t>6,726</w:t>
            </w:r>
          </w:p>
        </w:tc>
        <w:tc>
          <w:tcPr>
            <w:tcW w:type="dxa" w:w="2256"/>
            <w:vAlign w:val="top"/>
          </w:tcPr>
          <w:p>
            <w:pPr>
              <w:jc w:val="right"/>
              <w:rPr/>
            </w:pPr>
            <w:r>
              <w:rPr/>
              <w:t>+0.0948</w:t>
            </w:r>
          </w:p>
        </w:tc>
        <w:tc>
          <w:tcPr>
            <w:tcW w:type="dxa" w:w="2256"/>
            <w:vAlign w:val="top"/>
          </w:tcPr>
          <w:p>
            <w:pPr>
              <w:rPr/>
            </w:pPr>
            <w:r>
              <w:rPr/>
              <w:t>&lt;0.001</w:t>
            </w:r>
          </w:p>
        </w:tc>
      </w:tr>
    </w:tbl>
    <w:p>
      <w:pPr>
        <w:rPr/>
      </w:pPr>
      <w:r>
        <w:rPr>
          <w:b w:val="1"/>
        </w:rPr>
        <w:t xml:space="preserve">"web이 빠지고 소셜 중심인 조합"에서만 고령층이 불리해요</w:t>
      </w:r>
      <w:r>
        <w:rPr/>
        <w:t xml:space="preserve">(r=-0.115, 유일하게 음의 방향). </w:t>
      </w:r>
      <w:r>
        <w:rPr/>
        <w:t xml:space="preserve">나머지 세 조합에서는 오히려 나이 많을수록 열람율이 소폭 더 높아요.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3) 참고: 연령대별 전체 열람율</w:t>
      </w:r>
    </w:p>
    <w:tbl>
      <w:tblID w:val="0"/>
      <w:tblPr>
        <w:tblStyle w:val="PO39"/>
        <w:tblW w:w="9026" w:type="dxa"/>
        <w:tblLook w:val="000600" w:firstRow="0" w:lastRow="0" w:firstColumn="0" w:lastColumn="0" w:noHBand="1" w:noVBand="1"/>
      </w:tblPr>
      <w:tblGrid>
        <w:gridCol w:w="4513"/>
        <w:gridCol w:w="4513"/>
      </w:tblGrid>
      <w:tr>
        <w:trPr>
          <w:trHeight w:hRule="atleast" w:val="277"/>
        </w:trPr>
        <w:tc>
          <w:tcPr>
            <w:tcW w:type="dxa" w:w="4513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연령대</w:t>
            </w:r>
          </w:p>
        </w:tc>
        <w:tc>
          <w:tcPr>
            <w:tcW w:type="dxa" w:w="4513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열람율</w:t>
            </w:r>
          </w:p>
        </w:tc>
      </w:tr>
      <w:tr>
        <w:trPr>
          <w:trHeight w:hRule="atleast" w:val="277"/>
        </w:trPr>
        <w:tc>
          <w:tcPr>
            <w:tcW w:type="dxa" w:w="4513"/>
            <w:vAlign w:val="top"/>
          </w:tcPr>
          <w:p>
            <w:pPr>
              <w:rPr/>
            </w:pPr>
            <w:r>
              <w:rPr/>
              <w:t>~24</w:t>
            </w:r>
          </w:p>
        </w:tc>
        <w:tc>
          <w:tcPr>
            <w:tcW w:type="dxa" w:w="4513"/>
            <w:vAlign w:val="top"/>
          </w:tcPr>
          <w:p>
            <w:pPr>
              <w:rPr/>
            </w:pPr>
            <w:r>
              <w:rPr/>
              <w:t xml:space="preserve">67.8% ← 최저</w:t>
            </w:r>
          </w:p>
        </w:tc>
      </w:tr>
      <w:tr>
        <w:trPr>
          <w:trHeight w:hRule="atleast" w:val="476"/>
        </w:trPr>
        <w:tc>
          <w:tcPr>
            <w:tcW w:type="dxa" w:w="4513"/>
            <w:vAlign w:val="top"/>
          </w:tcPr>
          <w:p>
            <w:pPr>
              <w:rPr/>
            </w:pPr>
            <w:r>
              <w:rPr/>
              <w:t>25-34</w:t>
            </w:r>
          </w:p>
        </w:tc>
        <w:tc>
          <w:tcPr>
            <w:tcW w:type="dxa" w:w="4513"/>
            <w:vAlign w:val="top"/>
          </w:tcPr>
          <w:p>
            <w:pPr>
              <w:rPr/>
            </w:pPr>
            <w:r>
              <w:rPr/>
              <w:t>67.9%</w:t>
            </w:r>
          </w:p>
        </w:tc>
      </w:tr>
      <w:tr>
        <w:trPr>
          <w:trHeight w:hRule="atleast" w:val="277"/>
        </w:trPr>
        <w:tc>
          <w:tcPr>
            <w:tcW w:type="dxa" w:w="4513"/>
            <w:vAlign w:val="top"/>
          </w:tcPr>
          <w:p>
            <w:pPr>
              <w:rPr/>
            </w:pPr>
            <w:r>
              <w:rPr/>
              <w:t>35-44</w:t>
            </w:r>
          </w:p>
        </w:tc>
        <w:tc>
          <w:tcPr>
            <w:tcW w:type="dxa" w:w="4513"/>
            <w:vAlign w:val="top"/>
          </w:tcPr>
          <w:p>
            <w:pPr>
              <w:rPr/>
            </w:pPr>
            <w:r>
              <w:rPr>
                <w:b w:val="1"/>
              </w:rPr>
              <w:t>76.4%</w:t>
            </w:r>
            <w:r>
              <w:rPr/>
              <w:t xml:space="preserve">← 최고</w:t>
            </w:r>
          </w:p>
        </w:tc>
      </w:tr>
      <w:tr>
        <w:trPr>
          <w:trHeight w:hRule="atleast" w:val="277"/>
        </w:trPr>
        <w:tc>
          <w:tcPr>
            <w:tcW w:type="dxa" w:w="4513"/>
            <w:vAlign w:val="top"/>
          </w:tcPr>
          <w:p>
            <w:pPr>
              <w:rPr/>
            </w:pPr>
            <w:r>
              <w:rPr/>
              <w:t>45-54</w:t>
            </w:r>
          </w:p>
        </w:tc>
        <w:tc>
          <w:tcPr>
            <w:tcW w:type="dxa" w:w="4513"/>
            <w:vAlign w:val="top"/>
          </w:tcPr>
          <w:p>
            <w:pPr>
              <w:rPr/>
            </w:pPr>
            <w:r>
              <w:rPr/>
              <w:t>75.4%</w:t>
            </w:r>
          </w:p>
        </w:tc>
      </w:tr>
      <w:tr>
        <w:trPr>
          <w:trHeight w:hRule="atleast" w:val="277"/>
        </w:trPr>
        <w:tc>
          <w:tcPr>
            <w:tcW w:type="dxa" w:w="4513"/>
            <w:vAlign w:val="top"/>
          </w:tcPr>
          <w:p>
            <w:pPr>
              <w:rPr/>
            </w:pPr>
            <w:r>
              <w:rPr/>
              <w:t>55-64</w:t>
            </w:r>
          </w:p>
        </w:tc>
        <w:tc>
          <w:tcPr>
            <w:tcW w:type="dxa" w:w="4513"/>
            <w:vAlign w:val="top"/>
          </w:tcPr>
          <w:p>
            <w:pPr>
              <w:rPr/>
            </w:pPr>
            <w:r>
              <w:rPr/>
              <w:t>73.8%</w:t>
            </w:r>
          </w:p>
        </w:tc>
      </w:tr>
      <w:tr>
        <w:trPr>
          <w:trHeight w:hRule="atleast" w:val="277"/>
        </w:trPr>
        <w:tc>
          <w:tcPr>
            <w:tcW w:type="dxa" w:w="4513"/>
            <w:vAlign w:val="top"/>
          </w:tcPr>
          <w:p>
            <w:pPr>
              <w:rPr/>
            </w:pPr>
            <w:r>
              <w:rPr/>
              <w:t>65+</w:t>
            </w:r>
          </w:p>
        </w:tc>
        <w:tc>
          <w:tcPr>
            <w:tcW w:type="dxa" w:w="4513"/>
            <w:vAlign w:val="top"/>
          </w:tcPr>
          <w:p>
            <w:pPr>
              <w:rPr/>
            </w:pPr>
            <w:r>
              <w:rPr/>
              <w:t>73.5%</w:t>
            </w:r>
          </w:p>
        </w:tc>
      </w:tr>
    </w:tbl>
    <w:p>
      <w:pPr>
        <w:rPr>
          <w:b w:val="1"/>
        </w:rPr>
      </w:pPr>
      <w:r>
        <w:rPr>
          <w:b w:val="1"/>
        </w:rPr>
        <w:t xml:space="preserve">가장 낮은 열람율은 65세 이상이 아니라 25세 이하 젊은층이에요.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>결론</w:t>
      </w:r>
    </w:p>
    <w:p>
      <w:pPr>
        <w:rPr>
          <w:spacing w:val="0"/>
          <w:i w:val="0"/>
          <w:b w:val="0"/>
          <w:color w:val="000000" w:themeColor="text1"/>
          <w:sz w:val="21"/>
          <w:szCs w:val="21"/>
          <w:bdr w:val="single" w:sz="0" w:space="0"/>
          <w:rFonts w:ascii="Georgia" w:eastAsia="Apple SD Gothic Neo" w:hAnsi="Apple SD Gothic Neo" w:cs="Apple SD Gothic Neo"/>
        </w:rPr>
      </w:pPr>
      <w:r>
        <w:rPr>
          <w:b w:val="1"/>
        </w:rPr>
        <w:t xml:space="preserve">"고령층의 수신율이 낮다"는 가설은 전체적으로 지지되지 않아요.</w:t>
      </w:r>
      <w:r>
        <w:rPr/>
        <w:t xml:space="preserve">오히려 전체 상관은 반대 </w:t>
      </w:r>
      <w:r>
        <w:rPr/>
        <w:t xml:space="preserve">방향(고령층이 소폭 더 높음)이고, 연령대별 열람율도 최저 구간은 65+가 아니라 20대예요. 다만 </w:t>
      </w:r>
      <w:r>
        <w:rPr>
          <w:b w:val="1"/>
        </w:rPr>
        <w:t xml:space="preserve">한 가지 조건에서만 예외가 있어요</w:t>
      </w:r>
      <w:r>
        <w:rPr/>
        <w:t xml:space="preserve">— web이 빠지고 모바일·소셜 위주로만 발송된 오퍼에서는 </w:t>
      </w:r>
      <w:r>
        <w:rPr/>
        <w:t xml:space="preserve">고령층이 실제로 불리했어요(r=-0.115). 즉 "고령층이 원래 반응이 나쁘다"가 아니라, "고령층은 </w:t>
      </w:r>
      <w:r>
        <w:rPr/>
        <w:t xml:space="preserve">특히 모바일·소셜 중심 채널에 약하다"는 쪽이 더 정확한 해석이에요 — 이건 지난번 확인한 </w:t>
      </w:r>
      <w:r>
        <w:rPr/>
        <w:t xml:space="preserve">"web/email이 젊은층에게 특히 불리하다"는 결과와 정확히 대칭을 이루는, 나름 일관된 큰 그림</w:t>
      </w:r>
    </w:p>
    <w:p>
      <w:pPr>
        <w:rPr>
          <w:b w:val="0"/>
          <w:color w:val="000000" w:themeColor="text1"/>
          <w:sz w:val="20"/>
          <w:szCs w:val="20"/>
          <w:u w:val="single"/>
          <w:lang w:eastAsia="ko-KR"/>
        </w:rPr>
      </w:pPr>
    </w:p>
    <w:p>
      <w:pPr>
        <w:rPr>
          <w:b w:val="0"/>
          <w:color w:val="000000" w:themeColor="text1"/>
          <w:sz w:val="20"/>
          <w:szCs w:val="20"/>
          <w:u w:val="single"/>
          <w:lang w:eastAsia="ko-KR"/>
        </w:rPr>
      </w:pPr>
      <w:r>
        <w:rPr>
          <w:b w:val="0"/>
          <w:color w:val="000000" w:themeColor="text1"/>
          <w:sz w:val="20"/>
          <w:szCs w:val="20"/>
          <w:u w:val="single"/>
          <w:rFonts w:ascii="맑은 고딕" w:eastAsia="맑은 고딕" w:hAnsi="맑은 고딕" w:cs="맑은 고딕"/>
          <w:lang w:eastAsia="ko-KR"/>
        </w:rPr>
        <w:t>▸</w:t>
      </w:r>
      <w:r>
        <w:rPr>
          <w:b w:val="0"/>
          <w:color w:val="000000" w:themeColor="text1"/>
          <w:sz w:val="20"/>
          <w:szCs w:val="20"/>
          <w:u w:val="single"/>
          <w:lang w:eastAsia="ko-KR"/>
        </w:rPr>
        <w:t xml:space="preserve">가설 14번</w:t>
      </w:r>
    </w:p>
    <w:p>
      <w:pPr>
        <w:rPr>
          <w:b w:val="0"/>
          <w:color w:val="000000" w:themeColor="text1"/>
          <w:sz w:val="20"/>
          <w:szCs w:val="20"/>
          <w:u w:val="single"/>
          <w:lang w:eastAsia="ko-KR"/>
        </w:rPr>
      </w:pPr>
      <w:r>
        <w:rPr>
          <w:b w:val="0"/>
          <w:color w:val="000000" w:themeColor="text1"/>
          <w:sz w:val="20"/>
          <w:szCs w:val="20"/>
          <w:u w:val="single"/>
          <w:lang w:eastAsia="ko-KR"/>
        </w:rPr>
        <w:t xml:space="preserve">특정 성별 집단에서 특정 오퍼 유형에 대한 수용도 저하</w:t>
      </w:r>
    </w:p>
    <w:p>
      <w:pPr>
        <w:rPr>
          <w:b w:val="0"/>
          <w:color w:val="000000" w:themeColor="text1"/>
          <w:sz w:val="20"/>
          <w:szCs w:val="20"/>
          <w:u w:val="single"/>
          <w:lang w:eastAsia="ko-KR"/>
        </w:rPr>
      </w:pPr>
      <w:r>
        <w:rPr>
          <w:b w:val="0"/>
          <w:color w:val="000000" w:themeColor="text1"/>
          <w:sz w:val="20"/>
          <w:szCs w:val="20"/>
          <w:u w:val="single"/>
          <w:lang w:eastAsia="ko-KR"/>
        </w:rPr>
        <w:t xml:space="preserve">검증 방법 : 카이제곱 검정</w:t>
      </w:r>
    </w:p>
    <w:p>
      <w:pPr>
        <w:rPr/>
      </w:pPr>
      <w:r>
        <w:rPr/>
        <w:t xml:space="preserve">가설이 정확히, 그리고 아주 구체적으로 지지돼요.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전체 카이제곱 (성별×오퍼유형 조합 × 진짜반응)</w:t>
      </w:r>
    </w:p>
    <w:p>
      <w:pPr>
        <w:rPr>
          <w:b w:val="1"/>
        </w:rPr>
      </w:pPr>
      <w:r>
        <w:rPr>
          <w:b w:val="1"/>
        </w:rPr>
        <w:t xml:space="preserve">χ² = 686.11, dof=5, p &lt; 0.0001, Cramer's V = 0.114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표준화잔차로 어느 칸이 튀는지 확인</w:t>
      </w:r>
    </w:p>
    <w:tbl>
      <w:tblID w:val="0"/>
      <w:tblPr>
        <w:tblStyle w:val="PO39"/>
        <w:tblW w:w="9024" w:type="dxa"/>
        <w:tblLook w:val="000600" w:firstRow="0" w:lastRow="0" w:firstColumn="0" w:lastColumn="0" w:noHBand="1" w:noVBand="1"/>
      </w:tblPr>
      <w:tblGrid>
        <w:gridCol w:w="3008"/>
        <w:gridCol w:w="3008"/>
        <w:gridCol w:w="3008"/>
      </w:tblGrid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그룹</w:t>
            </w:r>
          </w:p>
        </w:tc>
        <w:tc>
          <w:tcPr>
            <w:tcW w:type="dxa" w:w="3008"/>
            <w:vAlign w:val="top"/>
          </w:tcPr>
          <w:p>
            <w:pPr>
              <w:jc w:val="right"/>
              <w:rPr>
                <w:b w:val="1"/>
              </w:rPr>
            </w:pPr>
            <w:r>
              <w:rPr>
                <w:b w:val="1"/>
              </w:rPr>
              <w:t xml:space="preserve">반응 없음 잔차</w:t>
            </w:r>
          </w:p>
        </w:tc>
        <w:tc>
          <w:tcPr>
            <w:tcW w:type="dxa" w:w="3008"/>
            <w:vAlign w:val="top"/>
          </w:tcPr>
          <w:p>
            <w:pPr>
              <w:jc w:val="right"/>
              <w:rPr>
                <w:b w:val="1"/>
              </w:rPr>
            </w:pPr>
            <w:r>
              <w:rPr>
                <w:b w:val="1"/>
              </w:rPr>
              <w:t xml:space="preserve">반응 있음 잔차</w:t>
            </w:r>
          </w:p>
        </w:tc>
      </w:tr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rPr>
                <w:b w:val="1"/>
              </w:rPr>
            </w:pPr>
            <w:r>
              <w:rPr>
                <w:b w:val="1"/>
              </w:rPr>
              <w:t>M_bogo</w:t>
            </w:r>
          </w:p>
        </w:tc>
        <w:tc>
          <w:tcPr>
            <w:tcW w:type="dxa" w:w="3008"/>
            <w:vAlign w:val="top"/>
          </w:tcPr>
          <w:p>
            <w:pPr>
              <w:jc w:val="right"/>
              <w:rPr>
                <w:b w:val="1"/>
              </w:rPr>
            </w:pPr>
            <w:r>
              <w:rPr>
                <w:b w:val="1"/>
              </w:rPr>
              <w:t>+12.41</w:t>
            </w:r>
          </w:p>
        </w:tc>
        <w:tc>
          <w:tcPr>
            <w:tcW w:type="dxa" w:w="3008"/>
            <w:vAlign w:val="top"/>
          </w:tcPr>
          <w:p>
            <w:pPr>
              <w:jc w:val="right"/>
              <w:rPr/>
            </w:pPr>
            <w:r>
              <w:rPr>
                <w:b w:val="1"/>
              </w:rPr>
              <w:t>-14.44</w:t>
            </w:r>
            <w:r>
              <w:rPr/>
              <w:t xml:space="preserve">← 압도적으로 튐</w:t>
            </w:r>
          </w:p>
        </w:tc>
      </w:tr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rPr/>
            </w:pPr>
            <w:r>
              <w:rPr/>
              <w:t>M_discount</w:t>
            </w:r>
          </w:p>
        </w:tc>
        <w:tc>
          <w:tcPr>
            <w:tcW w:type="dxa" w:w="3008"/>
            <w:vAlign w:val="top"/>
          </w:tcPr>
          <w:p>
            <w:pPr>
              <w:jc w:val="right"/>
              <w:rPr/>
            </w:pPr>
            <w:r>
              <w:rPr/>
              <w:t>+1.52</w:t>
            </w:r>
          </w:p>
        </w:tc>
        <w:tc>
          <w:tcPr>
            <w:tcW w:type="dxa" w:w="3008"/>
            <w:vAlign w:val="top"/>
          </w:tcPr>
          <w:p>
            <w:pPr>
              <w:jc w:val="right"/>
              <w:rPr/>
            </w:pPr>
            <w:r>
              <w:rPr/>
              <w:t>-1.76</w:t>
            </w:r>
          </w:p>
        </w:tc>
      </w:tr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rPr/>
            </w:pPr>
            <w:r>
              <w:rPr/>
              <w:t>F_bogo</w:t>
            </w:r>
          </w:p>
        </w:tc>
        <w:tc>
          <w:tcPr>
            <w:tcW w:type="dxa" w:w="3008"/>
            <w:vAlign w:val="top"/>
          </w:tcPr>
          <w:p>
            <w:pPr>
              <w:jc w:val="right"/>
              <w:rPr/>
            </w:pPr>
            <w:r>
              <w:rPr/>
              <w:t>-7.66</w:t>
            </w:r>
          </w:p>
        </w:tc>
        <w:tc>
          <w:tcPr>
            <w:tcW w:type="dxa" w:w="3008"/>
            <w:vAlign w:val="top"/>
          </w:tcPr>
          <w:p>
            <w:pPr>
              <w:jc w:val="right"/>
              <w:rPr/>
            </w:pPr>
            <w:r>
              <w:rPr/>
              <w:t>+8.92</w:t>
            </w:r>
          </w:p>
        </w:tc>
      </w:tr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rPr/>
            </w:pPr>
            <w:r>
              <w:rPr/>
              <w:t>F_discount</w:t>
            </w:r>
          </w:p>
        </w:tc>
        <w:tc>
          <w:tcPr>
            <w:tcW w:type="dxa" w:w="3008"/>
            <w:vAlign w:val="top"/>
          </w:tcPr>
          <w:p>
            <w:pPr>
              <w:jc w:val="right"/>
              <w:rPr/>
            </w:pPr>
            <w:r>
              <w:rPr/>
              <w:t>-7.67</w:t>
            </w:r>
          </w:p>
        </w:tc>
        <w:tc>
          <w:tcPr>
            <w:tcW w:type="dxa" w:w="3008"/>
            <w:vAlign w:val="top"/>
          </w:tcPr>
          <w:p>
            <w:pPr>
              <w:jc w:val="right"/>
              <w:rPr/>
            </w:pPr>
            <w:r>
              <w:rPr/>
              <w:t>+8.92</w:t>
            </w:r>
          </w:p>
        </w:tc>
      </w:tr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rPr/>
            </w:pPr>
            <w:r>
              <w:rPr/>
              <w:t>O_bogo</w:t>
            </w:r>
          </w:p>
        </w:tc>
        <w:tc>
          <w:tcPr>
            <w:tcW w:type="dxa" w:w="3008"/>
            <w:vAlign w:val="top"/>
          </w:tcPr>
          <w:p>
            <w:pPr>
              <w:jc w:val="right"/>
              <w:rPr/>
            </w:pPr>
            <w:r>
              <w:rPr/>
              <w:t>-2.92</w:t>
            </w:r>
          </w:p>
        </w:tc>
        <w:tc>
          <w:tcPr>
            <w:tcW w:type="dxa" w:w="3008"/>
            <w:vAlign w:val="top"/>
          </w:tcPr>
          <w:p>
            <w:pPr>
              <w:jc w:val="right"/>
              <w:rPr/>
            </w:pPr>
            <w:r>
              <w:rPr/>
              <w:t>+3.39</w:t>
            </w:r>
          </w:p>
        </w:tc>
      </w:tr>
      <w:tr>
        <w:trPr>
          <w:trHeight w:hRule="atleast" w:val="277"/>
        </w:trPr>
        <w:tc>
          <w:tcPr>
            <w:tcW w:type="dxa" w:w="3008"/>
            <w:vAlign w:val="top"/>
          </w:tcPr>
          <w:p>
            <w:pPr>
              <w:rPr/>
            </w:pPr>
            <w:r>
              <w:rPr/>
              <w:t>O_discount</w:t>
            </w:r>
          </w:p>
        </w:tc>
        <w:tc>
          <w:tcPr>
            <w:tcW w:type="dxa" w:w="3008"/>
            <w:vAlign w:val="top"/>
          </w:tcPr>
          <w:p>
            <w:pPr>
              <w:jc w:val="right"/>
              <w:rPr/>
            </w:pPr>
            <w:r>
              <w:rPr/>
              <w:t>-3.04</w:t>
            </w:r>
          </w:p>
        </w:tc>
        <w:tc>
          <w:tcPr>
            <w:tcW w:type="dxa" w:w="3008"/>
            <w:vAlign w:val="top"/>
          </w:tcPr>
          <w:p>
            <w:pPr>
              <w:jc w:val="right"/>
              <w:rPr/>
            </w:pPr>
            <w:r>
              <w:rPr/>
              <w:t>+3.53</w:t>
            </w:r>
          </w:p>
        </w:tc>
      </w:tr>
    </w:tbl>
    <w:p>
      <w:pPr>
        <w:rPr/>
      </w:pPr>
      <w:r>
        <w:rPr>
          <w:b w:val="1"/>
        </w:rPr>
        <w:t xml:space="preserve">M_bogo 칸이 압도적으로 튀어요</w:t>
      </w:r>
      <w:r>
        <w:rPr/>
        <w:t xml:space="preserve">(±12~14, 다른 칸의 2~3배). 전체 유의성 대부분이 이 한 </w:t>
      </w:r>
      <w:r>
        <w:rPr/>
        <w:t xml:space="preserve">칸에서 나온다는 뜻이에요.</w:t>
      </w:r>
    </w:p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성별 내부에서 offer_type 효과를 따로 검정</w:t>
      </w:r>
    </w:p>
    <w:tbl>
      <w:tblID w:val="0"/>
      <w:tblPr>
        <w:tblStyle w:val="PO39"/>
        <w:tblW w:w="9024" w:type="dxa"/>
        <w:tblLook w:val="000600" w:firstRow="0" w:lastRow="0" w:firstColumn="0" w:lastColumn="0" w:noHBand="1" w:noVBand="1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atleast" w:val="277"/>
        </w:trPr>
        <w:tc>
          <w:tcPr>
            <w:tcW w:type="dxa" w:w="1504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성별</w:t>
            </w:r>
          </w:p>
        </w:tc>
        <w:tc>
          <w:tcPr>
            <w:tcW w:type="dxa" w:w="1504"/>
            <w:vAlign w:val="top"/>
          </w:tcPr>
          <w:p>
            <w:pPr>
              <w:jc w:val="right"/>
              <w:rPr>
                <w:b w:val="1"/>
              </w:rPr>
            </w:pPr>
            <w:r>
              <w:rPr>
                <w:b w:val="1"/>
              </w:rPr>
              <w:t xml:space="preserve">BOGO 반응율</w:t>
            </w:r>
          </w:p>
        </w:tc>
        <w:tc>
          <w:tcPr>
            <w:tcW w:type="dxa" w:w="1504"/>
            <w:vAlign w:val="top"/>
          </w:tcPr>
          <w:p>
            <w:pPr>
              <w:jc w:val="right"/>
              <w:rPr>
                <w:b w:val="1"/>
              </w:rPr>
            </w:pPr>
            <w:r>
              <w:rPr>
                <w:b w:val="1"/>
              </w:rPr>
              <w:t xml:space="preserve">할인형 반응율</w:t>
            </w:r>
          </w:p>
        </w:tc>
        <w:tc>
          <w:tcPr>
            <w:tcW w:type="dxa" w:w="1504"/>
            <w:vAlign w:val="top"/>
          </w:tcPr>
          <w:p>
            <w:pPr>
              <w:jc w:val="right"/>
              <w:rPr>
                <w:b w:val="1"/>
              </w:rPr>
            </w:pPr>
            <w:r>
              <w:rPr>
                <w:b w:val="1"/>
              </w:rPr>
              <w:t>격차</w:t>
            </w:r>
          </w:p>
        </w:tc>
        <w:tc>
          <w:tcPr>
            <w:tcW w:type="dxa" w:w="1504"/>
            <w:vAlign w:val="top"/>
          </w:tcPr>
          <w:p>
            <w:pPr>
              <w:jc w:val="right"/>
              <w:rPr>
                <w:b w:val="1"/>
              </w:rPr>
            </w:pPr>
            <w:r>
              <w:rPr>
                <w:b w:val="1"/>
              </w:rPr>
              <w:t>χ²</w:t>
            </w:r>
          </w:p>
        </w:tc>
        <w:tc>
          <w:tcPr>
            <w:tcW w:type="dxa" w:w="1504"/>
            <w:vAlign w:val="top"/>
          </w:tcPr>
          <w:p>
            <w:pPr>
              <w:jc w:val="center"/>
              <w:rPr>
                <w:b w:val="1"/>
              </w:rPr>
            </w:pPr>
            <w:r>
              <w:rPr>
                <w:b w:val="1"/>
              </w:rPr>
              <w:t>p값</w:t>
            </w:r>
          </w:p>
        </w:tc>
      </w:tr>
      <w:tr>
        <w:trPr>
          <w:trHeight w:hRule="atleast" w:val="277"/>
        </w:trPr>
        <w:tc>
          <w:tcPr>
            <w:tcW w:type="dxa" w:w="1504"/>
            <w:vAlign w:val="top"/>
          </w:tcPr>
          <w:p>
            <w:pPr>
              <w:rPr>
                <w:b w:val="1"/>
              </w:rPr>
            </w:pPr>
            <w:r>
              <w:rPr>
                <w:b w:val="1"/>
              </w:rPr>
              <w:t>남성(M)</w:t>
            </w:r>
          </w:p>
        </w:tc>
        <w:tc>
          <w:tcPr>
            <w:tcW w:type="dxa" w:w="1504"/>
            <w:vAlign w:val="top"/>
          </w:tcPr>
          <w:p>
            <w:pPr>
              <w:jc w:val="right"/>
              <w:rPr/>
            </w:pPr>
            <w:r>
              <w:rPr/>
              <w:t>34.9%</w:t>
            </w:r>
          </w:p>
        </w:tc>
        <w:tc>
          <w:tcPr>
            <w:tcW w:type="dxa" w:w="1504"/>
            <w:vAlign w:val="top"/>
          </w:tcPr>
          <w:p>
            <w:pPr>
              <w:jc w:val="right"/>
              <w:rPr/>
            </w:pPr>
            <w:r>
              <w:rPr/>
              <w:t>41.6%</w:t>
            </w:r>
          </w:p>
        </w:tc>
        <w:tc>
          <w:tcPr>
            <w:tcW w:type="dxa" w:w="1504"/>
            <w:vAlign w:val="top"/>
          </w:tcPr>
          <w:p>
            <w:pPr>
              <w:jc w:val="right"/>
              <w:rPr>
                <w:b w:val="1"/>
              </w:rPr>
            </w:pPr>
            <w:r>
              <w:rPr>
                <w:b w:val="1"/>
              </w:rPr>
              <w:t>6.7pp</w:t>
            </w:r>
          </w:p>
        </w:tc>
        <w:tc>
          <w:tcPr>
            <w:tcW w:type="dxa" w:w="1504"/>
            <w:vAlign w:val="top"/>
          </w:tcPr>
          <w:p>
            <w:pPr>
              <w:jc w:val="right"/>
              <w:rPr/>
            </w:pPr>
            <w:r>
              <w:rPr/>
              <w:t>145.09</w:t>
            </w:r>
          </w:p>
        </w:tc>
        <w:tc>
          <w:tcPr>
            <w:tcW w:type="dxa" w:w="1504"/>
            <w:vAlign w:val="top"/>
          </w:tcPr>
          <w:p>
            <w:pPr>
              <w:rPr>
                <w:b w:val="1"/>
              </w:rPr>
            </w:pPr>
            <w:r>
              <w:rPr>
                <w:b w:val="1"/>
              </w:rPr>
              <w:t>&lt;0.0001</w:t>
            </w:r>
          </w:p>
        </w:tc>
      </w:tr>
      <w:tr>
        <w:trPr>
          <w:trHeight w:hRule="atleast" w:val="277"/>
        </w:trPr>
        <w:tc>
          <w:tcPr>
            <w:tcW w:type="dxa" w:w="1504"/>
            <w:vAlign w:val="top"/>
          </w:tcPr>
          <w:p>
            <w:pPr>
              <w:rPr/>
            </w:pPr>
            <w:r>
              <w:rPr/>
              <w:t>여성(F)</w:t>
            </w:r>
          </w:p>
        </w:tc>
        <w:tc>
          <w:tcPr>
            <w:tcW w:type="dxa" w:w="1504"/>
            <w:vAlign w:val="top"/>
          </w:tcPr>
          <w:p>
            <w:pPr>
              <w:jc w:val="right"/>
              <w:rPr/>
            </w:pPr>
            <w:r>
              <w:rPr/>
              <w:t>48.0%</w:t>
            </w:r>
          </w:p>
        </w:tc>
        <w:tc>
          <w:tcPr>
            <w:tcW w:type="dxa" w:w="1504"/>
            <w:vAlign w:val="top"/>
          </w:tcPr>
          <w:p>
            <w:pPr>
              <w:jc w:val="right"/>
              <w:rPr/>
            </w:pPr>
            <w:r>
              <w:rPr/>
              <w:t>48.0%</w:t>
            </w:r>
          </w:p>
        </w:tc>
        <w:tc>
          <w:tcPr>
            <w:tcW w:type="dxa" w:w="1504"/>
            <w:vAlign w:val="top"/>
          </w:tcPr>
          <w:p>
            <w:pPr>
              <w:jc w:val="right"/>
              <w:rPr/>
            </w:pPr>
            <w:r>
              <w:rPr/>
              <w:t>0.0pp</w:t>
            </w:r>
          </w:p>
        </w:tc>
        <w:tc>
          <w:tcPr>
            <w:tcW w:type="dxa" w:w="1504"/>
            <w:vAlign w:val="top"/>
          </w:tcPr>
          <w:p>
            <w:pPr>
              <w:jc w:val="right"/>
              <w:rPr/>
            </w:pPr>
            <w:r>
              <w:rPr/>
              <w:t>0.00</w:t>
            </w:r>
          </w:p>
        </w:tc>
        <w:tc>
          <w:tcPr>
            <w:tcW w:type="dxa" w:w="1504"/>
            <w:vAlign w:val="top"/>
          </w:tcPr>
          <w:p>
            <w:pPr>
              <w:rPr/>
            </w:pPr>
            <w:r>
              <w:rPr/>
              <w:t xml:space="preserve">0.996 (완전 </w:t>
            </w:r>
            <w:r>
              <w:rPr/>
              <w:t>무의미)</w:t>
            </w:r>
          </w:p>
        </w:tc>
      </w:tr>
      <w:tr>
        <w:trPr>
          <w:trHeight w:hRule="atleast" w:val="277"/>
        </w:trPr>
        <w:tc>
          <w:tcPr>
            <w:tcW w:type="dxa" w:w="1504"/>
            <w:vAlign w:val="top"/>
          </w:tcPr>
          <w:p>
            <w:pPr>
              <w:rPr/>
            </w:pPr>
            <w:r>
              <w:rPr/>
              <w:t>기타(O)</w:t>
            </w:r>
          </w:p>
        </w:tc>
        <w:tc>
          <w:tcPr>
            <w:tcW w:type="dxa" w:w="1504"/>
            <w:vAlign w:val="top"/>
          </w:tcPr>
          <w:p>
            <w:pPr>
              <w:jc w:val="right"/>
              <w:rPr/>
            </w:pPr>
            <w:r>
              <w:rPr/>
              <w:t>54.2%</w:t>
            </w:r>
          </w:p>
        </w:tc>
        <w:tc>
          <w:tcPr>
            <w:tcW w:type="dxa" w:w="1504"/>
            <w:vAlign w:val="top"/>
          </w:tcPr>
          <w:p>
            <w:pPr>
              <w:jc w:val="right"/>
              <w:rPr/>
            </w:pPr>
            <w:r>
              <w:rPr/>
              <w:t>54.5%</w:t>
            </w:r>
          </w:p>
        </w:tc>
        <w:tc>
          <w:tcPr>
            <w:tcW w:type="dxa" w:w="1504"/>
            <w:vAlign w:val="top"/>
          </w:tcPr>
          <w:p>
            <w:pPr>
              <w:jc w:val="right"/>
              <w:rPr/>
            </w:pPr>
            <w:r>
              <w:rPr/>
              <w:t>0.3pp</w:t>
            </w:r>
          </w:p>
        </w:tc>
        <w:tc>
          <w:tcPr>
            <w:tcW w:type="dxa" w:w="1504"/>
            <w:vAlign w:val="top"/>
          </w:tcPr>
          <w:p>
            <w:pPr>
              <w:jc w:val="right"/>
              <w:rPr/>
            </w:pPr>
            <w:r>
              <w:rPr/>
              <w:t>0.00</w:t>
            </w:r>
          </w:p>
        </w:tc>
        <w:tc>
          <w:tcPr>
            <w:tcW w:type="dxa" w:w="1504"/>
            <w:vAlign w:val="top"/>
          </w:tcPr>
          <w:p>
            <w:pPr>
              <w:rPr/>
            </w:pPr>
            <w:r>
              <w:rPr/>
              <w:t xml:space="preserve">1.000 (완전 </w:t>
            </w:r>
            <w:r>
              <w:rPr/>
              <w:t>무의미)</w:t>
            </w:r>
          </w:p>
        </w:tc>
      </w:tr>
    </w:tbl>
    <w:p>
      <w:pPr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>결론</w:t>
      </w:r>
    </w:p>
    <w:p>
      <w:pPr>
        <w:rPr>
          <w:b w:val="1"/>
        </w:rPr>
      </w:pPr>
      <w:r>
        <w:rPr>
          <w:b w:val="1"/>
        </w:rPr>
        <w:t xml:space="preserve">가설이 정확히 맞아요 — 다만 "특정 오퍼 유형에 대한 저하"가 성별 전체에 퍼진 게 아니라, </w:t>
      </w:r>
      <w:r>
        <w:rPr>
          <w:b w:val="1"/>
        </w:rPr>
        <w:t xml:space="preserve">정확히 남성 한 집단에만 국한돼요.</w:t>
      </w:r>
    </w:p>
    <w:p>
      <w:pPr>
        <w:ind w:left="600" w:firstLine="0"/>
        <w:rPr/>
      </w:pPr>
      <w:r>
        <w:rPr>
          <w:rFonts w:ascii="Wingdings"/>
        </w:rPr>
        <w:t>•</w:t>
      </w:r>
      <w:r>
        <w:rPr/>
        <w:t xml:space="preserve">  </w:t>
      </w:r>
      <w:r>
        <w:rPr>
          <w:b w:val="1"/>
        </w:rPr>
        <w:t xml:space="preserve">여성과 기타 성별은 BOGO와 할인형에 반응률 차이가 전혀 없어요</w:t>
      </w:r>
      <w:r>
        <w:rPr/>
        <w:t xml:space="preserve">(여성은 소수점까지 </w:t>
      </w:r>
      <w:r>
        <w:rPr/>
        <w:t xml:space="preserve">완전히 동일한 48.0%)</w:t>
      </w:r>
    </w:p>
    <w:p>
      <w:pPr>
        <w:ind w:left="600" w:firstLine="0"/>
        <w:rPr/>
      </w:pPr>
      <w:r>
        <w:rPr>
          <w:rFonts w:ascii="Wingdings"/>
        </w:rPr>
        <w:t>•</w:t>
      </w:r>
      <w:r>
        <w:rPr/>
        <w:t xml:space="preserve">  </w:t>
      </w:r>
      <w:r>
        <w:rPr>
          <w:b w:val="1"/>
        </w:rPr>
        <w:t xml:space="preserve">오직 남성만 BOGO를 유독 덜 받아들여요</w:t>
      </w:r>
      <w:r>
        <w:rPr/>
        <w:t xml:space="preserve">(34.9% vs 41.6%, 6.7%p 격차, 통계적으로 </w:t>
      </w:r>
      <w:r>
        <w:rPr/>
        <w:t xml:space="preserve">매우 유의)</w:t>
      </w:r>
    </w:p>
    <w:p>
      <w:pPr>
        <w:ind w:left="600" w:firstLine="0"/>
        <w:rPr/>
      </w:pPr>
      <w:r>
        <w:rPr>
          <w:rFonts w:ascii="Wingdings"/>
        </w:rPr>
        <w:t>•</w:t>
      </w:r>
      <w:r>
        <w:rPr/>
        <w:t xml:space="preserve">  지금까지 "할인형이 BOGO보다 낫다"고 전체적으로 말해온 결과가, 사실은 </w:t>
      </w:r>
      <w:r>
        <w:rPr>
          <w:b w:val="1"/>
        </w:rPr>
        <w:t xml:space="preserve">남성 고객 </w:t>
      </w:r>
      <w:r>
        <w:rPr>
          <w:b w:val="1"/>
        </w:rPr>
        <w:t xml:space="preserve">한 집단이 그 격차를 전부 만들어내고 있었다</w:t>
      </w:r>
      <w:r>
        <w:rPr/>
        <w:t xml:space="preserve">는 게 이번에 처음 드러난 셈이에요</w:t>
      </w:r>
    </w:p>
    <w:p>
      <w:pPr>
        <w:rPr>
          <w:b w:val="0"/>
          <w:color w:val="000000" w:themeColor="text1"/>
          <w:sz w:val="20"/>
          <w:szCs w:val="20"/>
          <w:u w:val="none"/>
          <w:lang w:eastAsia="ko-KR"/>
        </w:rPr>
      </w:pPr>
      <w:r>
        <w:rPr>
          <w:b w:val="1"/>
        </w:rPr>
        <w:t xml:space="preserve">실무 시사점</w:t>
      </w:r>
      <w:r>
        <w:rPr/>
        <w:t xml:space="preserve">: 여성·기타 성별 고객에게는 오퍼 유형을 신경 쓸 필요가 없고, 남성 고객에게만 </w:t>
      </w:r>
      <w:r>
        <w:rPr/>
        <w:t xml:space="preserve">할인형을 우선 배치하는 전략이 타당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after="160"/>
        <w:rPr/>
      </w:pPr>
    </w:pPrDefault>
    <w:rPrDefault>
      <w:rPr>
        <w:color w:val="auto"/>
        <w:sz w:val="20"/>
        <w:szCs w:val="20"/>
      </w:rPr>
    </w:rPrDefault>
  </w:docDefaults>
  <w:style w:default="1" w:styleId="PO1" w:type="paragraph">
    <w:name w:val="Normal"/>
    <w:qFormat/>
    <w:uiPriority w:val="1"/>
    <w:pPr>
      <w:jc w:val="both"/>
      <w:spacing w:lineRule="auto" w:line="259"/>
      <w:rPr/>
      <w:autoSpaceDE w:val="0"/>
      <w:autoSpaceDN w:val="0"/>
    </w:pPr>
    <w:rPr>
      <w:color w:val="auto"/>
      <w:sz w:val="20"/>
      <w:szCs w:val="20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2"/>
    <w:semiHidden/>
    <w:unhideWhenUsed/>
    <w:rPr>
      <w:color w:val="auto"/>
      <w:sz w:val="20"/>
      <w:szCs w:val="20"/>
    </w:rPr>
  </w:style>
  <w:style w:default="1" w:styleId="PO3" w:type="table">
    <w:name w:val="Normal Table"/>
    <w:uiPriority w:val="3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4"/>
    <w:semiHidden/>
    <w:unhideWhenUsed/>
  </w:style>
  <w:style w:styleId="PO37" w:type="table">
    <w:name w:val="Table Grid"/>
    <w:basedOn w:val="PO3"/>
    <w:uiPriority w:val="37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38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39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40"/>
    <w:pPr>
      <w:spacing w:lineRule="auto" w:line="240" w:after="0"/>
      <w:rPr/>
    </w:pPr>
    <w:tblPr>
      <w:tblBorders>
        <w:bottom w:val="single" w:color="7F7F7F" w:themeColor="text1" w:themeTint="7F" w:sz="4"/>
        <w:top w:val="single" w:color="7F7F7F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F7F7F" w:themeColor="text1" w:themeTint="7F" w:sz="4"/>
          <w:top w:val="single" w:color="7F7F7F" w:themeColor="text1" w:themeTint="7F" w:sz="4"/>
        </w:tcBorders>
      </w:tcPr>
    </w:tblStylePr>
    <w:tblStylePr w:type="band1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band2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7F7F7F" w:themeColor="text1" w:themeTint="7F" w:sz="4"/>
        </w:tcBorders>
      </w:tcPr>
    </w:tblStylePr>
  </w:style>
  <w:style w:styleId="PO41" w:type="table">
    <w:name w:val="Plain Table 3"/>
    <w:basedOn w:val="PO3"/>
    <w:uiPriority w:val="4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caps w:val="1"/>
      </w:rPr>
      <w:tcPr>
        <w:tcBorders>
          <w:right w:val="single" w:color="7F7F7F" w:themeColor="text1" w:themeTint="7F" w:sz="4"/>
        </w:tcBorders>
      </w:tcPr>
    </w:tblStylePr>
    <w:tblStylePr w:type="firstRow">
      <w:rPr>
        <w:b w:val="1"/>
        <w:caps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caps w:val="1"/>
      </w:rPr>
      <w:tcPr>
        <w:tcBorders>
          <w:left w:val="nil"/>
        </w:tcBorders>
      </w:tcPr>
    </w:tblStylePr>
    <w:tblStylePr w:type="lastRow">
      <w:rPr>
        <w:b w:val="1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42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43" w:type="table">
    <w:name w:val="Plain Table 5"/>
    <w:basedOn w:val="PO3"/>
    <w:uiPriority w:val="43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7F7F7F" w:themeColor="text1" w:themeTint="7F" w:sz="4"/>
        </w:tcBorders>
      </w:tcPr>
    </w:tblStylePr>
    <w:tblStylePr w:type="firstRow">
      <w:rPr>
        <w:i w:val="1"/>
        <w:sz w:val="26"/>
        <w:szCs w:val="26"/>
      </w:rPr>
      <w:tcPr>
        <w:shd w:fill="FFFFFF" w:themeFill="background1" w:color="auto" w:val="clear"/>
        <w:tcBorders>
          <w:bottom w:val="single" w:color="7F7F7F" w:themeColor="text1" w:themeTint="7F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7F7F7F" w:themeColor="text1" w:themeTint="7F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7F7F7F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44"/>
    <w:pPr>
      <w:spacing w:lineRule="auto" w:line="240" w:after="0"/>
      <w:rPr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45"/>
    <w:pPr>
      <w:spacing w:lineRule="auto" w:line="240" w:after="0"/>
      <w:rPr/>
    </w:pPr>
    <w:tblPr>
      <w:tblBorders>
        <w:bottom w:val="single" w:color="BDD7EE" w:themeColor="accent1" w:themeTint="66" w:sz="4"/>
        <w:insideH w:val="single" w:color="BDD7EE" w:themeColor="accent1" w:themeTint="66" w:sz="4"/>
        <w:insideV w:val="single" w:color="BDD7EE" w:themeColor="accent1" w:themeTint="66" w:sz="4"/>
        <w:left w:val="single" w:color="BDD7EE" w:themeColor="accent1" w:themeTint="66" w:sz="4"/>
        <w:right w:val="single" w:color="BDD7EE" w:themeColor="accent1" w:themeTint="66" w:sz="4"/>
        <w:top w:val="single" w:color="BDD7EE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9DC3E6" w:themeColor="accent1" w:themeTint="99" w:sz="2"/>
        </w:tcBorders>
      </w:tcPr>
    </w:tblStylePr>
  </w:style>
  <w:style w:styleId="PO46" w:type="table">
    <w:name w:val="Grid Table 1 Light Accent 2"/>
    <w:basedOn w:val="PO3"/>
    <w:uiPriority w:val="46"/>
    <w:pPr>
      <w:spacing w:lineRule="auto" w:line="240" w:after="0"/>
      <w:rPr/>
    </w:p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47"/>
    <w:pPr>
      <w:spacing w:lineRule="auto" w:line="240" w:after="0"/>
      <w:rPr/>
    </w:p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48"/>
    <w:pPr>
      <w:spacing w:lineRule="auto" w:line="240" w:after="0"/>
      <w:rPr/>
    </w:p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49"/>
    <w:pPr>
      <w:spacing w:lineRule="auto" w:line="240" w:after="0"/>
      <w:rPr/>
    </w:pPr>
    <w:tblPr>
      <w:tblBorders>
        <w:bottom w:val="single" w:color="B4C7E7" w:themeColor="accent5" w:themeTint="66" w:sz="4"/>
        <w:insideH w:val="single" w:color="B4C7E7" w:themeColor="accent5" w:themeTint="66" w:sz="4"/>
        <w:insideV w:val="single" w:color="B4C7E7" w:themeColor="accent5" w:themeTint="66" w:sz="4"/>
        <w:left w:val="single" w:color="B4C7E7" w:themeColor="accent5" w:themeTint="66" w:sz="4"/>
        <w:right w:val="single" w:color="B4C7E7" w:themeColor="accent5" w:themeTint="66" w:sz="4"/>
        <w:top w:val="single" w:color="B4C7E7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8FAADC" w:themeColor="accent5" w:themeTint="99" w:sz="2"/>
        </w:tcBorders>
      </w:tcPr>
    </w:tblStylePr>
  </w:style>
  <w:style w:styleId="PO50" w:type="table">
    <w:name w:val="Grid Table 1 Light Accent 6"/>
    <w:basedOn w:val="PO3"/>
    <w:uiPriority w:val="50"/>
    <w:pPr>
      <w:spacing w:lineRule="auto" w:line="240" w:after="0"/>
      <w:rPr/>
    </w:p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51"/>
    <w:pPr>
      <w:spacing w:lineRule="auto" w:line="240" w:after="0"/>
      <w:rPr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52"/>
    <w:pPr>
      <w:spacing w:lineRule="auto" w:line="240" w:after="0"/>
      <w:rPr/>
    </w:pPr>
    <w:tblPr>
      <w:tblBorders>
        <w:bottom w:val="single" w:color="9DC3E6" w:themeColor="accent1" w:themeTint="99" w:sz="2"/>
        <w:insideH w:val="single" w:color="9DC3E6" w:themeColor="accent1" w:themeTint="99" w:sz="2"/>
        <w:insideV w:val="single" w:color="9DC3E6" w:themeColor="accent1" w:themeTint="99" w:sz="2"/>
        <w:top w:val="single" w:color="9DC3E6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9DC3E6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DC3E6" w:themeColor="accent1" w:themeTint="99" w:sz="2"/>
        </w:tcBorders>
      </w:tcPr>
    </w:tblStylePr>
  </w:style>
  <w:style w:styleId="PO53" w:type="table">
    <w:name w:val="Grid Table 2 Accent 2"/>
    <w:basedOn w:val="PO3"/>
    <w:uiPriority w:val="53"/>
    <w:pPr>
      <w:spacing w:lineRule="auto" w:line="240" w:after="0"/>
      <w:rPr/>
    </w:p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54"/>
    <w:pPr>
      <w:spacing w:lineRule="auto" w:line="240" w:after="0"/>
      <w:rPr/>
    </w:p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55"/>
    <w:pPr>
      <w:spacing w:lineRule="auto" w:line="240" w:after="0"/>
      <w:rPr/>
    </w:p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56"/>
    <w:pPr>
      <w:spacing w:lineRule="auto" w:line="240" w:after="0"/>
      <w:rPr/>
    </w:pPr>
    <w:tblPr>
      <w:tblBorders>
        <w:bottom w:val="single" w:color="8FAADC" w:themeColor="accent5" w:themeTint="99" w:sz="2"/>
        <w:insideH w:val="single" w:color="8FAADC" w:themeColor="accent5" w:themeTint="99" w:sz="2"/>
        <w:insideV w:val="single" w:color="8FAADC" w:themeColor="accent5" w:themeTint="99" w:sz="2"/>
        <w:top w:val="single" w:color="8FAADC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8FAADC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8FAADC" w:themeColor="accent5" w:themeTint="99" w:sz="2"/>
        </w:tcBorders>
      </w:tcPr>
    </w:tblStylePr>
  </w:style>
  <w:style w:styleId="PO57" w:type="table">
    <w:name w:val="Grid Table 2 Accent 6"/>
    <w:basedOn w:val="PO3"/>
    <w:uiPriority w:val="57"/>
    <w:pPr>
      <w:spacing w:lineRule="auto" w:line="240" w:after="0"/>
      <w:rPr/>
    </w:p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58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59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60" w:type="table">
    <w:name w:val="Grid Table 3 Accent 2"/>
    <w:basedOn w:val="PO3"/>
    <w:uiPriority w:val="60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6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62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63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64" w:type="table">
    <w:name w:val="Grid Table 3 Accent 6"/>
    <w:basedOn w:val="PO3"/>
    <w:uiPriority w:val="64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65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66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5B9BD5" w:themeFill="accent1" w:color="auto" w:val="clear"/>
        <w:tcBorders>
          <w:bottom w:val="single" w:color="5B9BD5" w:themeColor="accent1" w:sz="4"/>
          <w:insideH w:val="nil"/>
          <w:insideV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5B9BD5" w:themeColor="accent1" w:sz="4"/>
        </w:tcBorders>
      </w:tcPr>
    </w:tblStylePr>
  </w:style>
  <w:style w:styleId="PO67" w:type="table">
    <w:name w:val="Grid Table 4 Accent 2"/>
    <w:basedOn w:val="PO3"/>
    <w:uiPriority w:val="67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ED7D31" w:themeFill="accent2" w:color="auto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68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A5A5A5" w:themeFill="accent3" w:color="auto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69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FFC000" w:themeFill="accent4" w:color="auto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70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4472C4" w:themeFill="accent5" w:color="auto" w:val="clear"/>
        <w:tcBorders>
          <w:bottom w:val="single" w:color="4472C4" w:themeColor="accent5" w:sz="4"/>
          <w:insideH w:val="nil"/>
          <w:insideV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472C4" w:themeColor="accent5" w:sz="4"/>
        </w:tcBorders>
      </w:tcPr>
    </w:tblStylePr>
  </w:style>
  <w:style w:styleId="PO71" w:type="table">
    <w:name w:val="Grid Table 4 Accent 6"/>
    <w:basedOn w:val="PO3"/>
    <w:uiPriority w:val="7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70AD47" w:themeFill="accent6" w:color="auto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72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auto" w:val="clear"/>
    </w:tcPr>
    <w:tblStylePr w:type="band1Horz">
      <w:tcPr>
        <w:shd w:fill="999999" w:themeFill="text1" w:themeFillTint="66" w:color="auto" w:val="clear"/>
      </w:tcPr>
    </w:tblStylePr>
    <w:tblStylePr w:type="band1Vert">
      <w:tcPr>
        <w:shd w:fill="999999" w:themeFill="text1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000000" w:themeFill="tex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73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1" w:themeFillTint="33" w:color="auto" w:val="clear"/>
    </w:tcPr>
    <w:tblStylePr w:type="band1Horz">
      <w:tcPr>
        <w:shd w:fill="BDD7EE" w:themeFill="accent1" w:themeFillTint="66" w:color="auto" w:val="clear"/>
      </w:tcPr>
    </w:tblStylePr>
    <w:tblStylePr w:type="band1Vert">
      <w:tcPr>
        <w:shd w:fill="BDD7EE" w:themeFill="accent1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5B9BD5" w:themeFill="accen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5B9BD5" w:themeFill="accen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5B9BD5" w:themeFill="accen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5B9BD5" w:themeFill="accen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74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auto" w:val="clear"/>
    </w:tcPr>
    <w:tblStylePr w:type="band1Horz">
      <w:tcPr>
        <w:shd w:fill="F8CBAD" w:themeFill="accent2" w:themeFillTint="66" w:color="auto" w:val="clear"/>
      </w:tcPr>
    </w:tblStylePr>
    <w:tblStylePr w:type="band1Vert">
      <w:tcPr>
        <w:shd w:fill="F8CBAD" w:themeFill="accent2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ED7D31" w:themeFill="accent2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ED7D31" w:themeFill="accent2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ED7D31" w:themeFill="accent2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ED7D31" w:themeFill="accent2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75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auto" w:val="clear"/>
    </w:tcPr>
    <w:tblStylePr w:type="band1Horz">
      <w:tcPr>
        <w:shd w:fill="DBDBDB" w:themeFill="accent3" w:themeFillTint="66" w:color="auto" w:val="clear"/>
      </w:tcPr>
    </w:tblStylePr>
    <w:tblStylePr w:type="band1Vert">
      <w:tcPr>
        <w:shd w:fill="DBDBDB" w:themeFill="accent3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A5A5A5" w:themeFill="accent3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A5A5A5" w:themeFill="accent3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A5A5A5" w:themeFill="accent3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A5A5A5" w:themeFill="accent3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76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auto" w:val="clear"/>
    </w:tcPr>
    <w:tblStylePr w:type="band1Horz">
      <w:tcPr>
        <w:shd w:fill="FFE699" w:themeFill="accent4" w:themeFillTint="66" w:color="auto" w:val="clear"/>
      </w:tcPr>
    </w:tblStylePr>
    <w:tblStylePr w:type="band1Vert">
      <w:tcPr>
        <w:shd w:fill="FFE699" w:themeFill="accent4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FFC000" w:themeFill="accent4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FFC000" w:themeFill="accent4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FFC000" w:themeFill="accent4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FFC000" w:themeFill="accent4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77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5" w:themeFillTint="33" w:color="auto" w:val="clear"/>
    </w:tcPr>
    <w:tblStylePr w:type="band1Horz">
      <w:tcPr>
        <w:shd w:fill="B4C7E7" w:themeFill="accent5" w:themeFillTint="66" w:color="auto" w:val="clear"/>
      </w:tcPr>
    </w:tblStylePr>
    <w:tblStylePr w:type="band1Vert">
      <w:tcPr>
        <w:shd w:fill="B4C7E7" w:themeFill="accent5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4472C4" w:themeFill="accent5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4472C4" w:themeFill="accent5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4472C4" w:themeFill="accent5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4472C4" w:themeFill="accent5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78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auto" w:val="clear"/>
    </w:tcPr>
    <w:tblStylePr w:type="band1Horz">
      <w:tcPr>
        <w:shd w:fill="C5E0B4" w:themeFill="accent6" w:themeFillTint="66" w:color="auto" w:val="clear"/>
      </w:tcPr>
    </w:tblStylePr>
    <w:tblStylePr w:type="band1Vert">
      <w:tcPr>
        <w:shd w:fill="C5E0B4" w:themeFill="accent6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70AD47" w:themeFill="accent6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70AD47" w:themeFill="accent6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70AD47" w:themeFill="accent6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70AD47" w:themeFill="accent6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79"/>
    <w:pPr>
      <w:spacing w:lineRule="auto" w:line="240" w:after="0"/>
      <w:rPr/>
    </w:pPr>
    <w:rPr>
      <w:color w:val="000000" w:themeColor="text1" w:themeShade="BE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80"/>
    <w:pPr>
      <w:spacing w:lineRule="auto" w:line="240" w:after="0"/>
      <w:rPr/>
    </w:pPr>
    <w:rPr>
      <w:color w:val="2E75B5" w:themeColor="accent1" w:themeShade="BE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9DC3E6" w:themeColor="accent1" w:themeTint="99" w:sz="4"/>
        </w:tcBorders>
      </w:tcPr>
    </w:tblStylePr>
  </w:style>
  <w:style w:styleId="PO81" w:type="table">
    <w:name w:val="Grid Table 6 Colorful Accent 2"/>
    <w:basedOn w:val="PO3"/>
    <w:uiPriority w:val="81"/>
    <w:pPr>
      <w:spacing w:lineRule="auto" w:line="240" w:after="0"/>
      <w:rPr/>
    </w:pPr>
    <w:rPr>
      <w:color w:val="C55911" w:themeColor="accent2" w:themeShade="BE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82"/>
    <w:pPr>
      <w:spacing w:lineRule="auto" w:line="240" w:after="0"/>
      <w:rPr/>
    </w:pPr>
    <w:rPr>
      <w:color w:val="7B7B7B" w:themeColor="accent3" w:themeShade="BE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83"/>
    <w:pPr>
      <w:spacing w:lineRule="auto" w:line="240" w:after="0"/>
      <w:rPr/>
    </w:pPr>
    <w:rPr>
      <w:color w:val="BE8F00" w:themeColor="accent4" w:themeShade="BE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84"/>
    <w:pPr>
      <w:spacing w:lineRule="auto" w:line="240" w:after="0"/>
      <w:rPr/>
    </w:pPr>
    <w:rPr>
      <w:color w:val="2F5496" w:themeColor="accent5" w:themeShade="BE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8FAADC" w:themeColor="accent5" w:themeTint="99" w:sz="4"/>
        </w:tcBorders>
      </w:tcPr>
    </w:tblStylePr>
  </w:style>
  <w:style w:styleId="PO85" w:type="table">
    <w:name w:val="Grid Table 6 Colorful Accent 6"/>
    <w:basedOn w:val="PO3"/>
    <w:uiPriority w:val="85"/>
    <w:pPr>
      <w:spacing w:lineRule="auto" w:line="240" w:after="0"/>
      <w:rPr/>
    </w:pPr>
    <w:rPr>
      <w:color w:val="538135" w:themeColor="accent6" w:themeShade="BE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86"/>
    <w:pPr>
      <w:spacing w:lineRule="auto" w:line="240" w:after="0"/>
      <w:rPr/>
    </w:pPr>
    <w:rPr>
      <w:color w:val="000000" w:themeColor="text1" w:themeShade="BE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87"/>
    <w:pPr>
      <w:spacing w:lineRule="auto" w:line="240" w:after="0"/>
      <w:rPr/>
    </w:pPr>
    <w:rPr>
      <w:color w:val="2E75B5" w:themeColor="accent1" w:themeShade="BE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88" w:type="table">
    <w:name w:val="Grid Table 7 Colorful Accent 2"/>
    <w:basedOn w:val="PO3"/>
    <w:uiPriority w:val="88"/>
    <w:pPr>
      <w:spacing w:lineRule="auto" w:line="240" w:after="0"/>
      <w:rPr/>
    </w:pPr>
    <w:rPr>
      <w:color w:val="C55911" w:themeColor="accent2" w:themeShade="BE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89"/>
    <w:pPr>
      <w:spacing w:lineRule="auto" w:line="240" w:after="0"/>
      <w:rPr/>
    </w:pPr>
    <w:rPr>
      <w:color w:val="7B7B7B" w:themeColor="accent3" w:themeShade="BE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90"/>
    <w:pPr>
      <w:spacing w:lineRule="auto" w:line="240" w:after="0"/>
      <w:rPr/>
    </w:pPr>
    <w:rPr>
      <w:color w:val="BE8F00" w:themeColor="accent4" w:themeShade="BE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91"/>
    <w:pPr>
      <w:spacing w:lineRule="auto" w:line="240" w:after="0"/>
      <w:rPr/>
    </w:pPr>
    <w:rPr>
      <w:color w:val="2F5496" w:themeColor="accent5" w:themeShade="BE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92" w:type="table">
    <w:name w:val="Grid Table 7 Colorful Accent 6"/>
    <w:basedOn w:val="PO3"/>
    <w:uiPriority w:val="92"/>
    <w:pPr>
      <w:spacing w:lineRule="auto" w:line="240" w:after="0"/>
      <w:rPr/>
    </w:pPr>
    <w:rPr>
      <w:color w:val="538135" w:themeColor="accent6" w:themeShade="BE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93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94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9DC3E6" w:themeColor="accent1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9DC3E6" w:themeColor="accent1" w:themeTint="99" w:sz="4"/>
        </w:tcBorders>
      </w:tcPr>
    </w:tblStylePr>
  </w:style>
  <w:style w:styleId="PO95" w:type="table">
    <w:name w:val="List Table 1 Light Accent 2"/>
    <w:basedOn w:val="PO3"/>
    <w:uiPriority w:val="95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96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97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98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8FAADC" w:themeColor="accent5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8FAADC" w:themeColor="accent5" w:themeTint="99" w:sz="4"/>
        </w:tcBorders>
      </w:tcPr>
    </w:tblStylePr>
  </w:style>
  <w:style w:styleId="PO99" w:type="table">
    <w:name w:val="List Table 1 Light Accent 6"/>
    <w:basedOn w:val="PO3"/>
    <w:uiPriority w:val="99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100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1" w:type="table">
    <w:name w:val="List Table 2 Accent 1"/>
    <w:basedOn w:val="PO3"/>
    <w:uiPriority w:val="10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2" w:type="table">
    <w:name w:val="List Table 2 Accent 2"/>
    <w:basedOn w:val="PO3"/>
    <w:uiPriority w:val="102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3" w:type="table">
    <w:name w:val="List Table 2 Accent 3"/>
    <w:basedOn w:val="PO3"/>
    <w:uiPriority w:val="103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4" w:type="table">
    <w:name w:val="List Table 2 Accent 4"/>
    <w:basedOn w:val="PO3"/>
    <w:uiPriority w:val="104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5" w:type="table">
    <w:name w:val="List Table 2 Accent 5"/>
    <w:basedOn w:val="PO3"/>
    <w:uiPriority w:val="105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6" w:type="table">
    <w:name w:val="List Table 2 Accent 6"/>
    <w:basedOn w:val="PO3"/>
    <w:uiPriority w:val="106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7" w:type="table">
    <w:name w:val="List Table 3"/>
    <w:basedOn w:val="PO3"/>
    <w:uiPriority w:val="107"/>
    <w:pPr>
      <w:spacing w:lineRule="auto" w:line="240" w:after="0"/>
      <w:rPr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000000" w:themeFill="text1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108"/>
    <w:pPr>
      <w:spacing w:lineRule="auto" w:line="240" w:after="0"/>
      <w:rPr/>
    </w:pPr>
    <w:tblPr>
      <w:tblBorders>
        <w:bottom w:val="single" w:color="5B9BD5" w:themeColor="accent1" w:sz="4"/>
        <w:left w:val="single" w:color="5B9BD5" w:themeColor="accent1" w:sz="4"/>
        <w:right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1" w:sz="4"/>
          <w:insideH w:val="nil"/>
          <w:top w:val="single" w:color="5B9BD5" w:themeColor="accent1" w:sz="4"/>
        </w:tcBorders>
      </w:tcPr>
    </w:tblStylePr>
    <w:tblStylePr w:type="band1Vert">
      <w:tcPr>
        <w:tcBorders>
          <w:left w:val="single" w:color="5B9BD5" w:themeColor="accent1" w:sz="4"/>
          <w:right w:val="single" w:color="5B9BD5" w:themeColor="accent1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5B9BD5" w:themeFill="accent1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5B9BD5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1" w:sz="4"/>
        </w:tcBorders>
      </w:tcPr>
    </w:tblStylePr>
    <w:tblStylePr w:type="swCell">
      <w:tcPr>
        <w:tcBorders>
          <w:right w:val="nil"/>
          <w:top w:val="double" w:color="5B9BD5" w:themeColor="accent1" w:sz="4"/>
        </w:tcBorders>
      </w:tcPr>
    </w:tblStylePr>
  </w:style>
  <w:style w:styleId="PO109" w:type="table">
    <w:name w:val="List Table 3 Accent 2"/>
    <w:basedOn w:val="PO3"/>
    <w:uiPriority w:val="109"/>
    <w:pPr>
      <w:spacing w:lineRule="auto" w:line="240" w:after="0"/>
      <w:rPr/>
    </w:p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ED7D31" w:themeFill="accent2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110"/>
    <w:pPr>
      <w:spacing w:lineRule="auto" w:line="240" w:after="0"/>
      <w:rPr/>
    </w:p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A5A5A5" w:themeFill="accent3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111"/>
    <w:pPr>
      <w:spacing w:lineRule="auto" w:line="240" w:after="0"/>
      <w:rPr/>
    </w:p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FFC000" w:themeFill="accent4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112"/>
    <w:pPr>
      <w:spacing w:lineRule="auto" w:line="240" w:after="0"/>
      <w:rPr/>
    </w:pPr>
    <w:tblPr>
      <w:tblBorders>
        <w:bottom w:val="single" w:color="4472C4" w:themeColor="accent5" w:sz="4"/>
        <w:left w:val="single" w:color="4472C4" w:themeColor="accent5" w:sz="4"/>
        <w:right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5" w:sz="4"/>
          <w:insideH w:val="nil"/>
          <w:top w:val="single" w:color="4472C4" w:themeColor="accent5" w:sz="4"/>
        </w:tcBorders>
      </w:tcPr>
    </w:tblStylePr>
    <w:tblStylePr w:type="band1Vert">
      <w:tcPr>
        <w:tcBorders>
          <w:left w:val="single" w:color="4472C4" w:themeColor="accent5" w:sz="4"/>
          <w:right w:val="single" w:color="4472C4" w:themeColor="accent5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4472C4" w:themeFill="accent5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4472C4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5" w:sz="4"/>
        </w:tcBorders>
      </w:tcPr>
    </w:tblStylePr>
    <w:tblStylePr w:type="swCell">
      <w:tcPr>
        <w:tcBorders>
          <w:right w:val="nil"/>
          <w:top w:val="double" w:color="4472C4" w:themeColor="accent5" w:sz="4"/>
        </w:tcBorders>
      </w:tcPr>
    </w:tblStylePr>
  </w:style>
  <w:style w:styleId="PO113" w:type="table">
    <w:name w:val="List Table 3 Accent 6"/>
    <w:basedOn w:val="PO3"/>
    <w:uiPriority w:val="113"/>
    <w:pPr>
      <w:spacing w:lineRule="auto" w:line="240" w:after="0"/>
      <w:rPr/>
    </w:p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70AD47" w:themeFill="accent6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114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115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5B9BD5" w:themeFill="accent1" w:color="auto" w:val="clear"/>
        <w:tcBorders>
          <w:bottom w:val="single" w:color="5B9BD5" w:themeColor="accent1" w:sz="4"/>
          <w:insideH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9DC3E6" w:themeColor="accent1" w:themeTint="99" w:sz="4"/>
        </w:tcBorders>
      </w:tcPr>
    </w:tblStylePr>
  </w:style>
  <w:style w:styleId="PO116" w:type="table">
    <w:name w:val="List Table 4 Accent 2"/>
    <w:basedOn w:val="PO3"/>
    <w:uiPriority w:val="116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ED7D31" w:themeFill="accent2" w:color="auto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117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A5A5A5" w:themeFill="accent3" w:color="auto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118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FFC000" w:themeFill="accent4" w:color="auto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119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4472C4" w:themeFill="accent5" w:color="auto" w:val="clear"/>
        <w:tcBorders>
          <w:bottom w:val="single" w:color="4472C4" w:themeColor="accent5" w:sz="4"/>
          <w:insideH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8FAADC" w:themeColor="accent5" w:themeTint="99" w:sz="4"/>
        </w:tcBorders>
      </w:tcPr>
    </w:tblStylePr>
  </w:style>
  <w:style w:styleId="PO120" w:type="table">
    <w:name w:val="List Table 4 Accent 6"/>
    <w:basedOn w:val="PO3"/>
    <w:uiPriority w:val="120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70AD47" w:themeFill="accent6" w:color="auto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uiPriority w:val="121"/>
    <w:pPr>
      <w:spacing w:lineRule="auto" w:line="240" w:after="0"/>
      <w:rPr/>
    </w:pPr>
    <w:rPr>
      <w:color w:val="FFFFFF" w:themeColor="background1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uiPriority w:val="122"/>
    <w:pPr>
      <w:spacing w:lineRule="auto" w:line="240" w:after="0"/>
      <w:rPr/>
    </w:pPr>
    <w:rPr>
      <w:color w:val="FFFFFF" w:themeColor="background1"/>
    </w:rPr>
    <w:tblPr>
      <w:tblBorders>
        <w:bottom w:val="single" w:color="5B9BD5" w:themeColor="accent1" w:sz="24"/>
        <w:left w:val="single" w:color="5B9BD5" w:themeColor="accent1" w:sz="24"/>
        <w:right w:val="single" w:color="5B9BD5" w:themeColor="accent1" w:sz="24"/>
        <w:top w:val="single" w:color="5B9BD5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uiPriority w:val="123"/>
    <w:pPr>
      <w:spacing w:lineRule="auto" w:line="240" w:after="0"/>
      <w:rPr/>
    </w:pPr>
    <w:rPr>
      <w:color w:val="FFFFFF" w:themeColor="background1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124"/>
    <w:pPr>
      <w:spacing w:lineRule="auto" w:line="240" w:after="0"/>
      <w:rPr/>
    </w:pPr>
    <w:rPr>
      <w:color w:val="FFFFFF" w:themeColor="background1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125"/>
    <w:pPr>
      <w:spacing w:lineRule="auto" w:line="240" w:after="0"/>
      <w:rPr/>
    </w:pPr>
    <w:rPr>
      <w:color w:val="FFFFFF" w:themeColor="background1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126"/>
    <w:pPr>
      <w:spacing w:lineRule="auto" w:line="240" w:after="0"/>
      <w:rPr/>
    </w:pPr>
    <w:rPr>
      <w:color w:val="FFFFFF" w:themeColor="background1"/>
    </w:rPr>
    <w:tblPr>
      <w:tblBorders>
        <w:bottom w:val="single" w:color="4472C4" w:themeColor="accent5" w:sz="24"/>
        <w:left w:val="single" w:color="4472C4" w:themeColor="accent5" w:sz="24"/>
        <w:right w:val="single" w:color="4472C4" w:themeColor="accent5" w:sz="24"/>
        <w:top w:val="single" w:color="4472C4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5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uiPriority w:val="127"/>
    <w:pPr>
      <w:spacing w:lineRule="auto" w:line="240" w:after="0"/>
      <w:rPr/>
    </w:pPr>
    <w:rPr>
      <w:color w:val="FFFFFF" w:themeColor="background1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128"/>
    <w:pPr>
      <w:spacing w:lineRule="auto" w:line="240" w:after="0"/>
      <w:rPr/>
    </w:pPr>
    <w:rPr>
      <w:color w:val="000000" w:themeColor="text1" w:themeShade="BE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129"/>
    <w:pPr>
      <w:spacing w:lineRule="auto" w:line="240" w:after="0"/>
      <w:rPr/>
    </w:pPr>
    <w:rPr>
      <w:color w:val="2E75B5" w:themeColor="accent1" w:themeShade="BE"/>
    </w:rPr>
    <w:tblPr>
      <w:tblBorders>
        <w:bottom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5B9BD5" w:themeColor="accen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5B9BD5" w:themeColor="accent1" w:sz="4"/>
        </w:tcBorders>
      </w:tcPr>
    </w:tblStylePr>
  </w:style>
  <w:style w:styleId="PO130" w:type="table">
    <w:name w:val="List Table 6 Colorful Accent 2"/>
    <w:basedOn w:val="PO3"/>
    <w:uiPriority w:val="130"/>
    <w:pPr>
      <w:spacing w:lineRule="auto" w:line="240" w:after="0"/>
      <w:rPr/>
    </w:pPr>
    <w:rPr>
      <w:color w:val="C55911" w:themeColor="accent2" w:themeShade="BE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131"/>
    <w:pPr>
      <w:spacing w:lineRule="auto" w:line="240" w:after="0"/>
      <w:rPr/>
    </w:pPr>
    <w:rPr>
      <w:color w:val="7B7B7B" w:themeColor="accent3" w:themeShade="BE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132"/>
    <w:pPr>
      <w:spacing w:lineRule="auto" w:line="240" w:after="0"/>
      <w:rPr/>
    </w:pPr>
    <w:rPr>
      <w:color w:val="BE8F00" w:themeColor="accent4" w:themeShade="BE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133"/>
    <w:pPr>
      <w:spacing w:lineRule="auto" w:line="240" w:after="0"/>
      <w:rPr/>
    </w:pPr>
    <w:rPr>
      <w:color w:val="2F5496" w:themeColor="accent5" w:themeShade="BE"/>
    </w:rPr>
    <w:tblPr>
      <w:tblBorders>
        <w:bottom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4472C4" w:themeColor="accent5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472C4" w:themeColor="accent5" w:sz="4"/>
        </w:tcBorders>
      </w:tcPr>
    </w:tblStylePr>
  </w:style>
  <w:style w:styleId="PO134" w:type="table">
    <w:name w:val="List Table 6 Colorful Accent 6"/>
    <w:basedOn w:val="PO3"/>
    <w:uiPriority w:val="134"/>
    <w:pPr>
      <w:spacing w:lineRule="auto" w:line="240" w:after="0"/>
      <w:rPr/>
    </w:pPr>
    <w:rPr>
      <w:color w:val="538135" w:themeColor="accent6" w:themeShade="BE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135"/>
    <w:pPr>
      <w:spacing w:lineRule="auto" w:line="240" w:after="0"/>
      <w:rPr/>
    </w:pPr>
    <w:rPr>
      <w:color w:val="000000" w:themeColor="text1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7E7" w:themeFill="text1" w:themeFillTint="33" w:color="auto" w:val="clear"/>
      </w:tcPr>
    </w:tblStylePr>
    <w:tblStylePr w:type="band1Vert">
      <w:tcPr>
        <w:shd w:fill="E7E7E7" w:themeFill="tex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136"/>
    <w:pPr>
      <w:spacing w:lineRule="auto" w:line="240" w:after="0"/>
      <w:rPr/>
    </w:pPr>
    <w:rPr>
      <w:color w:val="2E75B5" w:themeColor="accent1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AEFF7" w:themeFill="accent1" w:themeFillTint="33" w:color="auto" w:val="clear"/>
      </w:tcPr>
    </w:tblStylePr>
    <w:tblStylePr w:type="band1Vert">
      <w:tcPr>
        <w:shd w:fill="EAEFF7" w:themeFill="accen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5B9BD5" w:themeColor="accent1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5B9BD5" w:themeColor="accent1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5B9BD5" w:themeColor="accent1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5B9BD5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137"/>
    <w:pPr>
      <w:spacing w:lineRule="auto" w:line="240" w:after="0"/>
      <w:rPr/>
    </w:pPr>
    <w:rPr>
      <w:color w:val="C55911" w:themeColor="accent2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CECE8" w:themeFill="accent2" w:themeFillTint="33" w:color="auto" w:val="clear"/>
      </w:tcPr>
    </w:tblStylePr>
    <w:tblStylePr w:type="band1Vert">
      <w:tcPr>
        <w:shd w:fill="FCECE8" w:themeFill="accent2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138"/>
    <w:pPr>
      <w:spacing w:lineRule="auto" w:line="240" w:after="0"/>
      <w:rPr/>
    </w:pPr>
    <w:rPr>
      <w:color w:val="7B7B7B" w:themeColor="accent3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0F0F0" w:themeFill="accent3" w:themeFillTint="33" w:color="auto" w:val="clear"/>
      </w:tcPr>
    </w:tblStylePr>
    <w:tblStylePr w:type="band1Vert">
      <w:tcPr>
        <w:shd w:fill="F0F0F0" w:themeFill="accent3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139"/>
    <w:pPr>
      <w:spacing w:lineRule="auto" w:line="240" w:after="0"/>
      <w:rPr/>
    </w:pPr>
    <w:rPr>
      <w:color w:val="BE8F00" w:themeColor="accent4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4E7" w:themeFill="accent4" w:themeFillTint="33" w:color="auto" w:val="clear"/>
      </w:tcPr>
    </w:tblStylePr>
    <w:tblStylePr w:type="band1Vert">
      <w:tcPr>
        <w:shd w:fill="FFF4E7" w:themeFill="accent4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140"/>
    <w:pPr>
      <w:spacing w:lineRule="auto" w:line="240" w:after="0"/>
      <w:rPr/>
    </w:pPr>
    <w:rPr>
      <w:color w:val="2F5496" w:themeColor="accent5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EBF5" w:themeFill="accent5" w:themeFillTint="33" w:color="auto" w:val="clear"/>
      </w:tcPr>
    </w:tblStylePr>
    <w:tblStylePr w:type="band1Vert">
      <w:tcPr>
        <w:shd w:fill="E9EBF5" w:themeFill="accent5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4472C4" w:themeColor="accent5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4472C4" w:themeColor="accent5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4472C4" w:themeColor="accent5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4472C4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141"/>
    <w:pPr>
      <w:spacing w:lineRule="auto" w:line="240" w:after="0"/>
      <w:rPr/>
    </w:pPr>
    <w:rPr>
      <w:color w:val="538135" w:themeColor="accent6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E9" w:themeFill="accent6" w:themeFillTint="33" w:color="auto" w:val="clear"/>
      </w:tcPr>
    </w:tblStylePr>
    <w:tblStylePr w:type="band1Vert">
      <w:tcPr>
        <w:shd w:fill="EBF1E9" w:themeFill="accent6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uiPriority w:val="142"/>
    <w:pPr>
      <w:jc w:val="left"/>
      <w:spacing w:lineRule="auto" w:line="240" w:after="0"/>
      <w:rPr/>
    </w:pPr>
    <w:rPr>
      <w:sz w:val="22"/>
      <w:szCs w:val="22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uto" w:val="nil"/>
    </w:tcPr>
    <w:tblStylePr w:type="band1Horz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fill="auto"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</w:rPr>
      <w:tcPr>
        <w:vAlign w:val="bottom"/>
      </w:tcPr>
    </w:tblStylePr>
    <w:tblStylePr w:type="lastRow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16</Pages>
  <Paragraphs>0</Paragraphs>
  <Words>302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cp:lastModifiedBy>최 서현</cp:lastModifiedBy>
  <cp:version>9.101.12.38338</cp:version>
</cp:coreProperties>
</file>