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pacing w:val="40"/>
          <w:sz w:val="34"/>
          <w:szCs w:val="34"/>
        </w:rPr>
        <w:t xml:space="preserve">PEACE SOSSA</w:t>
      </w:r>
    </w:p>
    <w:p>
      <w:pPr>
        <w:spacing w:after="30"/>
        <w:jc w:val="center"/>
      </w:pPr>
      <w:r>
        <w:rPr>
          <w:rFonts w:ascii="Times New Roman" w:cs="Times New Roman" w:eastAsia="Times New Roman" w:hAnsi="Times New Roman"/>
          <w:sz w:val="19"/>
          <w:szCs w:val="19"/>
        </w:rPr>
        <w:t xml:space="preserve">Okpoma, Cross River, Nigeria  ·  Available fully remote</w:t>
      </w:r>
    </w:p>
    <w:p>
      <w:pPr>
        <w:spacing w:after="120"/>
        <w:jc w:val="center"/>
      </w:pPr>
      <w:r>
        <w:rPr>
          <w:rFonts w:ascii="Times New Roman" w:cs="Times New Roman" w:eastAsia="Times New Roman" w:hAnsi="Times New Roman"/>
          <w:sz w:val="19"/>
          <w:szCs w:val="19"/>
        </w:rPr>
        <w:t xml:space="preserve">+234 903 052 5488  ·  peace.sossa@gmail.com  ·  linkedin.com/in/peacesossa</w:t>
      </w:r>
    </w:p>
    <w:p>
      <w:pPr>
        <w:pBdr>
          <w:top w:val="single" w:color="000000" w:sz="6" w:space="6"/>
        </w:pBdr>
        <w:spacing w:after="20" w:line="250"/>
        <w:jc w:val="both"/>
      </w:pPr>
      <w:r>
        <w:rPr>
          <w:rFonts w:ascii="Times New Roman" w:cs="Times New Roman" w:eastAsia="Times New Roman" w:hAnsi="Times New Roman"/>
          <w:sz w:val="20"/>
          <w:szCs w:val="20"/>
        </w:rPr>
        <w:t xml:space="preserve">Economics undergraduate (CGPA 4.53/5.00) with 17 months of fully remote work cleaning, validating and analysing multi-source financial datasets. Skilled in Excel, SQL/MySQL, Power BI and Tableau, with a focus on data quality, documentation and clear reporting.</w:t>
      </w:r>
    </w:p>
    <w:p>
      <w:pPr>
        <w:pBdr>
          <w:bottom w:val="single" w:color="000000" w:sz="6" w:space="2"/>
        </w:pBdr>
        <w:spacing w:after="70" w:before="150"/>
      </w:pPr>
      <w:r>
        <w:rPr>
          <w:rFonts w:ascii="Times New Roman" w:cs="Times New Roman" w:eastAsia="Times New Roman" w:hAnsi="Times New Roman"/>
          <w:b/>
          <w:bCs/>
          <w:caps/>
          <w:spacing w:val="24"/>
          <w:sz w:val="19"/>
          <w:szCs w:val="19"/>
        </w:rPr>
        <w:t xml:space="preserve">Experience</w:t>
      </w:r>
    </w:p>
    <w:p>
      <w:pPr>
        <w:spacing w:after="20" w:before="110"/>
      </w:pPr>
      <w:r>
        <w:rPr>
          <w:rFonts w:ascii="Times New Roman" w:cs="Times New Roman" w:eastAsia="Times New Roman" w:hAnsi="Times New Roman"/>
          <w:b/>
          <w:bCs/>
          <w:sz w:val="20"/>
          <w:szCs w:val="20"/>
        </w:rPr>
        <w:t xml:space="preserve">Economic Research Analyst</w:t>
      </w:r>
      <w:r>
        <w:rPr>
          <w:rFonts w:ascii="Times New Roman" w:cs="Times New Roman" w:eastAsia="Times New Roman" w:hAnsi="Times New Roman"/>
          <w:sz w:val="20"/>
          <w:szCs w:val="20"/>
        </w:rPr>
        <w:t xml:space="preserve"> — Independent</w:t>
      </w:r>
    </w:p>
    <w:p>
      <w:pPr>
        <w:spacing w:after="60"/>
      </w:pPr>
      <w:r>
        <w:rPr>
          <w:rFonts w:ascii="Times New Roman" w:cs="Times New Roman" w:eastAsia="Times New Roman" w:hAnsi="Times New Roman"/>
          <w:i/>
          <w:iCs/>
          <w:sz w:val="19"/>
          <w:szCs w:val="19"/>
        </w:rPr>
        <w:t xml:space="preserve">July 2026 – Present  ·  Remote</w:t>
      </w:r>
    </w:p>
    <w:p>
      <w:pPr>
        <w:pStyle w:val="ListParagraph"/>
        <w:numPr>
          <w:ilvl w:val="0"/>
          <w:numId w:val="2"/>
        </w:numPr>
        <w:spacing w:after="40" w:line="250"/>
      </w:pPr>
      <w:r>
        <w:rPr>
          <w:rFonts w:ascii="Times New Roman" w:cs="Times New Roman" w:eastAsia="Times New Roman" w:hAnsi="Times New Roman"/>
          <w:sz w:val="20"/>
          <w:szCs w:val="20"/>
        </w:rPr>
        <w:t xml:space="preserve">Pull and clean financial datasets from multiple institutional sources, including the IMF Financial Access Survey via FRED, NIBSS, the Central Bank of Nigeria, EFInA and GSMA, reconciling inconsistent definitions and formats into comparable series.</w:t>
      </w:r>
    </w:p>
    <w:p>
      <w:pPr>
        <w:pStyle w:val="ListParagraph"/>
        <w:numPr>
          <w:ilvl w:val="0"/>
          <w:numId w:val="2"/>
        </w:numPr>
        <w:spacing w:after="40" w:line="250"/>
      </w:pPr>
      <w:r>
        <w:rPr>
          <w:rFonts w:ascii="Times New Roman" w:cs="Times New Roman" w:eastAsia="Times New Roman" w:hAnsi="Times New Roman"/>
          <w:sz w:val="20"/>
          <w:szCs w:val="20"/>
        </w:rPr>
        <w:t xml:space="preserve">Validate figures against primary sources before publication and document methodology, benchmarks and limitations so the analysis can be checked and reproduced.</w:t>
      </w:r>
    </w:p>
    <w:p>
      <w:pPr>
        <w:pStyle w:val="ListParagraph"/>
        <w:numPr>
          <w:ilvl w:val="0"/>
          <w:numId w:val="2"/>
        </w:numPr>
        <w:spacing w:after="40" w:line="250"/>
      </w:pPr>
      <w:r>
        <w:rPr>
          <w:rFonts w:ascii="Times New Roman" w:cs="Times New Roman" w:eastAsia="Times New Roman" w:hAnsi="Times New Roman"/>
          <w:sz w:val="20"/>
          <w:szCs w:val="20"/>
        </w:rPr>
        <w:t xml:space="preserve">Published a July 2026 study on Nigeria's mobile money market showing that a third-place regional rank by account count masks the lowest per-capita penetration among the markets compared.</w:t>
      </w:r>
    </w:p>
    <w:p>
      <w:pPr>
        <w:pStyle w:val="ListParagraph"/>
        <w:numPr>
          <w:ilvl w:val="0"/>
          <w:numId w:val="2"/>
        </w:numPr>
        <w:spacing w:after="40" w:line="250"/>
      </w:pPr>
      <w:r>
        <w:rPr>
          <w:rFonts w:ascii="Times New Roman" w:cs="Times New Roman" w:eastAsia="Times New Roman" w:hAnsi="Times New Roman"/>
          <w:sz w:val="20"/>
          <w:szCs w:val="20"/>
        </w:rPr>
        <w:t xml:space="preserve">Identified and documented the distinction between registered and active accounts, preventing a common misreading of market size.</w:t>
      </w:r>
    </w:p>
    <w:p>
      <w:pPr>
        <w:spacing w:after="20" w:before="110"/>
      </w:pPr>
      <w:r>
        <w:rPr>
          <w:rFonts w:ascii="Times New Roman" w:cs="Times New Roman" w:eastAsia="Times New Roman" w:hAnsi="Times New Roman"/>
          <w:b/>
          <w:bCs/>
          <w:sz w:val="20"/>
          <w:szCs w:val="20"/>
        </w:rPr>
        <w:t xml:space="preserve">Executive Virtual Assistant</w:t>
      </w:r>
      <w:r>
        <w:rPr>
          <w:rFonts w:ascii="Times New Roman" w:cs="Times New Roman" w:eastAsia="Times New Roman" w:hAnsi="Times New Roman"/>
          <w:sz w:val="20"/>
          <w:szCs w:val="20"/>
        </w:rPr>
        <w:t xml:space="preserve"> — Peace and Unity Media Enterprise / World Peace Center</w:t>
      </w:r>
    </w:p>
    <w:p>
      <w:pPr>
        <w:spacing w:after="60"/>
      </w:pPr>
      <w:r>
        <w:rPr>
          <w:rFonts w:ascii="Times New Roman" w:cs="Times New Roman" w:eastAsia="Times New Roman" w:hAnsi="Times New Roman"/>
          <w:i/>
          <w:iCs/>
          <w:sz w:val="19"/>
          <w:szCs w:val="19"/>
        </w:rPr>
        <w:t xml:space="preserve">April 2025 – Present  ·  Fully remote</w:t>
      </w:r>
    </w:p>
    <w:p>
      <w:pPr>
        <w:pStyle w:val="ListParagraph"/>
        <w:numPr>
          <w:ilvl w:val="0"/>
          <w:numId w:val="2"/>
        </w:numPr>
        <w:spacing w:after="40" w:line="250"/>
      </w:pPr>
      <w:r>
        <w:rPr>
          <w:rFonts w:ascii="Times New Roman" w:cs="Times New Roman" w:eastAsia="Times New Roman" w:hAnsi="Times New Roman"/>
          <w:sz w:val="20"/>
          <w:szCs w:val="20"/>
        </w:rPr>
        <w:t xml:space="preserve">Track distribution sales and expenses, reconcile cash against records, and report monthly results to the Director.</w:t>
      </w:r>
    </w:p>
    <w:p>
      <w:pPr>
        <w:pStyle w:val="ListParagraph"/>
        <w:numPr>
          <w:ilvl w:val="0"/>
          <w:numId w:val="2"/>
        </w:numPr>
        <w:spacing w:after="40" w:line="250"/>
      </w:pPr>
      <w:r>
        <w:rPr>
          <w:rFonts w:ascii="Times New Roman" w:cs="Times New Roman" w:eastAsia="Times New Roman" w:hAnsi="Times New Roman"/>
          <w:sz w:val="20"/>
          <w:szCs w:val="20"/>
        </w:rPr>
        <w:t xml:space="preserve">Delivered Nigeria's monthly activity report on time for </w:t>
      </w:r>
      <w:r>
        <w:rPr>
          <w:rFonts w:ascii="Times New Roman" w:cs="Times New Roman" w:eastAsia="Times New Roman" w:hAnsi="Times New Roman"/>
          <w:b/>
          <w:bCs/>
          <w:sz w:val="20"/>
          <w:szCs w:val="20"/>
        </w:rPr>
        <w:t xml:space="preserve">16 consecutive reporting cycles</w:t>
      </w:r>
      <w:r>
        <w:rPr>
          <w:rFonts w:ascii="Times New Roman" w:cs="Times New Roman" w:eastAsia="Times New Roman" w:hAnsi="Times New Roman"/>
          <w:sz w:val="20"/>
          <w:szCs w:val="20"/>
        </w:rPr>
        <w:t xml:space="preserve">.</w:t>
      </w:r>
    </w:p>
    <w:p>
      <w:pPr>
        <w:pStyle w:val="ListParagraph"/>
        <w:numPr>
          <w:ilvl w:val="0"/>
          <w:numId w:val="2"/>
        </w:numPr>
        <w:spacing w:after="40" w:line="250"/>
      </w:pPr>
      <w:r>
        <w:rPr>
          <w:rFonts w:ascii="Times New Roman" w:cs="Times New Roman" w:eastAsia="Times New Roman" w:hAnsi="Times New Roman"/>
          <w:sz w:val="20"/>
          <w:szCs w:val="20"/>
        </w:rPr>
        <w:t xml:space="preserve">Prepare reports and slide decks for international meetings and public dissemination using source documentation collected across projects.</w:t>
      </w:r>
    </w:p>
    <w:p>
      <w:pPr>
        <w:pBdr>
          <w:bottom w:val="single" w:color="000000" w:sz="6" w:space="2"/>
        </w:pBdr>
        <w:spacing w:after="70" w:before="150"/>
      </w:pPr>
      <w:r>
        <w:rPr>
          <w:rFonts w:ascii="Times New Roman" w:cs="Times New Roman" w:eastAsia="Times New Roman" w:hAnsi="Times New Roman"/>
          <w:b/>
          <w:bCs/>
          <w:caps/>
          <w:spacing w:val="24"/>
          <w:sz w:val="19"/>
          <w:szCs w:val="19"/>
        </w:rPr>
        <w:t xml:space="preserve">Tools and Skills</w:t>
      </w:r>
    </w:p>
    <w:p>
      <w:pPr>
        <w:spacing w:after="50" w:line="250"/>
      </w:pPr>
      <w:r>
        <w:rPr>
          <w:rFonts w:ascii="Times New Roman" w:cs="Times New Roman" w:eastAsia="Times New Roman" w:hAnsi="Times New Roman"/>
          <w:b/>
          <w:bCs/>
          <w:sz w:val="20"/>
          <w:szCs w:val="20"/>
        </w:rPr>
        <w:t xml:space="preserve">Tools: </w:t>
      </w:r>
      <w:r>
        <w:rPr>
          <w:rFonts w:ascii="Times New Roman" w:cs="Times New Roman" w:eastAsia="Times New Roman" w:hAnsi="Times New Roman"/>
          <w:sz w:val="20"/>
          <w:szCs w:val="20"/>
        </w:rPr>
        <w:t xml:space="preserve">Excel (advanced) · Google Sheets · SQL / MySQL · Power BI · Tableau · PowerPoint · Word</w:t>
      </w:r>
    </w:p>
    <w:p>
      <w:pPr>
        <w:spacing w:after="50" w:line="250"/>
      </w:pPr>
      <w:r>
        <w:rPr>
          <w:rFonts w:ascii="Times New Roman" w:cs="Times New Roman" w:eastAsia="Times New Roman" w:hAnsi="Times New Roman"/>
          <w:b/>
          <w:bCs/>
          <w:sz w:val="20"/>
          <w:szCs w:val="20"/>
        </w:rPr>
        <w:t xml:space="preserve">Data: </w:t>
      </w:r>
      <w:r>
        <w:rPr>
          <w:rFonts w:ascii="Times New Roman" w:cs="Times New Roman" w:eastAsia="Times New Roman" w:hAnsi="Times New Roman"/>
          <w:sz w:val="20"/>
          <w:szCs w:val="20"/>
        </w:rPr>
        <w:t xml:space="preserve">Data cleaning and reconciliation · Data validation · Descriptive statistics · Probability and sampling · Methodology documentation · Report and dashboard production</w:t>
      </w:r>
    </w:p>
    <w:p>
      <w:pPr>
        <w:spacing w:after="30" w:line="25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English (native) · French (native)</w:t>
      </w:r>
    </w:p>
    <w:p>
      <w:pPr>
        <w:pBdr>
          <w:bottom w:val="single" w:color="000000" w:sz="6" w:space="2"/>
        </w:pBdr>
        <w:spacing w:after="70" w:before="150"/>
      </w:pPr>
      <w:r>
        <w:rPr>
          <w:rFonts w:ascii="Times New Roman" w:cs="Times New Roman" w:eastAsia="Times New Roman" w:hAnsi="Times New Roman"/>
          <w:b/>
          <w:bCs/>
          <w:caps/>
          <w:spacing w:val="24"/>
          <w:sz w:val="19"/>
          <w:szCs w:val="19"/>
        </w:rPr>
        <w:t xml:space="preserve">Certifications</w:t>
      </w:r>
    </w:p>
    <w:p>
      <w:pPr>
        <w:pStyle w:val="ListParagraph"/>
        <w:numPr>
          <w:ilvl w:val="0"/>
          <w:numId w:val="2"/>
        </w:numPr>
        <w:spacing w:after="40" w:line="250"/>
      </w:pPr>
      <w:r>
        <w:rPr>
          <w:rFonts w:ascii="Times New Roman" w:cs="Times New Roman" w:eastAsia="Times New Roman" w:hAnsi="Times New Roman"/>
          <w:sz w:val="20"/>
          <w:szCs w:val="20"/>
        </w:rPr>
        <w:t xml:space="preserve">Data Analytics &amp; Visualisation with Tableau and Power BI</w:t>
      </w:r>
    </w:p>
    <w:p>
      <w:pPr>
        <w:pStyle w:val="ListParagraph"/>
        <w:numPr>
          <w:ilvl w:val="0"/>
          <w:numId w:val="2"/>
        </w:numPr>
        <w:spacing w:after="40" w:line="250"/>
      </w:pPr>
      <w:r>
        <w:rPr>
          <w:rFonts w:ascii="Times New Roman" w:cs="Times New Roman" w:eastAsia="Times New Roman" w:hAnsi="Times New Roman"/>
          <w:sz w:val="20"/>
          <w:szCs w:val="20"/>
        </w:rPr>
        <w:t xml:space="preserve">Database Management with MySQL</w:t>
      </w:r>
    </w:p>
    <w:p>
      <w:pPr>
        <w:pStyle w:val="ListParagraph"/>
        <w:numPr>
          <w:ilvl w:val="0"/>
          <w:numId w:val="2"/>
        </w:numPr>
        <w:spacing w:after="40" w:line="250"/>
      </w:pPr>
      <w:r>
        <w:rPr>
          <w:rFonts w:ascii="Times New Roman" w:cs="Times New Roman" w:eastAsia="Times New Roman" w:hAnsi="Times New Roman"/>
          <w:sz w:val="20"/>
          <w:szCs w:val="20"/>
        </w:rPr>
        <w:t xml:space="preserve">Microsoft Excel for Financial Analysis, Modelling &amp; Accounting; Microsoft Excel — Beginner to Advanced</w:t>
      </w:r>
    </w:p>
    <w:p>
      <w:pPr>
        <w:pStyle w:val="ListParagraph"/>
        <w:numPr>
          <w:ilvl w:val="0"/>
          <w:numId w:val="2"/>
        </w:numPr>
        <w:spacing w:after="40" w:line="250"/>
      </w:pPr>
      <w:r>
        <w:rPr>
          <w:rFonts w:ascii="Times New Roman" w:cs="Times New Roman" w:eastAsia="Times New Roman" w:hAnsi="Times New Roman"/>
          <w:sz w:val="20"/>
          <w:szCs w:val="20"/>
        </w:rPr>
        <w:t xml:space="preserve">CFA Institute Investment Foundations® Certificate — Credential ID 182401104, May 2026</w:t>
      </w:r>
    </w:p>
    <w:p>
      <w:pPr>
        <w:pBdr>
          <w:bottom w:val="single" w:color="000000" w:sz="6" w:space="2"/>
        </w:pBdr>
        <w:spacing w:after="70" w:before="150"/>
      </w:pPr>
      <w:r>
        <w:rPr>
          <w:rFonts w:ascii="Times New Roman" w:cs="Times New Roman" w:eastAsia="Times New Roman" w:hAnsi="Times New Roman"/>
          <w:b/>
          <w:bCs/>
          <w:caps/>
          <w:spacing w:val="24"/>
          <w:sz w:val="19"/>
          <w:szCs w:val="19"/>
        </w:rPr>
        <w:t xml:space="preserve">Education</w:t>
      </w:r>
    </w:p>
    <w:p>
      <w:pPr>
        <w:spacing w:after="20" w:before="110"/>
      </w:pPr>
      <w:r>
        <w:rPr>
          <w:rFonts w:ascii="Times New Roman" w:cs="Times New Roman" w:eastAsia="Times New Roman" w:hAnsi="Times New Roman"/>
          <w:b/>
          <w:bCs/>
          <w:sz w:val="20"/>
          <w:szCs w:val="20"/>
        </w:rPr>
        <w:t xml:space="preserve">BSc Economics</w:t>
      </w:r>
      <w:r>
        <w:rPr>
          <w:rFonts w:ascii="Times New Roman" w:cs="Times New Roman" w:eastAsia="Times New Roman" w:hAnsi="Times New Roman"/>
          <w:sz w:val="20"/>
          <w:szCs w:val="20"/>
        </w:rPr>
        <w:t xml:space="preserve"> — Miva Open University, Abuja, Nigeria</w:t>
      </w:r>
    </w:p>
    <w:p>
      <w:pPr>
        <w:spacing w:after="60"/>
      </w:pPr>
      <w:r>
        <w:rPr>
          <w:rFonts w:ascii="Times New Roman" w:cs="Times New Roman" w:eastAsia="Times New Roman" w:hAnsi="Times New Roman"/>
          <w:i/>
          <w:iCs/>
          <w:sz w:val="19"/>
          <w:szCs w:val="19"/>
        </w:rPr>
        <w:t xml:space="preserve">May 2025 – April 2028 (expected)</w:t>
      </w:r>
    </w:p>
    <w:p>
      <w:pPr>
        <w:pStyle w:val="ListParagraph"/>
        <w:numPr>
          <w:ilvl w:val="0"/>
          <w:numId w:val="2"/>
        </w:numPr>
        <w:spacing w:after="40" w:line="250"/>
      </w:pPr>
      <w:r>
        <w:rPr>
          <w:rFonts w:ascii="Times New Roman" w:cs="Times New Roman" w:eastAsia="Times New Roman" w:hAnsi="Times New Roman"/>
          <w:sz w:val="20"/>
          <w:szCs w:val="20"/>
        </w:rPr>
        <w:t xml:space="preserve">CGPA </w:t>
      </w:r>
      <w:r>
        <w:rPr>
          <w:rFonts w:ascii="Times New Roman" w:cs="Times New Roman" w:eastAsia="Times New Roman" w:hAnsi="Times New Roman"/>
          <w:b/>
          <w:bCs/>
          <w:sz w:val="20"/>
          <w:szCs w:val="20"/>
        </w:rPr>
        <w:t xml:space="preserve">4.53/5.00</w:t>
      </w:r>
      <w:r>
        <w:rPr>
          <w:rFonts w:ascii="Times New Roman" w:cs="Times New Roman" w:eastAsia="Times New Roman" w:hAnsi="Times New Roman"/>
          <w:sz w:val="20"/>
          <w:szCs w:val="20"/>
        </w:rPr>
        <w:t xml:space="preserve">. Coursework: Statistics I and II (probability distributions, sampling theory, estimation); Mathematics for Economists; Financial Markets and Monetary Economics.</w:t>
      </w:r>
    </w:p>
    <w:p>
      <w:pPr>
        <w:spacing w:after="20" w:before="110"/>
      </w:pPr>
      <w:r>
        <w:rPr>
          <w:rFonts w:ascii="Times New Roman" w:cs="Times New Roman" w:eastAsia="Times New Roman" w:hAnsi="Times New Roman"/>
          <w:b/>
          <w:bCs/>
          <w:sz w:val="20"/>
          <w:szCs w:val="20"/>
        </w:rPr>
        <w:t xml:space="preserve">Mathématiques, Informatique et Applications (L1)</w:t>
      </w:r>
      <w:r>
        <w:rPr>
          <w:rFonts w:ascii="Times New Roman" w:cs="Times New Roman" w:eastAsia="Times New Roman" w:hAnsi="Times New Roman"/>
          <w:sz w:val="20"/>
          <w:szCs w:val="20"/>
        </w:rPr>
        <w:t xml:space="preserve"> — Université d'Abomey-Calavi, Cotonou, Benin</w:t>
      </w:r>
    </w:p>
    <w:p>
      <w:pPr>
        <w:spacing w:after="60"/>
      </w:pPr>
      <w:r>
        <w:rPr>
          <w:rFonts w:ascii="Times New Roman" w:cs="Times New Roman" w:eastAsia="Times New Roman" w:hAnsi="Times New Roman"/>
          <w:i/>
          <w:iCs/>
          <w:sz w:val="19"/>
          <w:szCs w:val="19"/>
        </w:rPr>
        <w:t xml:space="preserve">November 2022 – August 2023</w:t>
      </w:r>
    </w:p>
    <w:p>
      <w:pPr>
        <w:pStyle w:val="ListParagraph"/>
        <w:numPr>
          <w:ilvl w:val="0"/>
          <w:numId w:val="2"/>
        </w:numPr>
        <w:spacing w:after="40" w:line="250"/>
      </w:pPr>
      <w:r>
        <w:rPr>
          <w:rFonts w:ascii="Times New Roman" w:cs="Times New Roman" w:eastAsia="Times New Roman" w:hAnsi="Times New Roman"/>
          <w:sz w:val="20"/>
          <w:szCs w:val="20"/>
        </w:rPr>
        <w:t xml:space="preserve">Completed first-year coursework; no degree awarded. Mathematical analysis, algebra, probability and statistics, algorithmics, programming and </w:t>
      </w:r>
      <w:r>
        <w:rPr>
          <w:rFonts w:ascii="Times New Roman" w:cs="Times New Roman" w:eastAsia="Times New Roman" w:hAnsi="Times New Roman"/>
          <w:b/>
          <w:bCs/>
          <w:sz w:val="20"/>
          <w:szCs w:val="20"/>
        </w:rPr>
        <w:t xml:space="preserve">SQL databases</w:t>
      </w:r>
      <w:r>
        <w:rPr>
          <w:rFonts w:ascii="Times New Roman" w:cs="Times New Roman" w:eastAsia="Times New Roman" w:hAnsi="Times New Roman"/>
          <w:sz w:val="20"/>
          <w:szCs w:val="20"/>
        </w:rPr>
        <w:t xml:space="preserve">.</w:t>
      </w:r>
    </w:p>
    <w:sectPr>
      <w:pgSz w:w="12240" w:h="15840" w:orient="portrait"/>
      <w:pgMar w:top="720" w:right="900" w:bottom="6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2026-09-04T07:31:29.381Z</dcterms:created>
  <dcterms:modified xsi:type="dcterms:W3CDTF">2026-09-04T07:31:29.398Z</dcterms:modified>
</cp:coreProperties>
</file>

<file path=docProps/custom.xml><?xml version="1.0" encoding="utf-8"?>
<Properties xmlns="http://schemas.openxmlformats.org/officeDocument/2006/custom-properties" xmlns:vt="http://schemas.openxmlformats.org/officeDocument/2006/docPropsVTypes"/>
</file>