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40"/>
          <w:sz w:val="34"/>
          <w:szCs w:val="34"/>
        </w:rPr>
        <w:t xml:space="preserve">PEACE SOSSA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Okpoma, Cross River, Nigeria  ·  Available fully remote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+234 903 052 5488  ·  peace.sossa@gmail.com  ·  linkedin.com/in/peacesossa</w:t>
      </w:r>
    </w:p>
    <w:p>
      <w:pPr>
        <w:pBdr>
          <w:top w:val="single" w:color="000000" w:sz="6" w:space="6"/>
        </w:pBdr>
        <w:spacing w:after="20" w:line="25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Economics undergraduate (CGPA 4.53/5.00) with 17 months of fully remote work building, cleaning and verifying datasets from public financial sources. Excel, SQL and Power BI. Native English and French.</w:t>
      </w:r>
    </w:p>
    <w:p>
      <w:pPr>
        <w:pBdr>
          <w:bottom w:val="single" w:color="000000" w:sz="6" w:space="2"/>
        </w:pBdr>
        <w:spacing w:after="70" w:before="150"/>
      </w:pPr>
      <w:r>
        <w:rPr>
          <w:rFonts w:ascii="Times New Roman" w:cs="Times New Roman" w:eastAsia="Times New Roman" w:hAnsi="Times New Roman"/>
          <w:b/>
          <w:bCs/>
          <w:caps/>
          <w:spacing w:val="24"/>
          <w:sz w:val="19"/>
          <w:szCs w:val="19"/>
        </w:rPr>
        <w:t xml:space="preserve">Experience</w:t>
      </w:r>
    </w:p>
    <w:p>
      <w:pPr>
        <w:spacing w:after="20" w:before="1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Economic Research Analyst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Independent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July 2026 – Present  ·  Remote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Pull and clean financial datasets from six sources with inconsistent definitions and formats — IMF Financial Access Survey via FRED, NIBSS, Central Bank of Nigeria, EFInA and GSMA — reconciling them into comparable series.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Verify every figure against its primary source before publication, documenting methodology, benchmarks and limitations so any reader can re-run the analysis.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Published a study on Nigerian mobile money (July 2026) showing that a third-place regional rank by account count masks the lowest per-capita penetration in the region.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Documented the registered-versus-active account distinction that secondary coverage routinely conflates, correcting a recurring misreading of the data.</w:t>
      </w:r>
    </w:p>
    <w:p>
      <w:pPr>
        <w:spacing w:after="20" w:before="1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Executive Virtual Assistant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Peace and Unity Media Enterprise / World Peace Center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April 2025 – Present  ·  Fully remote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Track distribution sales and expenses, reconcile cash against records, and report results to the Director monthly.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Delivered Nigeria's monthly activity report on time for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16 consecutive cycles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Build reports and slide decks used in international meetings and public dissemination, working from source documentation.</w:t>
      </w:r>
    </w:p>
    <w:p>
      <w:pPr>
        <w:pBdr>
          <w:bottom w:val="single" w:color="000000" w:sz="6" w:space="2"/>
        </w:pBdr>
        <w:spacing w:after="70" w:before="150"/>
      </w:pPr>
      <w:r>
        <w:rPr>
          <w:rFonts w:ascii="Times New Roman" w:cs="Times New Roman" w:eastAsia="Times New Roman" w:hAnsi="Times New Roman"/>
          <w:b/>
          <w:bCs/>
          <w:caps/>
          <w:spacing w:val="24"/>
          <w:sz w:val="19"/>
          <w:szCs w:val="19"/>
        </w:rPr>
        <w:t xml:space="preserve">Tools and Skills</w:t>
      </w:r>
    </w:p>
    <w:p>
      <w:pPr>
        <w:spacing w:after="50" w:line="2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Tools: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Excel (advanced) · Google Sheets · SQL / MySQL · Power BI · Tableau · PowerPoint · Word</w:t>
      </w:r>
    </w:p>
    <w:p>
      <w:pPr>
        <w:spacing w:after="50" w:line="2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Data cleaning and reconciliation · Validation against primary sources · Descriptive statistics, probability and sampling · Methodology documentation · Report and dashboard production</w:t>
      </w:r>
    </w:p>
    <w:p>
      <w:pPr>
        <w:spacing w:after="30" w:line="25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English (native) · French (native)</w:t>
      </w:r>
    </w:p>
    <w:p>
      <w:pPr>
        <w:pBdr>
          <w:bottom w:val="single" w:color="000000" w:sz="6" w:space="2"/>
        </w:pBdr>
        <w:spacing w:after="70" w:before="150"/>
      </w:pPr>
      <w:r>
        <w:rPr>
          <w:rFonts w:ascii="Times New Roman" w:cs="Times New Roman" w:eastAsia="Times New Roman" w:hAnsi="Times New Roman"/>
          <w:b/>
          <w:bCs/>
          <w:caps/>
          <w:spacing w:val="24"/>
          <w:sz w:val="19"/>
          <w:szCs w:val="19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Analytics &amp; Visualisation with Tableau and Power BI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Database Management with MySQL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Microsoft Excel for Financial Analysis, Modelling &amp; Accounting; Microsoft Excel — Beginner to Advanced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CFA Institute Investment Foundations® Certificate — Credential ID 182401104, May 2026</w:t>
      </w:r>
    </w:p>
    <w:p>
      <w:pPr>
        <w:pBdr>
          <w:bottom w:val="single" w:color="000000" w:sz="6" w:space="2"/>
        </w:pBdr>
        <w:spacing w:after="70" w:before="150"/>
      </w:pPr>
      <w:r>
        <w:rPr>
          <w:rFonts w:ascii="Times New Roman" w:cs="Times New Roman" w:eastAsia="Times New Roman" w:hAnsi="Times New Roman"/>
          <w:b/>
          <w:bCs/>
          <w:caps/>
          <w:spacing w:val="24"/>
          <w:sz w:val="19"/>
          <w:szCs w:val="19"/>
        </w:rPr>
        <w:t xml:space="preserve">Education</w:t>
      </w:r>
    </w:p>
    <w:p>
      <w:pPr>
        <w:spacing w:after="20" w:before="1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BSc Economics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Miva Open University, Abuja, Nigeria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May 2025 – April 2028 (expected)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CGPA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4.53/5.00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Coursework: Statistics I and II (probability distributions, sampling theory, estimation); Mathematics for Economists; Financial Markets and Monetary Economics.</w:t>
      </w:r>
    </w:p>
    <w:p>
      <w:pPr>
        <w:spacing w:after="20" w:before="1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Licence 1, Mathématiques, Informatique et Applications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Université d'Abomey-Calavi, Cotonou, Benin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November 2022 – August 2023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Completed first-year coursework; no degree awarded. Mathematical analysis, algebra, probability and statistics, algorithmics, programming and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SQL databases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sectPr>
      <w:pgSz w:w="12240" w:h="15840" w:orient="portrait"/>
      <w:pgMar w:top="7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2026-09-03T17:48:32.218Z</dcterms:created>
  <dcterms:modified xsi:type="dcterms:W3CDTF">2026-09-03T17:48:32.219Z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