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/>
        <w:jc w:val="center"/>
      </w:pPr>
      <w:r>
        <w:rPr>
          <w:rFonts w:ascii="Calibri" w:cs="Calibri" w:eastAsia="Calibri" w:hAnsi="Calibri"/>
          <w:b/>
          <w:bCs/>
          <w:color w:val="1F3A5F"/>
          <w:sz w:val="38"/>
          <w:szCs w:val="38"/>
        </w:rPr>
        <w:t xml:space="preserve">PEACE SOSSA</w:t>
      </w:r>
    </w:p>
    <w:p>
      <w:pPr>
        <w:spacing w:after="60" w:before="0" w:line="240"/>
        <w:jc w:val="center"/>
      </w:pPr>
      <w:r>
        <w:rPr>
          <w:rFonts w:ascii="Calibri" w:cs="Calibri" w:eastAsia="Calibri" w:hAnsi="Calibri"/>
          <w:color w:val="444444"/>
          <w:sz w:val="17"/>
          <w:szCs w:val="17"/>
        </w:rPr>
        <w:t xml:space="preserve">Okpoma, Cross River, Nigeria  ·  +234 903 052 5488  ·  peace.sossa@gmail.com  ·  linkedin.com/in/peacesossa</w:t>
      </w:r>
    </w:p>
    <w:p>
      <w:pPr>
        <w:pBdr>
          <w:bottom w:val="single" w:color="1F3A5F" w:sz="6" w:space="2"/>
        </w:pBdr>
        <w:spacing w:after="70" w:before="150" w:line="240"/>
      </w:pPr>
      <w:r>
        <w:rPr>
          <w:rFonts w:ascii="Calibri" w:cs="Calibri" w:eastAsia="Calibri" w:hAnsi="Calibri"/>
          <w:b/>
          <w:bCs/>
          <w:caps/>
          <w:color w:val="1F3A5F"/>
          <w:sz w:val="20"/>
          <w:szCs w:val="20"/>
        </w:rPr>
        <w:t xml:space="preserve">Profile</w:t>
      </w:r>
    </w:p>
    <w:p>
      <w:pPr>
        <w:spacing w:after="4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BSc Economics student (CGPA 4.53/5.00) and CFA Investment Foundations certificate holder. I reconcile cash and track sales and expenses for a distribution business, and publish independent research on West and Central African financial markets built from IMF, CBN, NIBSS and EFInA data — currently focused on digital real estate. Native French and English.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Available full time and on-site in Lagos; ready to relocate, available to start [[your start date]].</w:t>
      </w:r>
    </w:p>
    <w:p>
      <w:pPr>
        <w:pBdr>
          <w:bottom w:val="single" w:color="1F3A5F" w:sz="6" w:space="2"/>
        </w:pBdr>
        <w:spacing w:after="70" w:before="150" w:line="240"/>
      </w:pPr>
      <w:r>
        <w:rPr>
          <w:rFonts w:ascii="Calibri" w:cs="Calibri" w:eastAsia="Calibri" w:hAnsi="Calibri"/>
          <w:b/>
          <w:bCs/>
          <w:caps/>
          <w:color w:val="1F3A5F"/>
          <w:sz w:val="20"/>
          <w:szCs w:val="20"/>
        </w:rPr>
        <w:t xml:space="preserve">Experience</w:t>
      </w:r>
    </w:p>
    <w:p>
      <w:pPr>
        <w:spacing w:after="0" w:before="7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Executive Virtual Assistant</w:t>
      </w:r>
      <w:r>
        <w:rPr>
          <w:rFonts w:ascii="Calibri" w:cs="Calibri" w:eastAsia="Calibri" w:hAnsi="Calibri"/>
          <w:sz w:val="19"/>
          <w:szCs w:val="19"/>
        </w:rPr>
        <w:t xml:space="preserve">  —  Peace and Unity Media Enterprise / World Peace Center</w:t>
      </w:r>
    </w:p>
    <w:p>
      <w:pPr>
        <w:spacing w:after="40" w:before="0" w:line="24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Okpoma, Nigeria  ·  April 2025 – Present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Reconcile cash and track sales and expenses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for an ice-block distribution operation, reporting to the Director monthly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Delivered Nigeria’s monthly activity report on time for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16 consecutive cycles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Provide executive support to the founder through reports, presentations, documents and research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Build slide decks for international meetings and public dissemination from site documentation</w:t>
      </w:r>
    </w:p>
    <w:p>
      <w:pPr>
        <w:spacing w:after="0" w:before="7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Economic Research Analyst</w:t>
      </w:r>
      <w:r>
        <w:rPr>
          <w:rFonts w:ascii="Calibri" w:cs="Calibri" w:eastAsia="Calibri" w:hAnsi="Calibri"/>
          <w:sz w:val="19"/>
          <w:szCs w:val="19"/>
        </w:rPr>
        <w:t xml:space="preserve">  —  Independent Economic Research</w:t>
      </w:r>
    </w:p>
    <w:p>
      <w:pPr>
        <w:spacing w:after="40" w:before="0" w:line="24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Okpoma, Nigeria  ·  July 2026 – Present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Extract and process financial data from the IMF Financial Access Survey, FRED, NIBSS, the Central Bank of Nigeria, EFInA and GSMA,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verifying every series against primary sources before publication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Published a study on Nigerian mobile money (July 2026) with documented methodology, benchmarks and limitations;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ongoing research into digital real estate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Reframed Nigeria’s regional standing by comparing a single IMF data series across three markets, showing that a third-place rank by account count masks the region’s lowest per-capita penetration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Published a limitations section distinguishing registered from active accounts, correcting a conflation common in secondary market coverage</w:t>
      </w:r>
    </w:p>
    <w:p>
      <w:pPr>
        <w:pBdr>
          <w:bottom w:val="single" w:color="1F3A5F" w:sz="6" w:space="2"/>
        </w:pBdr>
        <w:spacing w:after="70" w:before="150" w:line="240"/>
      </w:pPr>
      <w:r>
        <w:rPr>
          <w:rFonts w:ascii="Calibri" w:cs="Calibri" w:eastAsia="Calibri" w:hAnsi="Calibri"/>
          <w:b/>
          <w:bCs/>
          <w:caps/>
          <w:color w:val="1F3A5F"/>
          <w:sz w:val="20"/>
          <w:szCs w:val="20"/>
        </w:rPr>
        <w:t xml:space="preserve">Education &amp; Certification</w:t>
      </w:r>
    </w:p>
    <w:p>
      <w:pPr>
        <w:spacing w:after="0" w:before="7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Miva Open University</w:t>
      </w:r>
      <w:r>
        <w:rPr>
          <w:rFonts w:ascii="Calibri" w:cs="Calibri" w:eastAsia="Calibri" w:hAnsi="Calibri"/>
          <w:sz w:val="19"/>
          <w:szCs w:val="19"/>
        </w:rPr>
        <w:t xml:space="preserve">  —  BSc Economics</w:t>
      </w:r>
    </w:p>
    <w:p>
      <w:pPr>
        <w:spacing w:after="40" w:before="0" w:line="24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Abuja, Nigeria  ·  May 2025 – April 2028 (expected)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CGPA 4.53 / 5.00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Coursework: Financial Markets and Monetary Economics; Mathematics for Economists; Statistics I and II (probability distributions, sampling theory, statistical estimation)</w:t>
      </w:r>
    </w:p>
    <w:p>
      <w:pPr>
        <w:spacing w:after="0" w:before="7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CFA Institute</w:t>
      </w:r>
      <w:r>
        <w:rPr>
          <w:rFonts w:ascii="Calibri" w:cs="Calibri" w:eastAsia="Calibri" w:hAnsi="Calibri"/>
          <w:sz w:val="19"/>
          <w:szCs w:val="19"/>
        </w:rPr>
        <w:t xml:space="preserve">  —  Investment Foundations Certificate</w:t>
      </w:r>
    </w:p>
    <w:p>
      <w:pPr>
        <w:spacing w:after="40" w:before="0" w:line="24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May 2026  ·  Credential ID 182401104</w:t>
      </w:r>
    </w:p>
    <w:p>
      <w:pPr>
        <w:spacing w:after="0" w:before="70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Université d’Abomey-Calavi</w:t>
      </w:r>
      <w:r>
        <w:rPr>
          <w:rFonts w:ascii="Calibri" w:cs="Calibri" w:eastAsia="Calibri" w:hAnsi="Calibri"/>
          <w:sz w:val="19"/>
          <w:szCs w:val="19"/>
        </w:rPr>
        <w:t xml:space="preserve">  —  Licence coursework, Mathématiques, Informatique et Applications</w:t>
      </w:r>
    </w:p>
    <w:p>
      <w:pPr>
        <w:spacing w:after="40" w:before="0" w:line="24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Cotonou, Bénin  ·  2022 – 2023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L1 coursework in mathematical analysis, algebra, probability and statistics, algorithmics, programming and SQL databases; did not complete the degree</w:t>
      </w:r>
    </w:p>
    <w:p>
      <w:pPr>
        <w:pBdr>
          <w:bottom w:val="single" w:color="1F3A5F" w:sz="6" w:space="2"/>
        </w:pBdr>
        <w:spacing w:after="70" w:before="150" w:line="240"/>
      </w:pPr>
      <w:r>
        <w:rPr>
          <w:rFonts w:ascii="Calibri" w:cs="Calibri" w:eastAsia="Calibri" w:hAnsi="Calibri"/>
          <w:b/>
          <w:bCs/>
          <w:caps/>
          <w:color w:val="1F3A5F"/>
          <w:sz w:val="20"/>
          <w:szCs w:val="20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Finance operations: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cash reconciliation · sales and expense tracking · monthly management reporting · primary-source verification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Quantitative: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financial and economic data from primary databases · market analysis · probability and statistics · linear algebra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Software: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Excel · SQL / MySQL · Power BI · Tableau · Word · PowerPoint</w:t>
      </w:r>
    </w:p>
    <w:p>
      <w:pPr>
        <w:pStyle w:val="ListParagraph"/>
        <w:numPr>
          <w:ilvl w:val="0"/>
          <w:numId w:val="2"/>
        </w:numPr>
        <w:spacing w:after="30" w:before="0" w:line="24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Languages: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French (native) · English (native)</w:t>
      </w:r>
    </w:p>
    <w:sectPr>
      <w:pgSz w:w="11906" w:h="16838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2026-09-03T17:37:27.601Z</dcterms:created>
  <dcterms:modified xsi:type="dcterms:W3CDTF">2026-09-03T17:37:27.617Z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