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481AEB"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481AEB"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5F73F9AD" w14:textId="34AABA67" w:rsidR="00104A67" w:rsidRDefault="00D15FC6">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61644380" w:history="1">
            <w:r w:rsidR="00104A67" w:rsidRPr="008C0694">
              <w:rPr>
                <w:rStyle w:val="Hyperlink"/>
                <w:noProof/>
              </w:rPr>
              <w:t>1</w:t>
            </w:r>
            <w:r w:rsidR="00104A67">
              <w:rPr>
                <w:rFonts w:asciiTheme="minorHAnsi" w:eastAsiaTheme="minorEastAsia" w:hAnsiTheme="minorHAnsi" w:cstheme="minorBidi"/>
                <w:b w:val="0"/>
                <w:bCs w:val="0"/>
                <w:iCs w:val="0"/>
                <w:noProof/>
                <w:sz w:val="22"/>
                <w:lang w:val="en-US" w:eastAsia="en-US"/>
              </w:rPr>
              <w:tab/>
            </w:r>
            <w:r w:rsidR="00104A67" w:rsidRPr="008C0694">
              <w:rPr>
                <w:rStyle w:val="Hyperlink"/>
                <w:noProof/>
              </w:rPr>
              <w:t>Overview</w:t>
            </w:r>
            <w:r w:rsidR="00104A67">
              <w:rPr>
                <w:noProof/>
                <w:webHidden/>
              </w:rPr>
              <w:tab/>
            </w:r>
            <w:r w:rsidR="00104A67">
              <w:rPr>
                <w:noProof/>
                <w:webHidden/>
              </w:rPr>
              <w:fldChar w:fldCharType="begin"/>
            </w:r>
            <w:r w:rsidR="00104A67">
              <w:rPr>
                <w:noProof/>
                <w:webHidden/>
              </w:rPr>
              <w:instrText xml:space="preserve"> PAGEREF _Toc461644380 \h </w:instrText>
            </w:r>
            <w:r w:rsidR="00104A67">
              <w:rPr>
                <w:noProof/>
                <w:webHidden/>
              </w:rPr>
            </w:r>
            <w:r w:rsidR="00104A67">
              <w:rPr>
                <w:noProof/>
                <w:webHidden/>
              </w:rPr>
              <w:fldChar w:fldCharType="separate"/>
            </w:r>
            <w:r w:rsidR="00104A67">
              <w:rPr>
                <w:noProof/>
                <w:webHidden/>
              </w:rPr>
              <w:t>3</w:t>
            </w:r>
            <w:r w:rsidR="00104A67">
              <w:rPr>
                <w:noProof/>
                <w:webHidden/>
              </w:rPr>
              <w:fldChar w:fldCharType="end"/>
            </w:r>
          </w:hyperlink>
        </w:p>
        <w:p w14:paraId="7F3E5B3A" w14:textId="2D6B163F" w:rsidR="00104A67" w:rsidRDefault="00481AEB">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1" w:history="1">
            <w:r w:rsidR="00104A67" w:rsidRPr="008C0694">
              <w:rPr>
                <w:rStyle w:val="Hyperlink"/>
                <w:noProof/>
              </w:rPr>
              <w:t>2</w:t>
            </w:r>
            <w:r w:rsidR="00104A67">
              <w:rPr>
                <w:rFonts w:asciiTheme="minorHAnsi" w:eastAsiaTheme="minorEastAsia" w:hAnsiTheme="minorHAnsi" w:cstheme="minorBidi"/>
                <w:b w:val="0"/>
                <w:bCs w:val="0"/>
                <w:iCs w:val="0"/>
                <w:noProof/>
                <w:sz w:val="22"/>
                <w:lang w:val="en-US" w:eastAsia="en-US"/>
              </w:rPr>
              <w:tab/>
            </w:r>
            <w:r w:rsidR="00104A67" w:rsidRPr="008C0694">
              <w:rPr>
                <w:rStyle w:val="Hyperlink"/>
                <w:noProof/>
              </w:rPr>
              <w:t>Pre-requisites</w:t>
            </w:r>
            <w:r w:rsidR="00104A67">
              <w:rPr>
                <w:noProof/>
                <w:webHidden/>
              </w:rPr>
              <w:tab/>
            </w:r>
            <w:r w:rsidR="00104A67">
              <w:rPr>
                <w:noProof/>
                <w:webHidden/>
              </w:rPr>
              <w:fldChar w:fldCharType="begin"/>
            </w:r>
            <w:r w:rsidR="00104A67">
              <w:rPr>
                <w:noProof/>
                <w:webHidden/>
              </w:rPr>
              <w:instrText xml:space="preserve"> PAGEREF _Toc461644381 \h </w:instrText>
            </w:r>
            <w:r w:rsidR="00104A67">
              <w:rPr>
                <w:noProof/>
                <w:webHidden/>
              </w:rPr>
            </w:r>
            <w:r w:rsidR="00104A67">
              <w:rPr>
                <w:noProof/>
                <w:webHidden/>
              </w:rPr>
              <w:fldChar w:fldCharType="separate"/>
            </w:r>
            <w:r w:rsidR="00104A67">
              <w:rPr>
                <w:noProof/>
                <w:webHidden/>
              </w:rPr>
              <w:t>3</w:t>
            </w:r>
            <w:r w:rsidR="00104A67">
              <w:rPr>
                <w:noProof/>
                <w:webHidden/>
              </w:rPr>
              <w:fldChar w:fldCharType="end"/>
            </w:r>
          </w:hyperlink>
        </w:p>
        <w:p w14:paraId="163ECA2B" w14:textId="19C93D60" w:rsidR="00104A67" w:rsidRDefault="00481AEB">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2" w:history="1">
            <w:r w:rsidR="00104A67" w:rsidRPr="008C0694">
              <w:rPr>
                <w:rStyle w:val="Hyperlink"/>
                <w:noProof/>
              </w:rPr>
              <w:t>3</w:t>
            </w:r>
            <w:r w:rsidR="00104A67">
              <w:rPr>
                <w:rFonts w:asciiTheme="minorHAnsi" w:eastAsiaTheme="minorEastAsia" w:hAnsiTheme="minorHAnsi" w:cstheme="minorBidi"/>
                <w:b w:val="0"/>
                <w:bCs w:val="0"/>
                <w:iCs w:val="0"/>
                <w:noProof/>
                <w:sz w:val="22"/>
                <w:lang w:val="en-US" w:eastAsia="en-US"/>
              </w:rPr>
              <w:tab/>
            </w:r>
            <w:r w:rsidR="00104A67" w:rsidRPr="008C0694">
              <w:rPr>
                <w:rStyle w:val="Hyperlink"/>
                <w:noProof/>
              </w:rPr>
              <w:t>Configure multideploy parameters file.</w:t>
            </w:r>
            <w:r w:rsidR="00104A67">
              <w:rPr>
                <w:noProof/>
                <w:webHidden/>
              </w:rPr>
              <w:tab/>
            </w:r>
            <w:r w:rsidR="00104A67">
              <w:rPr>
                <w:noProof/>
                <w:webHidden/>
              </w:rPr>
              <w:fldChar w:fldCharType="begin"/>
            </w:r>
            <w:r w:rsidR="00104A67">
              <w:rPr>
                <w:noProof/>
                <w:webHidden/>
              </w:rPr>
              <w:instrText xml:space="preserve"> PAGEREF _Toc461644382 \h </w:instrText>
            </w:r>
            <w:r w:rsidR="00104A67">
              <w:rPr>
                <w:noProof/>
                <w:webHidden/>
              </w:rPr>
            </w:r>
            <w:r w:rsidR="00104A67">
              <w:rPr>
                <w:noProof/>
                <w:webHidden/>
              </w:rPr>
              <w:fldChar w:fldCharType="separate"/>
            </w:r>
            <w:r w:rsidR="00104A67">
              <w:rPr>
                <w:noProof/>
                <w:webHidden/>
              </w:rPr>
              <w:t>3</w:t>
            </w:r>
            <w:r w:rsidR="00104A67">
              <w:rPr>
                <w:noProof/>
                <w:webHidden/>
              </w:rPr>
              <w:fldChar w:fldCharType="end"/>
            </w:r>
          </w:hyperlink>
        </w:p>
        <w:p w14:paraId="01DE7E1C" w14:textId="7DC42100" w:rsidR="00104A67" w:rsidRDefault="00481AEB">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3" w:history="1">
            <w:r w:rsidR="00104A67" w:rsidRPr="008C0694">
              <w:rPr>
                <w:rStyle w:val="Hyperlink"/>
                <w:noProof/>
              </w:rPr>
              <w:t>4</w:t>
            </w:r>
            <w:r w:rsidR="00104A67">
              <w:rPr>
                <w:rFonts w:asciiTheme="minorHAnsi" w:eastAsiaTheme="minorEastAsia" w:hAnsiTheme="minorHAnsi" w:cstheme="minorBidi"/>
                <w:b w:val="0"/>
                <w:bCs w:val="0"/>
                <w:iCs w:val="0"/>
                <w:noProof/>
                <w:sz w:val="22"/>
                <w:lang w:val="en-US" w:eastAsia="en-US"/>
              </w:rPr>
              <w:tab/>
            </w:r>
            <w:r w:rsidR="00104A67" w:rsidRPr="008C0694">
              <w:rPr>
                <w:rStyle w:val="Hyperlink"/>
                <w:noProof/>
              </w:rPr>
              <w:t>Appendix</w:t>
            </w:r>
            <w:r w:rsidR="00104A67">
              <w:rPr>
                <w:noProof/>
                <w:webHidden/>
              </w:rPr>
              <w:tab/>
            </w:r>
            <w:r w:rsidR="00104A67">
              <w:rPr>
                <w:noProof/>
                <w:webHidden/>
              </w:rPr>
              <w:fldChar w:fldCharType="begin"/>
            </w:r>
            <w:r w:rsidR="00104A67">
              <w:rPr>
                <w:noProof/>
                <w:webHidden/>
              </w:rPr>
              <w:instrText xml:space="preserve"> PAGEREF _Toc461644383 \h </w:instrText>
            </w:r>
            <w:r w:rsidR="00104A67">
              <w:rPr>
                <w:noProof/>
                <w:webHidden/>
              </w:rPr>
            </w:r>
            <w:r w:rsidR="00104A67">
              <w:rPr>
                <w:noProof/>
                <w:webHidden/>
              </w:rPr>
              <w:fldChar w:fldCharType="separate"/>
            </w:r>
            <w:r w:rsidR="00104A67">
              <w:rPr>
                <w:noProof/>
                <w:webHidden/>
              </w:rPr>
              <w:t>5</w:t>
            </w:r>
            <w:r w:rsidR="00104A67">
              <w:rPr>
                <w:noProof/>
                <w:webHidden/>
              </w:rPr>
              <w:fldChar w:fldCharType="end"/>
            </w:r>
          </w:hyperlink>
        </w:p>
        <w:p w14:paraId="4F98AB46" w14:textId="61869CE6" w:rsidR="00104A67" w:rsidRDefault="00481AEB">
          <w:pPr>
            <w:pStyle w:val="TOC2"/>
            <w:tabs>
              <w:tab w:val="left" w:pos="660"/>
              <w:tab w:val="right" w:leader="dot" w:pos="8988"/>
            </w:tabs>
            <w:rPr>
              <w:rFonts w:asciiTheme="minorHAnsi" w:eastAsiaTheme="minorEastAsia" w:hAnsiTheme="minorHAnsi" w:cstheme="minorBidi"/>
              <w:noProof/>
              <w:lang w:val="en-US" w:eastAsia="en-US"/>
            </w:rPr>
          </w:pPr>
          <w:hyperlink w:anchor="_Toc461644384" w:history="1">
            <w:r w:rsidR="00104A67" w:rsidRPr="008C0694">
              <w:rPr>
                <w:rStyle w:val="Hyperlink"/>
                <w:noProof/>
              </w:rPr>
              <w:t>4.1</w:t>
            </w:r>
            <w:r w:rsidR="00104A67">
              <w:rPr>
                <w:rFonts w:asciiTheme="minorHAnsi" w:eastAsiaTheme="minorEastAsia" w:hAnsiTheme="minorHAnsi" w:cstheme="minorBidi"/>
                <w:noProof/>
                <w:lang w:val="en-US" w:eastAsia="en-US"/>
              </w:rPr>
              <w:tab/>
            </w:r>
            <w:r w:rsidR="00104A67" w:rsidRPr="008C0694">
              <w:rPr>
                <w:rStyle w:val="Hyperlink"/>
                <w:noProof/>
              </w:rPr>
              <w:t>Dynamic IP</w:t>
            </w:r>
            <w:r w:rsidR="00104A67">
              <w:rPr>
                <w:noProof/>
                <w:webHidden/>
              </w:rPr>
              <w:tab/>
            </w:r>
            <w:r w:rsidR="00104A67">
              <w:rPr>
                <w:noProof/>
                <w:webHidden/>
              </w:rPr>
              <w:fldChar w:fldCharType="begin"/>
            </w:r>
            <w:r w:rsidR="00104A67">
              <w:rPr>
                <w:noProof/>
                <w:webHidden/>
              </w:rPr>
              <w:instrText xml:space="preserve"> PAGEREF _Toc461644384 \h </w:instrText>
            </w:r>
            <w:r w:rsidR="00104A67">
              <w:rPr>
                <w:noProof/>
                <w:webHidden/>
              </w:rPr>
            </w:r>
            <w:r w:rsidR="00104A67">
              <w:rPr>
                <w:noProof/>
                <w:webHidden/>
              </w:rPr>
              <w:fldChar w:fldCharType="separate"/>
            </w:r>
            <w:r w:rsidR="00104A67">
              <w:rPr>
                <w:noProof/>
                <w:webHidden/>
              </w:rPr>
              <w:t>5</w:t>
            </w:r>
            <w:r w:rsidR="00104A67">
              <w:rPr>
                <w:noProof/>
                <w:webHidden/>
              </w:rPr>
              <w:fldChar w:fldCharType="end"/>
            </w:r>
          </w:hyperlink>
        </w:p>
        <w:p w14:paraId="2EEF71A0" w14:textId="229E9D0D" w:rsidR="00104A67" w:rsidRDefault="00481AEB">
          <w:pPr>
            <w:pStyle w:val="TOC2"/>
            <w:tabs>
              <w:tab w:val="left" w:pos="660"/>
              <w:tab w:val="right" w:leader="dot" w:pos="8988"/>
            </w:tabs>
            <w:rPr>
              <w:rFonts w:asciiTheme="minorHAnsi" w:eastAsiaTheme="minorEastAsia" w:hAnsiTheme="minorHAnsi" w:cstheme="minorBidi"/>
              <w:noProof/>
              <w:lang w:val="en-US" w:eastAsia="en-US"/>
            </w:rPr>
          </w:pPr>
          <w:hyperlink w:anchor="_Toc461644385" w:history="1">
            <w:r w:rsidR="00104A67" w:rsidRPr="008C0694">
              <w:rPr>
                <w:rStyle w:val="Hyperlink"/>
                <w:noProof/>
              </w:rPr>
              <w:t>4.2</w:t>
            </w:r>
            <w:r w:rsidR="00104A67">
              <w:rPr>
                <w:rFonts w:asciiTheme="minorHAnsi" w:eastAsiaTheme="minorEastAsia" w:hAnsiTheme="minorHAnsi" w:cstheme="minorBidi"/>
                <w:noProof/>
                <w:lang w:val="en-US" w:eastAsia="en-US"/>
              </w:rPr>
              <w:tab/>
            </w:r>
            <w:r w:rsidR="00104A67" w:rsidRPr="008C0694">
              <w:rPr>
                <w:rStyle w:val="Hyperlink"/>
                <w:noProof/>
              </w:rPr>
              <w:t>Non-Domain Join servers</w:t>
            </w:r>
            <w:r w:rsidR="00104A67">
              <w:rPr>
                <w:noProof/>
                <w:webHidden/>
              </w:rPr>
              <w:tab/>
            </w:r>
            <w:r w:rsidR="00104A67">
              <w:rPr>
                <w:noProof/>
                <w:webHidden/>
              </w:rPr>
              <w:fldChar w:fldCharType="begin"/>
            </w:r>
            <w:r w:rsidR="00104A67">
              <w:rPr>
                <w:noProof/>
                <w:webHidden/>
              </w:rPr>
              <w:instrText xml:space="preserve"> PAGEREF _Toc461644385 \h </w:instrText>
            </w:r>
            <w:r w:rsidR="00104A67">
              <w:rPr>
                <w:noProof/>
                <w:webHidden/>
              </w:rPr>
            </w:r>
            <w:r w:rsidR="00104A67">
              <w:rPr>
                <w:noProof/>
                <w:webHidden/>
              </w:rPr>
              <w:fldChar w:fldCharType="separate"/>
            </w:r>
            <w:r w:rsidR="00104A67">
              <w:rPr>
                <w:noProof/>
                <w:webHidden/>
              </w:rPr>
              <w:t>6</w:t>
            </w:r>
            <w:r w:rsidR="00104A67">
              <w:rPr>
                <w:noProof/>
                <w:webHidden/>
              </w:rPr>
              <w:fldChar w:fldCharType="end"/>
            </w:r>
          </w:hyperlink>
        </w:p>
        <w:p w14:paraId="32E6E5C3" w14:textId="40E8FE78" w:rsidR="00104A67" w:rsidRDefault="00481AEB">
          <w:pPr>
            <w:pStyle w:val="TOC2"/>
            <w:tabs>
              <w:tab w:val="left" w:pos="660"/>
              <w:tab w:val="right" w:leader="dot" w:pos="8988"/>
            </w:tabs>
            <w:rPr>
              <w:rFonts w:asciiTheme="minorHAnsi" w:eastAsiaTheme="minorEastAsia" w:hAnsiTheme="minorHAnsi" w:cstheme="minorBidi"/>
              <w:noProof/>
              <w:lang w:val="en-US" w:eastAsia="en-US"/>
            </w:rPr>
          </w:pPr>
          <w:hyperlink w:anchor="_Toc461644386" w:history="1">
            <w:r w:rsidR="00104A67" w:rsidRPr="008C0694">
              <w:rPr>
                <w:rStyle w:val="Hyperlink"/>
                <w:noProof/>
                <w:lang w:val="en-US" w:eastAsia="en-AU"/>
              </w:rPr>
              <w:t>4.3</w:t>
            </w:r>
            <w:r w:rsidR="00104A67">
              <w:rPr>
                <w:rFonts w:asciiTheme="minorHAnsi" w:eastAsiaTheme="minorEastAsia" w:hAnsiTheme="minorHAnsi" w:cstheme="minorBidi"/>
                <w:noProof/>
                <w:lang w:val="en-US" w:eastAsia="en-US"/>
              </w:rPr>
              <w:tab/>
            </w:r>
            <w:r w:rsidR="00104A67" w:rsidRPr="008C0694">
              <w:rPr>
                <w:rStyle w:val="Hyperlink"/>
                <w:noProof/>
                <w:lang w:val="en-US" w:eastAsia="en-AU"/>
              </w:rPr>
              <w:t>No-keyvault integration</w:t>
            </w:r>
            <w:r w:rsidR="00104A67">
              <w:rPr>
                <w:noProof/>
                <w:webHidden/>
              </w:rPr>
              <w:tab/>
            </w:r>
            <w:r w:rsidR="00104A67">
              <w:rPr>
                <w:noProof/>
                <w:webHidden/>
              </w:rPr>
              <w:fldChar w:fldCharType="begin"/>
            </w:r>
            <w:r w:rsidR="00104A67">
              <w:rPr>
                <w:noProof/>
                <w:webHidden/>
              </w:rPr>
              <w:instrText xml:space="preserve"> PAGEREF _Toc461644386 \h </w:instrText>
            </w:r>
            <w:r w:rsidR="00104A67">
              <w:rPr>
                <w:noProof/>
                <w:webHidden/>
              </w:rPr>
            </w:r>
            <w:r w:rsidR="00104A67">
              <w:rPr>
                <w:noProof/>
                <w:webHidden/>
              </w:rPr>
              <w:fldChar w:fldCharType="separate"/>
            </w:r>
            <w:r w:rsidR="00104A67">
              <w:rPr>
                <w:noProof/>
                <w:webHidden/>
              </w:rPr>
              <w:t>7</w:t>
            </w:r>
            <w:r w:rsidR="00104A67">
              <w:rPr>
                <w:noProof/>
                <w:webHidden/>
              </w:rPr>
              <w:fldChar w:fldCharType="end"/>
            </w:r>
          </w:hyperlink>
        </w:p>
        <w:p w14:paraId="5F092D20" w14:textId="57CAA1DF" w:rsidR="00104A67" w:rsidRDefault="00481AEB">
          <w:pPr>
            <w:pStyle w:val="TOC2"/>
            <w:tabs>
              <w:tab w:val="left" w:pos="660"/>
              <w:tab w:val="right" w:leader="dot" w:pos="8988"/>
            </w:tabs>
            <w:rPr>
              <w:rFonts w:asciiTheme="minorHAnsi" w:eastAsiaTheme="minorEastAsia" w:hAnsiTheme="minorHAnsi" w:cstheme="minorBidi"/>
              <w:noProof/>
              <w:lang w:val="en-US" w:eastAsia="en-US"/>
            </w:rPr>
          </w:pPr>
          <w:hyperlink w:anchor="_Toc461644387" w:history="1">
            <w:r w:rsidR="00104A67" w:rsidRPr="008C0694">
              <w:rPr>
                <w:rStyle w:val="Hyperlink"/>
                <w:noProof/>
                <w:lang w:val="en-US" w:eastAsia="en-AU"/>
              </w:rPr>
              <w:t>4.4</w:t>
            </w:r>
            <w:r w:rsidR="00104A67">
              <w:rPr>
                <w:rFonts w:asciiTheme="minorHAnsi" w:eastAsiaTheme="minorEastAsia" w:hAnsiTheme="minorHAnsi" w:cstheme="minorBidi"/>
                <w:noProof/>
                <w:lang w:val="en-US" w:eastAsia="en-US"/>
              </w:rPr>
              <w:tab/>
            </w:r>
            <w:r w:rsidR="00104A67" w:rsidRPr="008C0694">
              <w:rPr>
                <w:rStyle w:val="Hyperlink"/>
                <w:noProof/>
                <w:lang w:val="en-US" w:eastAsia="en-AU"/>
              </w:rPr>
              <w:t>Retrieve subid and tenid values</w:t>
            </w:r>
            <w:r w:rsidR="00104A67">
              <w:rPr>
                <w:noProof/>
                <w:webHidden/>
              </w:rPr>
              <w:tab/>
            </w:r>
            <w:r w:rsidR="00104A67">
              <w:rPr>
                <w:noProof/>
                <w:webHidden/>
              </w:rPr>
              <w:fldChar w:fldCharType="begin"/>
            </w:r>
            <w:r w:rsidR="00104A67">
              <w:rPr>
                <w:noProof/>
                <w:webHidden/>
              </w:rPr>
              <w:instrText xml:space="preserve"> PAGEREF _Toc461644387 \h </w:instrText>
            </w:r>
            <w:r w:rsidR="00104A67">
              <w:rPr>
                <w:noProof/>
                <w:webHidden/>
              </w:rPr>
            </w:r>
            <w:r w:rsidR="00104A67">
              <w:rPr>
                <w:noProof/>
                <w:webHidden/>
              </w:rPr>
              <w:fldChar w:fldCharType="separate"/>
            </w:r>
            <w:r w:rsidR="00104A67">
              <w:rPr>
                <w:noProof/>
                <w:webHidden/>
              </w:rPr>
              <w:t>7</w:t>
            </w:r>
            <w:r w:rsidR="00104A67">
              <w:rPr>
                <w:noProof/>
                <w:webHidden/>
              </w:rPr>
              <w:fldChar w:fldCharType="end"/>
            </w:r>
          </w:hyperlink>
        </w:p>
        <w:p w14:paraId="31E4B739" w14:textId="27180491"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1" w:name="_Toc461644380"/>
      <w:r>
        <w:t>Overview</w:t>
      </w:r>
      <w:bookmarkEnd w:id="1"/>
    </w:p>
    <w:p w14:paraId="35BF9042" w14:textId="192E8F2D" w:rsidR="00BE2DA3" w:rsidRDefault="00AB5B3B" w:rsidP="00BE2DA3">
      <w:r>
        <w:t xml:space="preserve">The MultiServerDeployDoc provides a library of modules available with the multideploy solution. This document will provide code swaping instructions to modify the solution.. </w:t>
      </w:r>
    </w:p>
    <w:p w14:paraId="30954D22" w14:textId="2B98FA91" w:rsidR="00ED0CBB" w:rsidRDefault="00BB3022" w:rsidP="00BB3022">
      <w:pPr>
        <w:pStyle w:val="Heading1Numbered"/>
      </w:pPr>
      <w:bookmarkStart w:id="2" w:name="_Toc461644381"/>
      <w:r>
        <w:t>Pre-requisites</w:t>
      </w:r>
      <w:bookmarkEnd w:id="2"/>
    </w:p>
    <w:p w14:paraId="5197CF85" w14:textId="77777777" w:rsidR="004F6004" w:rsidRPr="004F6004" w:rsidRDefault="004F6004" w:rsidP="004F6004">
      <w:pPr>
        <w:ind w:left="539"/>
      </w:pPr>
    </w:p>
    <w:p w14:paraId="48DB32B2" w14:textId="4287BD6F" w:rsidR="000B204E" w:rsidRDefault="005D08F2" w:rsidP="005D08F2">
      <w:pPr>
        <w:pStyle w:val="Heading1Numbered"/>
      </w:pPr>
      <w:bookmarkStart w:id="3" w:name="_Toc461644382"/>
      <w:r>
        <w:t>Configure multideploy parameters file.</w:t>
      </w:r>
      <w:bookmarkEnd w:id="3"/>
      <w:r>
        <w:t xml:space="preserve"> </w:t>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7D3E3F59" w:rsidR="00A736C9" w:rsidRDefault="00A736C9" w:rsidP="00F201D6">
      <w:pPr>
        <w:pStyle w:val="ListParagraph"/>
        <w:numPr>
          <w:ilvl w:val="0"/>
          <w:numId w:val="31"/>
        </w:numPr>
        <w:jc w:val="both"/>
      </w:pPr>
      <w:r>
        <w:t>VHDStorageAccountName</w:t>
      </w:r>
      <w:r w:rsidR="000F36FD">
        <w:t>s</w:t>
      </w:r>
    </w:p>
    <w:p w14:paraId="58112A3F" w14:textId="635F8F18" w:rsidR="0055687F" w:rsidRDefault="0055687F" w:rsidP="0055687F">
      <w:pPr>
        <w:pStyle w:val="ListParagraph"/>
        <w:numPr>
          <w:ilvl w:val="1"/>
          <w:numId w:val="31"/>
        </w:numPr>
        <w:jc w:val="both"/>
      </w:pPr>
      <w:r>
        <w:t xml:space="preserve">This is a single string that represents the storage account to store the OS disks.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64016A93" w:rsidR="00A736C9" w:rsidRDefault="00A736C9" w:rsidP="00F201D6">
      <w:pPr>
        <w:pStyle w:val="ListParagraph"/>
        <w:numPr>
          <w:ilvl w:val="0"/>
          <w:numId w:val="31"/>
        </w:numPr>
        <w:jc w:val="both"/>
      </w:pPr>
      <w:r>
        <w:t>domainUsername</w:t>
      </w:r>
    </w:p>
    <w:p w14:paraId="256287F5" w14:textId="2992C904" w:rsidR="0055687F" w:rsidRDefault="0055687F" w:rsidP="0055687F">
      <w:pPr>
        <w:pStyle w:val="ListParagraph"/>
        <w:numPr>
          <w:ilvl w:val="1"/>
          <w:numId w:val="31"/>
        </w:numPr>
        <w:jc w:val="both"/>
      </w:pPr>
      <w:r>
        <w:t xml:space="preserve">This option does not need to be used for templates that are not leveraging domain join extension. </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04B84374" w14:textId="2864CEC9" w:rsidR="0055687F" w:rsidRDefault="00A736C9" w:rsidP="0055687F">
      <w:pPr>
        <w:pStyle w:val="ListParagraph"/>
        <w:numPr>
          <w:ilvl w:val="0"/>
          <w:numId w:val="31"/>
        </w:numPr>
        <w:jc w:val="both"/>
      </w:pPr>
      <w:r>
        <w:t>domainPassword</w:t>
      </w:r>
      <w:r w:rsidR="0055687F" w:rsidRPr="0055687F">
        <w:t xml:space="preserve"> </w:t>
      </w:r>
    </w:p>
    <w:p w14:paraId="3B0F8722" w14:textId="50B370DD" w:rsidR="00A736C9" w:rsidRDefault="0055687F" w:rsidP="0055687F">
      <w:pPr>
        <w:pStyle w:val="ListParagraph"/>
        <w:numPr>
          <w:ilvl w:val="1"/>
          <w:numId w:val="31"/>
        </w:numPr>
        <w:jc w:val="both"/>
      </w:pPr>
      <w:r>
        <w:t xml:space="preserve">This option does not need to be used for templates that are not leveraging domain join extension. </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t>vmAdminPassword</w:t>
      </w:r>
      <w:r w:rsidRPr="00A736C9">
        <w:t xml:space="preserve"> </w:t>
      </w:r>
    </w:p>
    <w:p w14:paraId="518D3E20" w14:textId="4A201B78" w:rsidR="00A736C9" w:rsidRDefault="00A736C9" w:rsidP="00F201D6">
      <w:pPr>
        <w:pStyle w:val="ListParagraph"/>
        <w:numPr>
          <w:ilvl w:val="1"/>
          <w:numId w:val="31"/>
        </w:numPr>
        <w:jc w:val="both"/>
      </w:pPr>
      <w:r>
        <w:lastRenderedPageBreak/>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0EFDB76A" w14:textId="50198FB2" w:rsidR="0055687F" w:rsidRDefault="00D62D2B" w:rsidP="0055687F">
      <w:pPr>
        <w:pStyle w:val="ListParagraph"/>
        <w:numPr>
          <w:ilvl w:val="0"/>
          <w:numId w:val="31"/>
        </w:numPr>
        <w:jc w:val="both"/>
      </w:pPr>
      <w:r w:rsidRPr="00D62D2B">
        <w:t>Initdisksizes</w:t>
      </w:r>
      <w:r w:rsidR="0055687F" w:rsidRPr="0055687F">
        <w:t xml:space="preserve"> </w:t>
      </w:r>
    </w:p>
    <w:p w14:paraId="6D2F75A0" w14:textId="52411744" w:rsidR="00D62D2B" w:rsidRDefault="0055687F" w:rsidP="0055687F">
      <w:pPr>
        <w:pStyle w:val="ListParagraph"/>
        <w:numPr>
          <w:ilvl w:val="1"/>
          <w:numId w:val="31"/>
        </w:numPr>
        <w:jc w:val="both"/>
      </w:pPr>
      <w:r>
        <w:t xml:space="preserve">This option does not need to be used </w:t>
      </w:r>
      <w:r>
        <w:t>for templates not using the custom script extension</w:t>
      </w:r>
    </w:p>
    <w:p w14:paraId="42D182B3" w14:textId="7C2C915C" w:rsidR="00DE4F91" w:rsidRDefault="00D62D2B" w:rsidP="00DE4F91">
      <w:pPr>
        <w:pStyle w:val="ListParagraph"/>
        <w:numPr>
          <w:ilvl w:val="1"/>
          <w:numId w:val="31"/>
        </w:numPr>
        <w:jc w:val="both"/>
      </w:pPr>
      <w:r>
        <w:lastRenderedPageBreak/>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624BCB20" w14:textId="77777777" w:rsidR="009B00F4" w:rsidRPr="009B00F4" w:rsidRDefault="009B00F4" w:rsidP="009B00F4"/>
    <w:p w14:paraId="67509A88" w14:textId="7077B5C8" w:rsidR="00A903A9" w:rsidRDefault="004E0E63" w:rsidP="004E0E63">
      <w:pPr>
        <w:pStyle w:val="Heading1Numbered"/>
      </w:pPr>
      <w:bookmarkStart w:id="4" w:name="_Toc461644383"/>
      <w:r>
        <w:t>Appendix</w:t>
      </w:r>
      <w:bookmarkEnd w:id="4"/>
    </w:p>
    <w:p w14:paraId="1CAB9895" w14:textId="0E03E376"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r w:rsidR="0055687F">
        <w:t xml:space="preserve">The sections below assumes modifications will be made from the </w:t>
      </w:r>
      <w:r w:rsidR="0055687F" w:rsidRPr="0055687F">
        <w:t>basic-template-multisvrdeploy-staticip.json</w:t>
      </w:r>
      <w:r w:rsidR="0044499A">
        <w:t xml:space="preserve"> file. </w:t>
      </w:r>
    </w:p>
    <w:p w14:paraId="5DB77CF6" w14:textId="1BEB4889" w:rsidR="004E0E63" w:rsidRDefault="004E0E63" w:rsidP="004E0E63">
      <w:pPr>
        <w:pStyle w:val="Heading2Numbered"/>
        <w:ind w:left="720"/>
      </w:pPr>
      <w:bookmarkStart w:id="5" w:name="_Toc461644384"/>
      <w:r>
        <w:t>Dynamic IP</w:t>
      </w:r>
      <w:bookmarkEnd w:id="5"/>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40677D17" w:rsidR="004E0E63" w:rsidRDefault="006B726A" w:rsidP="00766AC6">
      <w:pPr>
        <w:pStyle w:val="ListParagraph"/>
        <w:numPr>
          <w:ilvl w:val="3"/>
          <w:numId w:val="10"/>
        </w:numPr>
      </w:pPr>
      <w:r>
        <w:t>To switch the current template from static ip you would need to swap out the following code</w:t>
      </w:r>
      <w:r w:rsidR="0027706A">
        <w:t xml:space="preserve"> starting at line 219</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lastRenderedPageBreak/>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70D77A85" w:rsidR="00820B99" w:rsidRDefault="00820B99" w:rsidP="00820B99">
      <w:pPr>
        <w:pStyle w:val="Heading2Numbered"/>
        <w:ind w:left="720"/>
      </w:pPr>
      <w:bookmarkStart w:id="6" w:name="_Toc461644385"/>
      <w:r>
        <w:t>Domain Jo</w:t>
      </w:r>
      <w:r w:rsidR="00E832F4">
        <w:t>in servers</w:t>
      </w:r>
      <w:bookmarkEnd w:id="6"/>
    </w:p>
    <w:p w14:paraId="19DA6A3F" w14:textId="45836681" w:rsidR="00820B99" w:rsidRDefault="00AA71E3" w:rsidP="00820B99">
      <w:r>
        <w:t>Sometimes there</w:t>
      </w:r>
      <w:r w:rsidR="00820B99">
        <w:t xml:space="preserve"> are scenarios in which you need to provision a series of servers in which they </w:t>
      </w:r>
      <w:r>
        <w:t>have to be join to an existing domain</w:t>
      </w:r>
      <w:r w:rsidR="00820B99">
        <w:t xml:space="preserve">. </w:t>
      </w:r>
      <w:r w:rsidR="008C7B9B">
        <w:t xml:space="preserve">To leverage multideploy </w:t>
      </w:r>
      <w:r>
        <w:t>to join to the domain you would need to add the following code lines after</w:t>
      </w:r>
      <w:r w:rsidR="008C7B9B">
        <w:t xml:space="preserve"> </w:t>
      </w:r>
      <w:r>
        <w:t>319</w:t>
      </w:r>
      <w:r w:rsidR="008C7B9B">
        <w:t xml:space="preserve">. </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5D004EA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0CBF1F0D" w14:textId="77777777" w:rsidR="00AA71E3" w:rsidRDefault="00AA71E3" w:rsidP="008C7B9B">
      <w:pPr>
        <w:rPr>
          <w:rFonts w:ascii="Consolas" w:eastAsia="MS Mincho" w:hAnsi="Consolas" w:cs="Consolas"/>
          <w:color w:val="000000"/>
          <w:sz w:val="19"/>
          <w:szCs w:val="19"/>
          <w:lang w:val="en-US" w:eastAsia="en-AU"/>
        </w:rPr>
      </w:pPr>
    </w:p>
    <w:p w14:paraId="58A6DF14" w14:textId="77777777" w:rsidR="00AA71E3" w:rsidRDefault="00AA71E3" w:rsidP="008C7B9B">
      <w:pPr>
        <w:rPr>
          <w:rFonts w:ascii="Consolas" w:eastAsia="MS Mincho" w:hAnsi="Consolas" w:cs="Consolas"/>
          <w:color w:val="000000"/>
          <w:sz w:val="19"/>
          <w:szCs w:val="19"/>
          <w:lang w:val="en-US" w:eastAsia="en-AU"/>
        </w:rPr>
      </w:pPr>
    </w:p>
    <w:p w14:paraId="79E73B83" w14:textId="77777777" w:rsidR="00AA71E3" w:rsidRDefault="00AA71E3" w:rsidP="008C7B9B">
      <w:pPr>
        <w:rPr>
          <w:rFonts w:ascii="Consolas" w:eastAsia="MS Mincho" w:hAnsi="Consolas" w:cs="Consolas"/>
          <w:color w:val="000000"/>
          <w:sz w:val="19"/>
          <w:szCs w:val="19"/>
          <w:lang w:val="en-US" w:eastAsia="en-AU"/>
        </w:rPr>
      </w:pPr>
    </w:p>
    <w:p w14:paraId="6FD77806" w14:textId="57F01C5E" w:rsidR="00AA71E3" w:rsidRDefault="00AA71E3"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lastRenderedPageBreak/>
        <w:t>So before the code starting at line 312 should look like:</w:t>
      </w:r>
    </w:p>
    <w:p w14:paraId="26DF760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65C09F0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29A17BE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31B14C6"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30F8D13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47DEF6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E575C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0BB6D42" w14:textId="36E2F944"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C81761A" w14:textId="6FC5D701"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addition of new code the code should look like:</w:t>
      </w:r>
    </w:p>
    <w:p w14:paraId="47E6A44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76388D0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72866A6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29ADDC9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0DF49C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C35AEB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7C11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CB71FF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851BB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28161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68976FB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14A64BA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4AB0FCA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02D9EC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D40ECC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3EC8BAD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35B53A4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0488892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0502B08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33BF6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3E5C23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6FC9BA5C"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28FF60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682E52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540F9DE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762ABD6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60B1019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0197E5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B3E484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F67C07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2A4F26B1"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398C14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ED79A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3D6282B" w14:textId="2A5FD315"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24987679" w14:textId="485BEB0F" w:rsidR="00096CAE" w:rsidRDefault="009E2C72" w:rsidP="00096CAE">
      <w:pPr>
        <w:pStyle w:val="Heading2Numbered"/>
        <w:ind w:left="810"/>
        <w:rPr>
          <w:lang w:val="en-US" w:eastAsia="en-AU"/>
        </w:rPr>
      </w:pPr>
      <w:r>
        <w:rPr>
          <w:lang w:val="en-US" w:eastAsia="en-AU"/>
        </w:rPr>
        <w:t>Tagging support</w:t>
      </w:r>
    </w:p>
    <w:p w14:paraId="095574D8" w14:textId="4CE3940C" w:rsidR="009E2C72" w:rsidRDefault="009E2C72" w:rsidP="009E2C72">
      <w:pPr>
        <w:rPr>
          <w:lang w:val="en-US" w:eastAsia="en-AU"/>
        </w:rPr>
      </w:pPr>
      <w:r>
        <w:rPr>
          <w:lang w:val="en-US" w:eastAsia="en-AU"/>
        </w:rPr>
        <w:t>This solution can support tagging. In order to provide tagging support you would need to add the following code after line 269:</w:t>
      </w:r>
    </w:p>
    <w:p w14:paraId="3A496EA9" w14:textId="77777777" w:rsidR="009E2C72" w:rsidRDefault="009E2C72" w:rsidP="009E2C72">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w:t>
      </w:r>
    </w:p>
    <w:p w14:paraId="2E27203D"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2E0C8BA5"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1466F577" w14:textId="3EF41D0A" w:rsidR="009E2C72" w:rsidRDefault="009E2C7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60AE95E" w14:textId="3E170DB9" w:rsidR="005B6FC2" w:rsidRDefault="005B6FC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So before the code should look like:</w:t>
      </w:r>
    </w:p>
    <w:p w14:paraId="0E138A64"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1EB0CEA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FF4E2F0"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70B2FE35"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15765916" w14:textId="2D790454"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16A7C869" w14:textId="44423765"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modification the code should look like:</w:t>
      </w:r>
    </w:p>
    <w:p w14:paraId="20E72C1A"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5F939C7D"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3CE74658"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0F827D22"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C0728B1"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9B0CFA3"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6F1A890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3B53F5F5" w14:textId="680822E4" w:rsidR="005B6FC2" w:rsidRPr="009E2C72" w:rsidRDefault="005B6FC2" w:rsidP="005B6FC2">
      <w:pPr>
        <w:rPr>
          <w:lang w:val="en-US" w:eastAsia="en-AU"/>
        </w:rPr>
      </w:pPr>
      <w:r>
        <w:rPr>
          <w:rFonts w:ascii="Consolas" w:eastAsia="MS Mincho" w:hAnsi="Consolas" w:cs="Consolas"/>
          <w:color w:val="000000"/>
          <w:sz w:val="19"/>
          <w:szCs w:val="19"/>
          <w:highlight w:val="white"/>
          <w:lang w:val="en-US" w:eastAsia="en-AU"/>
        </w:rPr>
        <w:t xml:space="preserve">          ],</w:t>
      </w:r>
    </w:p>
    <w:p w14:paraId="5292D60F" w14:textId="4D64F194" w:rsidR="00096CAE" w:rsidRDefault="00096CAE" w:rsidP="00096CAE">
      <w:pPr>
        <w:rPr>
          <w:lang w:val="en-US" w:eastAsia="en-AU"/>
        </w:rPr>
      </w:pPr>
    </w:p>
    <w:p w14:paraId="3494925C" w14:textId="45ECE758" w:rsidR="004F6004" w:rsidRDefault="005B6FC2" w:rsidP="004F6004">
      <w:pPr>
        <w:pStyle w:val="Heading2Numbered"/>
        <w:ind w:left="810"/>
        <w:rPr>
          <w:lang w:val="en-US" w:eastAsia="en-AU"/>
        </w:rPr>
      </w:pPr>
      <w:r>
        <w:rPr>
          <w:lang w:val="en-US" w:eastAsia="en-AU"/>
        </w:rPr>
        <w:t xml:space="preserve">Custom Script Extension support. </w:t>
      </w:r>
    </w:p>
    <w:p w14:paraId="2C740299" w14:textId="38D6E8EE" w:rsidR="001D4EAA" w:rsidRDefault="001D4EAA" w:rsidP="001D4EAA">
      <w:pPr>
        <w:rPr>
          <w:lang w:val="en-US" w:eastAsia="en-AU"/>
        </w:rPr>
      </w:pPr>
      <w:r>
        <w:rPr>
          <w:lang w:val="en-US" w:eastAsia="en-AU"/>
        </w:rPr>
        <w:t>There are scenarios in which you would need to leverage the custom script extension to perform additional steps after the server is provisioned. This section will describe the changes you would need to make to implement custom script extension. The two common scenarios of using custom script extension when you are deploying multiple servers are:</w:t>
      </w:r>
    </w:p>
    <w:p w14:paraId="27B2D179" w14:textId="79D58E0C" w:rsidR="001D4EAA" w:rsidRDefault="001D4EAA" w:rsidP="001D4EAA">
      <w:pPr>
        <w:pStyle w:val="ListParagraph"/>
        <w:numPr>
          <w:ilvl w:val="3"/>
          <w:numId w:val="10"/>
        </w:numPr>
        <w:rPr>
          <w:lang w:val="en-US" w:eastAsia="en-AU"/>
        </w:rPr>
      </w:pPr>
      <w:r>
        <w:rPr>
          <w:lang w:val="en-US" w:eastAsia="en-AU"/>
        </w:rPr>
        <w:t>All your servers require the same series of actions after the provisioning phase.</w:t>
      </w:r>
    </w:p>
    <w:p w14:paraId="05AD81AB" w14:textId="3FB5FDE6" w:rsidR="001D4EAA" w:rsidRDefault="001D4EAA" w:rsidP="001D4EAA">
      <w:pPr>
        <w:pStyle w:val="ListParagraph"/>
        <w:numPr>
          <w:ilvl w:val="3"/>
          <w:numId w:val="10"/>
        </w:numPr>
        <w:rPr>
          <w:lang w:val="en-US" w:eastAsia="en-AU"/>
        </w:rPr>
      </w:pPr>
      <w:r w:rsidRPr="001D4EAA">
        <w:rPr>
          <w:lang w:val="en-US" w:eastAsia="en-AU"/>
        </w:rPr>
        <w:t xml:space="preserve">Each server require a custom series of actions after the provisioning phase. </w:t>
      </w:r>
    </w:p>
    <w:p w14:paraId="43DA3141" w14:textId="5DC9B7CB" w:rsidR="001D4EAA" w:rsidRDefault="001D4EAA" w:rsidP="001D4EAA">
      <w:pPr>
        <w:rPr>
          <w:lang w:val="en-US" w:eastAsia="en-AU"/>
        </w:rPr>
      </w:pPr>
      <w:r>
        <w:rPr>
          <w:lang w:val="en-US" w:eastAsia="en-AU"/>
        </w:rPr>
        <w:t xml:space="preserve">In our example we are going to have a custom script create a new storage pool and add the disks we provisioned into the pool. The sript will then initializ the virtual disk so that when we log onto the box the disks should be ready for use without additional customizations. For each scenario we are going to show you how we are going to modify the template to support custom script extensions. </w:t>
      </w:r>
    </w:p>
    <w:p w14:paraId="1E9CD9EA" w14:textId="763B3E74" w:rsidR="001D4EAA" w:rsidRDefault="001D4EAA" w:rsidP="001D4EAA">
      <w:pPr>
        <w:pStyle w:val="Heading3Numbered"/>
        <w:rPr>
          <w:lang w:val="en-US" w:eastAsia="en-AU"/>
        </w:rPr>
      </w:pPr>
      <w:r>
        <w:rPr>
          <w:lang w:val="en-US" w:eastAsia="en-AU"/>
        </w:rPr>
        <w:t>Scenario 1</w:t>
      </w:r>
    </w:p>
    <w:p w14:paraId="59D7F17C" w14:textId="68C2F545" w:rsidR="001D4EAA" w:rsidRDefault="003D3B3F" w:rsidP="001D4EAA">
      <w:pPr>
        <w:rPr>
          <w:lang w:val="en-US" w:eastAsia="en-AU"/>
        </w:rPr>
      </w:pPr>
      <w:r>
        <w:rPr>
          <w:lang w:val="en-US" w:eastAsia="en-AU"/>
        </w:rPr>
        <w:t>For scenario 1 the following code would needed to be added after line 319</w:t>
      </w:r>
    </w:p>
    <w:p w14:paraId="7F4A2B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5B64B5E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1A23102"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063F036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"[concat(parameters('vmnames')[copyIndex()],'/cseexec')]"</w:t>
      </w:r>
      <w:r>
        <w:rPr>
          <w:rFonts w:ascii="Consolas" w:eastAsia="MS Mincho" w:hAnsi="Consolas" w:cs="Consolas"/>
          <w:color w:val="000000"/>
          <w:sz w:val="19"/>
          <w:szCs w:val="19"/>
          <w:highlight w:val="white"/>
          <w:lang w:val="en-US" w:eastAsia="en-AU"/>
        </w:rPr>
        <w:t>,</w:t>
      </w:r>
    </w:p>
    <w:p w14:paraId="3A71580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"2015-05-01-preview"</w:t>
      </w:r>
      <w:r>
        <w:rPr>
          <w:rFonts w:ascii="Consolas" w:eastAsia="MS Mincho" w:hAnsi="Consolas" w:cs="Consolas"/>
          <w:color w:val="000000"/>
          <w:sz w:val="19"/>
          <w:szCs w:val="19"/>
          <w:highlight w:val="white"/>
          <w:lang w:val="en-US" w:eastAsia="en-AU"/>
        </w:rPr>
        <w:t>,</w:t>
      </w:r>
    </w:p>
    <w:p w14:paraId="294C1DA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681A603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6EA01E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6A59138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764E01F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9AF6E1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4A1EB20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16A0C2A9"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"CustomScriptExtension"</w:t>
      </w:r>
      <w:r>
        <w:rPr>
          <w:rFonts w:ascii="Consolas" w:eastAsia="MS Mincho" w:hAnsi="Consolas" w:cs="Consolas"/>
          <w:color w:val="000000"/>
          <w:sz w:val="19"/>
          <w:szCs w:val="19"/>
          <w:highlight w:val="white"/>
          <w:lang w:val="en-US" w:eastAsia="en-AU"/>
        </w:rPr>
        <w:t>,</w:t>
      </w:r>
    </w:p>
    <w:p w14:paraId="30589A7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"1.3"</w:t>
      </w:r>
      <w:r>
        <w:rPr>
          <w:rFonts w:ascii="Consolas" w:eastAsia="MS Mincho" w:hAnsi="Consolas" w:cs="Consolas"/>
          <w:color w:val="000000"/>
          <w:sz w:val="19"/>
          <w:szCs w:val="19"/>
          <w:highlight w:val="white"/>
          <w:lang w:val="en-US" w:eastAsia="en-AU"/>
        </w:rPr>
        <w:t>,</w:t>
      </w:r>
    </w:p>
    <w:p w14:paraId="522BD07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"autoUpgradeMinorVersion"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75E8D59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00561D4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"fileUris"</w:t>
      </w:r>
      <w:r>
        <w:rPr>
          <w:rFonts w:ascii="Consolas" w:eastAsia="MS Mincho" w:hAnsi="Consolas" w:cs="Consolas"/>
          <w:color w:val="000000"/>
          <w:sz w:val="19"/>
          <w:szCs w:val="19"/>
          <w:highlight w:val="white"/>
          <w:lang w:val="en-US" w:eastAsia="en-AU"/>
        </w:rPr>
        <w:t>: [</w:t>
      </w:r>
    </w:p>
    <w:p w14:paraId="02AEF6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"[parameters('initidiskpath')]"</w:t>
      </w:r>
    </w:p>
    <w:p w14:paraId="0D24293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F4D650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728A90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0DE827B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"commandToExecute"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"[concat('powershell.exe -Executionpolicy Unrestricted  -File ','initdisk_cse.ps1 -disks ', parameters('initdisksizes')[copyIndex()])]"</w:t>
      </w:r>
    </w:p>
    <w:p w14:paraId="1E4757B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1FDCE7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A4847DD" w14:textId="5A74283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537441C" w14:textId="1E563BA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 xml:space="preserve">I have provided you with an already modified template called </w:t>
      </w:r>
      <w:r w:rsidRPr="003D3B3F">
        <w:rPr>
          <w:rFonts w:ascii="Consolas" w:eastAsia="MS Mincho" w:hAnsi="Consolas" w:cs="Consolas"/>
          <w:color w:val="000000"/>
          <w:sz w:val="19"/>
          <w:szCs w:val="19"/>
          <w:lang w:val="en-US" w:eastAsia="en-AU"/>
        </w:rPr>
        <w:t>basic-template-multisvrdeploy-csesame.json</w:t>
      </w:r>
      <w:r>
        <w:rPr>
          <w:rFonts w:ascii="Consolas" w:eastAsia="MS Mincho" w:hAnsi="Consolas" w:cs="Consolas"/>
          <w:color w:val="000000"/>
          <w:sz w:val="19"/>
          <w:szCs w:val="19"/>
          <w:lang w:val="en-US" w:eastAsia="en-AU"/>
        </w:rPr>
        <w:t xml:space="preserve"> for reference. </w:t>
      </w:r>
    </w:p>
    <w:p w14:paraId="6D3ACB55" w14:textId="76D5CAA6" w:rsidR="003D3B3F" w:rsidRPr="001D4EAA" w:rsidRDefault="003D3B3F" w:rsidP="003D3B3F">
      <w:pPr>
        <w:rPr>
          <w:lang w:val="en-US" w:eastAsia="en-AU"/>
        </w:rPr>
      </w:pPr>
      <w:r>
        <w:rPr>
          <w:rFonts w:ascii="Consolas" w:eastAsia="MS Mincho" w:hAnsi="Consolas" w:cs="Consolas"/>
          <w:color w:val="000000"/>
          <w:sz w:val="19"/>
          <w:szCs w:val="19"/>
          <w:lang w:val="en-US" w:eastAsia="en-AU"/>
        </w:rPr>
        <w:t xml:space="preserve">In this example the one script that will be executed will be called </w:t>
      </w:r>
      <w:r>
        <w:rPr>
          <w:rFonts w:ascii="Consolas" w:eastAsia="MS Mincho" w:hAnsi="Consolas" w:cs="Consolas"/>
          <w:color w:val="A31515"/>
          <w:sz w:val="19"/>
          <w:szCs w:val="19"/>
          <w:highlight w:val="white"/>
          <w:lang w:val="en-US" w:eastAsia="en-AU"/>
        </w:rPr>
        <w:t>initdisk_cse.ps1</w:t>
      </w:r>
    </w:p>
    <w:p w14:paraId="4B2A23F6" w14:textId="6F6FB311" w:rsidR="001D4EAA" w:rsidRDefault="003D3B3F" w:rsidP="001D4EAA">
      <w:pPr>
        <w:rPr>
          <w:lang w:val="en-US" w:eastAsia="en-AU"/>
        </w:rPr>
      </w:pPr>
      <w:r>
        <w:rPr>
          <w:lang w:val="en-US" w:eastAsia="en-AU"/>
        </w:rPr>
        <w:t xml:space="preserve">This modified template will now leverage the already established parameter, initidiskpath. This should be the location in which the server will pull down the the powershell script to run on the provisioned box. </w:t>
      </w:r>
    </w:p>
    <w:p w14:paraId="2B357F73" w14:textId="6252E23E" w:rsidR="003D3B3F" w:rsidRPr="001D4EAA" w:rsidRDefault="003D3B3F" w:rsidP="001D4EAA">
      <w:pPr>
        <w:rPr>
          <w:lang w:val="en-US" w:eastAsia="en-AU"/>
        </w:rPr>
      </w:pPr>
      <w:r>
        <w:rPr>
          <w:lang w:val="en-US" w:eastAsia="en-AU"/>
        </w:rPr>
        <w:t xml:space="preserve">One of the input parameters of the script requires disk sizes for the virtual disk. The solution will support the scenario in which you woulkd want two 40 GB virtual disk from a physical disk of 100 GB. You would now need to provide a value for the parameter initdisksizes. We have provide sample parameter file that would allow you to leverage this new template, called </w:t>
      </w:r>
      <w:r w:rsidRPr="003D3B3F">
        <w:rPr>
          <w:lang w:val="en-US" w:eastAsia="en-AU"/>
        </w:rPr>
        <w:t>basic-parameters-multisvrdeploy-cseinitdisk.json</w:t>
      </w:r>
      <w:bookmarkStart w:id="7" w:name="_GoBack"/>
      <w:bookmarkEnd w:id="7"/>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3F481" w14:textId="77777777" w:rsidR="00481AEB" w:rsidRDefault="00481AEB">
      <w:r>
        <w:separator/>
      </w:r>
    </w:p>
  </w:endnote>
  <w:endnote w:type="continuationSeparator" w:id="0">
    <w:p w14:paraId="5ECA98AF" w14:textId="77777777" w:rsidR="00481AEB" w:rsidRDefault="00481AEB">
      <w:r>
        <w:continuationSeparator/>
      </w:r>
    </w:p>
  </w:endnote>
  <w:endnote w:type="continuationNotice" w:id="1">
    <w:p w14:paraId="2C643371" w14:textId="77777777" w:rsidR="00481AEB" w:rsidRDefault="00481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4E057" w14:textId="77777777" w:rsidR="00481AEB" w:rsidRDefault="00481AEB">
      <w:r>
        <w:separator/>
      </w:r>
    </w:p>
  </w:footnote>
  <w:footnote w:type="continuationSeparator" w:id="0">
    <w:p w14:paraId="5DFE6ED3" w14:textId="77777777" w:rsidR="00481AEB" w:rsidRDefault="00481AEB">
      <w:r>
        <w:continuationSeparator/>
      </w:r>
    </w:p>
  </w:footnote>
  <w:footnote w:type="continuationNotice" w:id="1">
    <w:p w14:paraId="4BDD94C1" w14:textId="77777777" w:rsidR="00481AEB" w:rsidRDefault="00481A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8"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5"/>
  </w:num>
  <w:num w:numId="2">
    <w:abstractNumId w:val="24"/>
  </w:num>
  <w:num w:numId="3">
    <w:abstractNumId w:val="10"/>
  </w:num>
  <w:num w:numId="4">
    <w:abstractNumId w:val="37"/>
  </w:num>
  <w:num w:numId="5">
    <w:abstractNumId w:val="0"/>
  </w:num>
  <w:num w:numId="6">
    <w:abstractNumId w:val="33"/>
  </w:num>
  <w:num w:numId="7">
    <w:abstractNumId w:val="9"/>
  </w:num>
  <w:num w:numId="8">
    <w:abstractNumId w:val="35"/>
  </w:num>
  <w:num w:numId="9">
    <w:abstractNumId w:val="19"/>
  </w:num>
  <w:num w:numId="10">
    <w:abstractNumId w:val="19"/>
  </w:num>
  <w:num w:numId="11">
    <w:abstractNumId w:val="24"/>
  </w:num>
  <w:num w:numId="12">
    <w:abstractNumId w:val="15"/>
  </w:num>
  <w:num w:numId="13">
    <w:abstractNumId w:val="18"/>
  </w:num>
  <w:num w:numId="14">
    <w:abstractNumId w:val="11"/>
  </w:num>
  <w:num w:numId="15">
    <w:abstractNumId w:val="2"/>
  </w:num>
  <w:num w:numId="16">
    <w:abstractNumId w:val="34"/>
  </w:num>
  <w:num w:numId="17">
    <w:abstractNumId w:val="8"/>
  </w:num>
  <w:num w:numId="18">
    <w:abstractNumId w:val="26"/>
  </w:num>
  <w:num w:numId="19">
    <w:abstractNumId w:val="23"/>
  </w:num>
  <w:num w:numId="20">
    <w:abstractNumId w:val="40"/>
  </w:num>
  <w:num w:numId="21">
    <w:abstractNumId w:val="5"/>
  </w:num>
  <w:num w:numId="22">
    <w:abstractNumId w:val="12"/>
  </w:num>
  <w:num w:numId="23">
    <w:abstractNumId w:val="30"/>
  </w:num>
  <w:num w:numId="24">
    <w:abstractNumId w:val="13"/>
  </w:num>
  <w:num w:numId="25">
    <w:abstractNumId w:val="41"/>
  </w:num>
  <w:num w:numId="26">
    <w:abstractNumId w:val="28"/>
  </w:num>
  <w:num w:numId="27">
    <w:abstractNumId w:val="20"/>
  </w:num>
  <w:num w:numId="28">
    <w:abstractNumId w:val="29"/>
  </w:num>
  <w:num w:numId="29">
    <w:abstractNumId w:val="38"/>
  </w:num>
  <w:num w:numId="30">
    <w:abstractNumId w:val="14"/>
  </w:num>
  <w:num w:numId="31">
    <w:abstractNumId w:val="44"/>
  </w:num>
  <w:num w:numId="32">
    <w:abstractNumId w:val="7"/>
  </w:num>
  <w:num w:numId="33">
    <w:abstractNumId w:val="39"/>
  </w:num>
  <w:num w:numId="34">
    <w:abstractNumId w:val="6"/>
  </w:num>
  <w:num w:numId="35">
    <w:abstractNumId w:val="32"/>
  </w:num>
  <w:num w:numId="36">
    <w:abstractNumId w:val="1"/>
  </w:num>
  <w:num w:numId="37">
    <w:abstractNumId w:val="42"/>
  </w:num>
  <w:num w:numId="38">
    <w:abstractNumId w:val="31"/>
  </w:num>
  <w:num w:numId="39">
    <w:abstractNumId w:val="4"/>
  </w:num>
  <w:num w:numId="40">
    <w:abstractNumId w:val="27"/>
  </w:num>
  <w:num w:numId="41">
    <w:abstractNumId w:val="36"/>
  </w:num>
  <w:num w:numId="42">
    <w:abstractNumId w:val="17"/>
  </w:num>
  <w:num w:numId="43">
    <w:abstractNumId w:val="3"/>
  </w:num>
  <w:num w:numId="44">
    <w:abstractNumId w:val="45"/>
  </w:num>
  <w:num w:numId="45">
    <w:abstractNumId w:val="22"/>
  </w:num>
  <w:num w:numId="46">
    <w:abstractNumId w:val="21"/>
  </w:num>
  <w:num w:numId="47">
    <w:abstractNumId w:val="43"/>
  </w:num>
  <w:num w:numId="4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4A67"/>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4EAA"/>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06A"/>
    <w:rsid w:val="0027787F"/>
    <w:rsid w:val="002778E3"/>
    <w:rsid w:val="002778E8"/>
    <w:rsid w:val="00280247"/>
    <w:rsid w:val="00280D7D"/>
    <w:rsid w:val="00281BB1"/>
    <w:rsid w:val="00281C31"/>
    <w:rsid w:val="002821F2"/>
    <w:rsid w:val="00282903"/>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5894"/>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3B3F"/>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499A"/>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1AEB"/>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87F"/>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6FC2"/>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5F7D64"/>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43D2"/>
    <w:rsid w:val="008757AE"/>
    <w:rsid w:val="008763E5"/>
    <w:rsid w:val="00880B01"/>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2C72"/>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A71E3"/>
    <w:rsid w:val="00AB1F11"/>
    <w:rsid w:val="00AB2C7C"/>
    <w:rsid w:val="00AB3450"/>
    <w:rsid w:val="00AB5B3B"/>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16DE9"/>
    <w:rsid w:val="00E17B68"/>
    <w:rsid w:val="00E20D7B"/>
    <w:rsid w:val="00E210D3"/>
    <w:rsid w:val="00E23FED"/>
    <w:rsid w:val="00E24720"/>
    <w:rsid w:val="00E24A39"/>
    <w:rsid w:val="00E25AEF"/>
    <w:rsid w:val="00E27008"/>
    <w:rsid w:val="00E3427F"/>
    <w:rsid w:val="00E35874"/>
    <w:rsid w:val="00E368B9"/>
    <w:rsid w:val="00E375A1"/>
    <w:rsid w:val="00E419D2"/>
    <w:rsid w:val="00E4345A"/>
    <w:rsid w:val="00E43639"/>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E3F36110-579B-4D27-AD1F-FBD043C4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21169</TotalTime>
  <Pages>9</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76</cp:revision>
  <dcterms:created xsi:type="dcterms:W3CDTF">2016-04-08T22:07:00Z</dcterms:created>
  <dcterms:modified xsi:type="dcterms:W3CDTF">2016-09-15T04:26:00Z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