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F8D" w:rsidRDefault="00070F8D"/>
    <w:p w:rsidR="00204346" w:rsidRDefault="00C35BEA" w:rsidP="00070F8D">
      <w:pPr>
        <w:jc w:val="center"/>
      </w:pPr>
      <w:r>
        <w:t>DESCRIPTION DU MODULE D’ACHAT DANS GWAN</w:t>
      </w:r>
    </w:p>
    <w:p w:rsidR="0087423A" w:rsidRDefault="0087423A" w:rsidP="0087423A">
      <w:r>
        <w:t>Le module achat est un module via lequel l’on  propose les jeux et les consoles à vendre.</w:t>
      </w:r>
    </w:p>
    <w:p w:rsidR="000C1A67" w:rsidRDefault="000C1A67" w:rsidP="0087423A">
      <w:r>
        <w:t>Deux cas de figures se présentent :</w:t>
      </w:r>
    </w:p>
    <w:p w:rsidR="000C1A67" w:rsidRDefault="000C1A67" w:rsidP="000C1A67">
      <w:pPr>
        <w:pStyle w:val="Paragraphedeliste"/>
        <w:numPr>
          <w:ilvl w:val="0"/>
          <w:numId w:val="1"/>
        </w:numPr>
      </w:pPr>
      <w:r>
        <w:t>Le cas où c’est GWAN qui propose les objets à vendre</w:t>
      </w:r>
    </w:p>
    <w:p w:rsidR="000C1A67" w:rsidRDefault="000C1A67" w:rsidP="000C1A67">
      <w:pPr>
        <w:pStyle w:val="Paragraphedeliste"/>
        <w:numPr>
          <w:ilvl w:val="0"/>
          <w:numId w:val="1"/>
        </w:numPr>
      </w:pPr>
      <w:r>
        <w:t>Le cas où c’</w:t>
      </w:r>
      <w:r w:rsidR="00B427E2">
        <w:t>est un game</w:t>
      </w:r>
      <w:r>
        <w:t>r qui propose les objets à vendre</w:t>
      </w:r>
    </w:p>
    <w:p w:rsidR="000E7899" w:rsidRDefault="000E7899" w:rsidP="008223AC"/>
    <w:p w:rsidR="000E7899" w:rsidRDefault="000E7899" w:rsidP="000E7899">
      <w:pPr>
        <w:pStyle w:val="Paragraphedeliste"/>
        <w:numPr>
          <w:ilvl w:val="0"/>
          <w:numId w:val="3"/>
        </w:numPr>
      </w:pPr>
      <w:r>
        <w:t>Cas où c’est GWAN qui propose les objets</w:t>
      </w:r>
    </w:p>
    <w:p w:rsidR="00F35C20" w:rsidRDefault="00F35C20" w:rsidP="000E7899">
      <w:r>
        <w:t>Ici,</w:t>
      </w:r>
    </w:p>
    <w:p w:rsidR="00F35C20" w:rsidRDefault="00F35C20" w:rsidP="00F35C20">
      <w:pPr>
        <w:pStyle w:val="Paragraphedeliste"/>
        <w:numPr>
          <w:ilvl w:val="0"/>
          <w:numId w:val="5"/>
        </w:numPr>
      </w:pPr>
      <w:r>
        <w:t>GWAN expose les objets avec leur prix sur la plateforme</w:t>
      </w:r>
    </w:p>
    <w:p w:rsidR="00F35C20" w:rsidRDefault="00F35C20" w:rsidP="00F35C20">
      <w:pPr>
        <w:pStyle w:val="Paragraphedeliste"/>
        <w:numPr>
          <w:ilvl w:val="0"/>
          <w:numId w:val="5"/>
        </w:numPr>
      </w:pPr>
      <w:r>
        <w:t>L</w:t>
      </w:r>
      <w:r w:rsidR="00CC5589">
        <w:t>e gamer</w:t>
      </w:r>
      <w:r>
        <w:t xml:space="preserve"> </w:t>
      </w:r>
      <w:r w:rsidR="00CC5589">
        <w:t>effectue</w:t>
      </w:r>
      <w:r>
        <w:t xml:space="preserve"> un choix parmi  les objets proposés</w:t>
      </w:r>
      <w:r w:rsidR="00CC5589">
        <w:t xml:space="preserve"> </w:t>
      </w:r>
    </w:p>
    <w:p w:rsidR="00CC5589" w:rsidRDefault="00CC5589" w:rsidP="00F35C20">
      <w:pPr>
        <w:pStyle w:val="Paragraphedeliste"/>
        <w:numPr>
          <w:ilvl w:val="0"/>
          <w:numId w:val="5"/>
        </w:numPr>
      </w:pPr>
      <w:r>
        <w:t>Le processus de paiement s’effectue selon le schéma suivent :</w:t>
      </w:r>
    </w:p>
    <w:tbl>
      <w:tblPr>
        <w:tblStyle w:val="TableGrid"/>
        <w:tblW w:w="9208" w:type="dxa"/>
        <w:tblInd w:w="6" w:type="dxa"/>
        <w:tblCellMar>
          <w:top w:w="9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69"/>
        <w:gridCol w:w="8739"/>
      </w:tblGrid>
      <w:tr w:rsidR="00CC5589" w:rsidTr="004317DB">
        <w:trPr>
          <w:trHeight w:val="43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:rsidR="00CC5589" w:rsidRDefault="00CC5589" w:rsidP="004317DB">
            <w:pPr>
              <w:spacing w:line="276" w:lineRule="auto"/>
            </w:pPr>
            <w:r>
              <w:rPr>
                <w:b/>
                <w:color w:val="FFFFFF"/>
              </w:rPr>
              <w:t xml:space="preserve">N° </w:t>
            </w:r>
          </w:p>
        </w:tc>
        <w:tc>
          <w:tcPr>
            <w:tcW w:w="8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:rsidR="00CC5589" w:rsidRDefault="00CC5589" w:rsidP="004317DB">
            <w:pPr>
              <w:spacing w:line="276" w:lineRule="auto"/>
              <w:ind w:left="1"/>
            </w:pPr>
            <w:r>
              <w:rPr>
                <w:b/>
                <w:color w:val="FFFFFF"/>
              </w:rPr>
              <w:t xml:space="preserve">Etapes </w:t>
            </w:r>
          </w:p>
        </w:tc>
      </w:tr>
      <w:tr w:rsidR="00CC5589" w:rsidTr="004317DB">
        <w:trPr>
          <w:trHeight w:val="412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589" w:rsidRDefault="00CC5589" w:rsidP="004317DB">
            <w:pPr>
              <w:spacing w:line="276" w:lineRule="auto"/>
            </w:pPr>
            <w:r>
              <w:rPr>
                <w:sz w:val="20"/>
              </w:rPr>
              <w:t xml:space="preserve">01 </w:t>
            </w:r>
          </w:p>
        </w:tc>
        <w:tc>
          <w:tcPr>
            <w:tcW w:w="8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589" w:rsidRDefault="00CC5589" w:rsidP="00CC5589">
            <w:pPr>
              <w:spacing w:line="276" w:lineRule="auto"/>
              <w:ind w:left="1"/>
            </w:pPr>
            <w:r>
              <w:rPr>
                <w:sz w:val="20"/>
              </w:rPr>
              <w:t xml:space="preserve">Le </w:t>
            </w:r>
            <w:r>
              <w:rPr>
                <w:sz w:val="20"/>
              </w:rPr>
              <w:t>gamer</w:t>
            </w:r>
            <w:r>
              <w:rPr>
                <w:sz w:val="20"/>
              </w:rPr>
              <w:t xml:space="preserve"> effectue </w:t>
            </w:r>
            <w:r>
              <w:rPr>
                <w:sz w:val="20"/>
              </w:rPr>
              <w:t>un choix parmi les articles proposés par GWAN via l’application mobile</w:t>
            </w:r>
            <w:r>
              <w:rPr>
                <w:sz w:val="20"/>
              </w:rPr>
              <w:t xml:space="preserve"> </w:t>
            </w:r>
          </w:p>
        </w:tc>
      </w:tr>
      <w:tr w:rsidR="00CC5589" w:rsidTr="004317DB">
        <w:trPr>
          <w:trHeight w:val="437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589" w:rsidRDefault="00CC5589" w:rsidP="004317DB">
            <w:pPr>
              <w:spacing w:line="276" w:lineRule="auto"/>
            </w:pPr>
            <w:r>
              <w:rPr>
                <w:sz w:val="20"/>
              </w:rPr>
              <w:t xml:space="preserve">02 </w:t>
            </w:r>
          </w:p>
        </w:tc>
        <w:tc>
          <w:tcPr>
            <w:tcW w:w="8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589" w:rsidRDefault="000141DF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>Le système enregistre la demande d’achat du gamer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    Avec statut « </w:t>
            </w:r>
            <w:r w:rsidRPr="0058773E">
              <w:rPr>
                <w:sz w:val="20"/>
                <w:highlight w:val="yellow"/>
              </w:rPr>
              <w:t>Enregistrer</w:t>
            </w:r>
            <w:r>
              <w:rPr>
                <w:sz w:val="20"/>
              </w:rPr>
              <w:t> »</w:t>
            </w:r>
            <w:r w:rsidR="000141DF">
              <w:rPr>
                <w:sz w:val="20"/>
              </w:rPr>
              <w:t xml:space="preserve"> et retourne un numéro de transaction</w:t>
            </w:r>
          </w:p>
          <w:p w:rsidR="00CC5589" w:rsidRDefault="00CC5589" w:rsidP="00F17E89">
            <w:pPr>
              <w:spacing w:line="276" w:lineRule="auto"/>
            </w:pPr>
          </w:p>
        </w:tc>
      </w:tr>
      <w:tr w:rsidR="00CC5589" w:rsidTr="004317DB">
        <w:trPr>
          <w:trHeight w:val="410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589" w:rsidRDefault="00CC5589" w:rsidP="004317DB">
            <w:pPr>
              <w:spacing w:line="276" w:lineRule="auto"/>
            </w:pPr>
            <w:r>
              <w:rPr>
                <w:sz w:val="20"/>
              </w:rPr>
              <w:t xml:space="preserve">03 </w:t>
            </w:r>
          </w:p>
        </w:tc>
        <w:tc>
          <w:tcPr>
            <w:tcW w:w="8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L’Application Métier transmet la requête à CinetPay. </w:t>
            </w:r>
          </w:p>
          <w:p w:rsidR="00CC5589" w:rsidRPr="003E7A27" w:rsidRDefault="00CC5589" w:rsidP="004317DB">
            <w:pPr>
              <w:pStyle w:val="Paragraphedeliste"/>
              <w:numPr>
                <w:ilvl w:val="0"/>
                <w:numId w:val="4"/>
              </w:numPr>
              <w:spacing w:line="276" w:lineRule="auto"/>
              <w:ind w:left="1" w:hanging="360"/>
              <w:rPr>
                <w:sz w:val="20"/>
              </w:rPr>
            </w:pPr>
            <w:r w:rsidRPr="003E7A27">
              <w:rPr>
                <w:sz w:val="20"/>
              </w:rPr>
              <w:t>Test de connexion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 w:rsidRPr="002E677D">
              <w:rPr>
                <w:sz w:val="20"/>
              </w:rPr>
              <w:t>Mise à jour de la transaction</w:t>
            </w:r>
            <w:r>
              <w:rPr>
                <w:sz w:val="20"/>
              </w:rPr>
              <w:t xml:space="preserve"> </w:t>
            </w:r>
            <w:r w:rsidRPr="002E677D">
              <w:rPr>
                <w:sz w:val="20"/>
              </w:rPr>
              <w:t>avec pour statut « </w:t>
            </w:r>
            <w:r w:rsidRPr="00D43F91">
              <w:rPr>
                <w:sz w:val="20"/>
                <w:highlight w:val="yellow"/>
              </w:rPr>
              <w:t>Transmis »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Si non transmission de requête à cinetpay, Opération annulé, envoi de message l’interface mobile </w:t>
            </w:r>
          </w:p>
          <w:p w:rsidR="00CC5589" w:rsidRDefault="00CC5589" w:rsidP="004317DB">
            <w:pPr>
              <w:spacing w:line="276" w:lineRule="auto"/>
              <w:ind w:left="1"/>
            </w:pPr>
          </w:p>
        </w:tc>
      </w:tr>
      <w:tr w:rsidR="00CC5589" w:rsidTr="004317DB">
        <w:trPr>
          <w:trHeight w:val="413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589" w:rsidRDefault="00CC5589" w:rsidP="004317DB">
            <w:pPr>
              <w:spacing w:line="276" w:lineRule="auto"/>
            </w:pPr>
            <w:r>
              <w:rPr>
                <w:sz w:val="20"/>
              </w:rPr>
              <w:t xml:space="preserve">04 </w:t>
            </w:r>
          </w:p>
        </w:tc>
        <w:tc>
          <w:tcPr>
            <w:tcW w:w="8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CinetPay traite et transmet la réponse à L’Application Métier. </w:t>
            </w:r>
          </w:p>
          <w:p w:rsidR="00CC5589" w:rsidRDefault="00CC5589" w:rsidP="004317DB">
            <w:pPr>
              <w:spacing w:line="276" w:lineRule="auto"/>
              <w:ind w:left="1"/>
              <w:rPr>
                <w:color w:val="70AD47" w:themeColor="accent6"/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</w:pPr>
            <w:r>
              <w:t>Attente pour l’App métier</w:t>
            </w:r>
          </w:p>
          <w:p w:rsidR="00CC5589" w:rsidRDefault="00CC5589" w:rsidP="00F17E89">
            <w:pPr>
              <w:spacing w:line="276" w:lineRule="auto"/>
            </w:pPr>
          </w:p>
        </w:tc>
      </w:tr>
      <w:tr w:rsidR="00CC5589" w:rsidTr="004317DB">
        <w:trPr>
          <w:trHeight w:val="411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589" w:rsidRDefault="00CC5589" w:rsidP="004317DB">
            <w:pPr>
              <w:spacing w:line="276" w:lineRule="auto"/>
            </w:pPr>
            <w:r>
              <w:rPr>
                <w:sz w:val="20"/>
              </w:rPr>
              <w:t xml:space="preserve"> 05</w:t>
            </w:r>
          </w:p>
        </w:tc>
        <w:tc>
          <w:tcPr>
            <w:tcW w:w="8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Application Métier reçoit et traite le retour avant de le transmettre à </w:t>
            </w:r>
            <w:r w:rsidR="000141DF">
              <w:rPr>
                <w:sz w:val="20"/>
              </w:rPr>
              <w:t>GWAN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 w:rsidRPr="007718F1">
              <w:rPr>
                <w:sz w:val="20"/>
                <w:highlight w:val="yellow"/>
              </w:rPr>
              <w:t>retour de Cinetpay à L’Application Métier</w:t>
            </w:r>
            <w:r>
              <w:rPr>
                <w:sz w:val="20"/>
              </w:rPr>
              <w:t xml:space="preserve">, </w:t>
            </w:r>
          </w:p>
          <w:p w:rsidR="00CC5589" w:rsidRDefault="00CC5589" w:rsidP="004317DB">
            <w:pPr>
              <w:pStyle w:val="Paragraphedeliste"/>
              <w:numPr>
                <w:ilvl w:val="0"/>
                <w:numId w:val="4"/>
              </w:numPr>
              <w:spacing w:line="276" w:lineRule="auto"/>
              <w:ind w:hanging="10"/>
              <w:rPr>
                <w:sz w:val="20"/>
              </w:rPr>
            </w:pPr>
            <w:r w:rsidRPr="002E677D">
              <w:rPr>
                <w:sz w:val="20"/>
              </w:rPr>
              <w:t xml:space="preserve">si </w:t>
            </w:r>
            <w:r>
              <w:rPr>
                <w:sz w:val="20"/>
              </w:rPr>
              <w:t>O</w:t>
            </w:r>
            <w:r w:rsidRPr="002E677D">
              <w:rPr>
                <w:sz w:val="20"/>
              </w:rPr>
              <w:t>k trans</w:t>
            </w:r>
            <w:r>
              <w:rPr>
                <w:sz w:val="20"/>
              </w:rPr>
              <w:t>fert</w:t>
            </w:r>
            <w:r w:rsidRPr="002E677D">
              <w:rPr>
                <w:sz w:val="20"/>
              </w:rPr>
              <w:t xml:space="preserve"> effectué</w:t>
            </w:r>
            <w:r>
              <w:rPr>
                <w:sz w:val="20"/>
              </w:rPr>
              <w:t xml:space="preserve"> 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</w:p>
          <w:p w:rsidR="00CC5589" w:rsidRDefault="00CC5589" w:rsidP="004317DB">
            <w:pPr>
              <w:pStyle w:val="Paragraphedeliste"/>
              <w:spacing w:line="276" w:lineRule="auto"/>
              <w:ind w:left="708"/>
              <w:rPr>
                <w:sz w:val="20"/>
              </w:rPr>
            </w:pPr>
          </w:p>
          <w:p w:rsidR="00CC5589" w:rsidRDefault="00CC5589" w:rsidP="004317DB">
            <w:pPr>
              <w:pStyle w:val="Paragraphedeliste"/>
              <w:numPr>
                <w:ilvl w:val="0"/>
                <w:numId w:val="4"/>
              </w:numPr>
              <w:spacing w:line="276" w:lineRule="auto"/>
              <w:ind w:hanging="10"/>
              <w:rPr>
                <w:sz w:val="20"/>
              </w:rPr>
            </w:pPr>
            <w:r>
              <w:rPr>
                <w:sz w:val="20"/>
              </w:rPr>
              <w:t xml:space="preserve">si nok </w:t>
            </w:r>
            <w:r w:rsidRPr="002E677D">
              <w:rPr>
                <w:sz w:val="20"/>
              </w:rPr>
              <w:t>trans</w:t>
            </w:r>
            <w:r>
              <w:rPr>
                <w:sz w:val="20"/>
              </w:rPr>
              <w:t>fert</w:t>
            </w:r>
            <w:r w:rsidRPr="002E677D">
              <w:rPr>
                <w:sz w:val="20"/>
              </w:rPr>
              <w:t xml:space="preserve"> </w:t>
            </w:r>
            <w:r>
              <w:rPr>
                <w:sz w:val="20"/>
              </w:rPr>
              <w:t>échou</w:t>
            </w:r>
            <w:r w:rsidRPr="002E677D">
              <w:rPr>
                <w:sz w:val="20"/>
              </w:rPr>
              <w:t>é</w:t>
            </w:r>
            <w:r>
              <w:rPr>
                <w:sz w:val="20"/>
              </w:rPr>
              <w:t xml:space="preserve"> (Opération annulé envoi de message à    l’interface  mobile)</w:t>
            </w:r>
            <w:r w:rsidRPr="002D09BF">
              <w:rPr>
                <w:sz w:val="20"/>
              </w:rPr>
              <w:t xml:space="preserve"> </w:t>
            </w:r>
          </w:p>
          <w:p w:rsidR="00CC5589" w:rsidRDefault="00CC5589" w:rsidP="004317DB">
            <w:pPr>
              <w:pStyle w:val="Paragraphedeliste"/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sinon pas </w:t>
            </w:r>
            <w:r w:rsidRPr="00C92E6D">
              <w:rPr>
                <w:color w:val="FF0000"/>
                <w:sz w:val="20"/>
              </w:rPr>
              <w:t xml:space="preserve">de retour timeout Atteint </w:t>
            </w:r>
            <w:r>
              <w:rPr>
                <w:color w:val="FF0000"/>
                <w:sz w:val="20"/>
              </w:rPr>
              <w:t xml:space="preserve">(durée) </w:t>
            </w:r>
            <w:r>
              <w:rPr>
                <w:sz w:val="20"/>
              </w:rPr>
              <w:t>(Opération annulé envoi de message à    l’interface mobile)</w:t>
            </w:r>
            <w:r w:rsidRPr="002D09BF">
              <w:rPr>
                <w:sz w:val="20"/>
              </w:rPr>
              <w:t xml:space="preserve"> mise à jour</w:t>
            </w:r>
            <w:r>
              <w:rPr>
                <w:sz w:val="20"/>
              </w:rPr>
              <w:t>.</w:t>
            </w:r>
          </w:p>
          <w:p w:rsidR="00CC5589" w:rsidRPr="003E7A27" w:rsidRDefault="00CC5589" w:rsidP="004317DB">
            <w:pPr>
              <w:pStyle w:val="Paragraphedeliste"/>
              <w:numPr>
                <w:ilvl w:val="0"/>
                <w:numId w:val="4"/>
              </w:numPr>
              <w:spacing w:line="276" w:lineRule="auto"/>
              <w:ind w:hanging="10"/>
              <w:rPr>
                <w:sz w:val="20"/>
              </w:rPr>
            </w:pPr>
            <w:r w:rsidRPr="003E7A27">
              <w:rPr>
                <w:sz w:val="20"/>
              </w:rPr>
              <w:t>Test de connexion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</w:p>
          <w:p w:rsidR="00CC5589" w:rsidRDefault="00CC5589" w:rsidP="004317DB">
            <w:pPr>
              <w:pStyle w:val="Paragraphedeliste"/>
              <w:numPr>
                <w:ilvl w:val="0"/>
                <w:numId w:val="4"/>
              </w:numPr>
              <w:spacing w:line="276" w:lineRule="auto"/>
              <w:ind w:hanging="10"/>
              <w:rPr>
                <w:sz w:val="20"/>
              </w:rPr>
            </w:pPr>
            <w:r w:rsidRPr="002E677D">
              <w:rPr>
                <w:sz w:val="20"/>
              </w:rPr>
              <w:t>Mise à jour de la</w:t>
            </w:r>
            <w:r>
              <w:rPr>
                <w:sz w:val="20"/>
              </w:rPr>
              <w:t xml:space="preserve"> transaction avec le statut </w:t>
            </w:r>
            <w:r w:rsidRPr="002E677D">
              <w:rPr>
                <w:sz w:val="20"/>
              </w:rPr>
              <w:t xml:space="preserve"> (</w:t>
            </w:r>
            <w:r w:rsidRPr="00D43F91">
              <w:rPr>
                <w:sz w:val="20"/>
                <w:highlight w:val="yellow"/>
              </w:rPr>
              <w:t>Réception</w:t>
            </w:r>
            <w:r w:rsidRPr="002E677D">
              <w:rPr>
                <w:sz w:val="20"/>
              </w:rPr>
              <w:t>)</w:t>
            </w:r>
          </w:p>
          <w:p w:rsidR="00CC5589" w:rsidRDefault="00CC5589" w:rsidP="004317DB">
            <w:pPr>
              <w:pStyle w:val="Paragraphedeliste"/>
              <w:spacing w:line="276" w:lineRule="auto"/>
              <w:ind w:left="708"/>
              <w:rPr>
                <w:sz w:val="20"/>
              </w:rPr>
            </w:pPr>
          </w:p>
          <w:p w:rsidR="00CC5589" w:rsidRDefault="00CC5589" w:rsidP="004317DB">
            <w:pPr>
              <w:pStyle w:val="Paragraphedeliste"/>
              <w:spacing w:line="276" w:lineRule="auto"/>
              <w:ind w:left="708"/>
              <w:rPr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lastRenderedPageBreak/>
              <w:t>Table impacté (t_Transaction) de l’App Métier.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           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 Si OK transfert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                 Sharing </w:t>
            </w:r>
          </w:p>
          <w:p w:rsidR="00CC5589" w:rsidRDefault="00CC5589" w:rsidP="004317DB">
            <w:pPr>
              <w:pStyle w:val="Paragraphedeliste"/>
              <w:spacing w:line="276" w:lineRule="auto"/>
              <w:ind w:left="708"/>
              <w:rPr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  <w:rPr>
                <w:color w:val="70AD47" w:themeColor="accent6"/>
                <w:sz w:val="20"/>
              </w:rPr>
            </w:pPr>
            <w:r w:rsidRPr="00511092">
              <w:rPr>
                <w:color w:val="70AD47" w:themeColor="accent6"/>
                <w:sz w:val="20"/>
              </w:rPr>
              <w:t xml:space="preserve">Frais de </w:t>
            </w:r>
            <w:r>
              <w:rPr>
                <w:color w:val="70AD47" w:themeColor="accent6"/>
                <w:sz w:val="20"/>
              </w:rPr>
              <w:t>5</w:t>
            </w:r>
            <w:r w:rsidRPr="00511092">
              <w:rPr>
                <w:color w:val="70AD47" w:themeColor="accent6"/>
                <w:sz w:val="20"/>
              </w:rPr>
              <w:t>% appliqué sur le montant de transaction par cinetpay sur la plateforme de cynetpay</w:t>
            </w:r>
          </w:p>
          <w:p w:rsidR="00CC5589" w:rsidRDefault="00CC5589" w:rsidP="004317DB">
            <w:pPr>
              <w:spacing w:line="276" w:lineRule="auto"/>
              <w:ind w:left="698"/>
              <w:rPr>
                <w:sz w:val="20"/>
              </w:rPr>
            </w:pPr>
            <w:r>
              <w:rPr>
                <w:sz w:val="20"/>
              </w:rPr>
              <w:t>Repartie  comme suit :</w:t>
            </w:r>
          </w:p>
          <w:p w:rsidR="00CC5589" w:rsidRDefault="00CC5589" w:rsidP="004317DB">
            <w:pPr>
              <w:spacing w:line="276" w:lineRule="auto"/>
              <w:ind w:left="698"/>
              <w:rPr>
                <w:sz w:val="20"/>
              </w:rPr>
            </w:pPr>
          </w:p>
          <w:p w:rsidR="00CC5589" w:rsidRPr="00511092" w:rsidRDefault="00CC5589" w:rsidP="004317DB">
            <w:pPr>
              <w:spacing w:line="276" w:lineRule="auto"/>
              <w:ind w:left="1"/>
              <w:rPr>
                <w:color w:val="70AD47" w:themeColor="accent6"/>
                <w:sz w:val="20"/>
              </w:rPr>
            </w:pPr>
            <w:r>
              <w:rPr>
                <w:color w:val="70AD47" w:themeColor="accent6"/>
                <w:sz w:val="20"/>
              </w:rPr>
              <w:t>Commission</w:t>
            </w:r>
            <w:r w:rsidRPr="00511092">
              <w:rPr>
                <w:color w:val="70AD47" w:themeColor="accent6"/>
                <w:sz w:val="20"/>
              </w:rPr>
              <w:t xml:space="preserve"> de </w:t>
            </w:r>
            <w:r>
              <w:rPr>
                <w:color w:val="70AD47" w:themeColor="accent6"/>
                <w:sz w:val="20"/>
              </w:rPr>
              <w:t xml:space="preserve">3.5 </w:t>
            </w:r>
            <w:r w:rsidRPr="00511092">
              <w:rPr>
                <w:color w:val="70AD47" w:themeColor="accent6"/>
                <w:sz w:val="20"/>
              </w:rPr>
              <w:t xml:space="preserve">% </w:t>
            </w:r>
            <w:r>
              <w:rPr>
                <w:color w:val="70AD47" w:themeColor="accent6"/>
                <w:sz w:val="20"/>
              </w:rPr>
              <w:t>pou</w:t>
            </w:r>
            <w:r w:rsidRPr="00511092">
              <w:rPr>
                <w:color w:val="70AD47" w:themeColor="accent6"/>
                <w:sz w:val="20"/>
              </w:rPr>
              <w:t xml:space="preserve">r </w:t>
            </w:r>
            <w:r>
              <w:rPr>
                <w:color w:val="70AD47" w:themeColor="accent6"/>
                <w:sz w:val="20"/>
              </w:rPr>
              <w:t>Cinetpay</w:t>
            </w:r>
          </w:p>
          <w:p w:rsidR="00CC5589" w:rsidRDefault="00CC5589" w:rsidP="004317DB">
            <w:pPr>
              <w:spacing w:line="276" w:lineRule="auto"/>
              <w:ind w:left="698"/>
              <w:rPr>
                <w:sz w:val="20"/>
              </w:rPr>
            </w:pPr>
          </w:p>
          <w:p w:rsidR="00CC5589" w:rsidRPr="00511092" w:rsidRDefault="00CC5589" w:rsidP="004317DB">
            <w:pPr>
              <w:spacing w:line="276" w:lineRule="auto"/>
              <w:ind w:left="1"/>
              <w:rPr>
                <w:color w:val="70AD47" w:themeColor="accent6"/>
                <w:sz w:val="20"/>
              </w:rPr>
            </w:pPr>
            <w:r>
              <w:rPr>
                <w:color w:val="70AD47" w:themeColor="accent6"/>
                <w:sz w:val="20"/>
              </w:rPr>
              <w:t>Commission</w:t>
            </w:r>
            <w:r w:rsidRPr="00511092">
              <w:rPr>
                <w:color w:val="70AD47" w:themeColor="accent6"/>
                <w:sz w:val="20"/>
              </w:rPr>
              <w:t xml:space="preserve"> de 1% </w:t>
            </w:r>
            <w:r>
              <w:rPr>
                <w:color w:val="70AD47" w:themeColor="accent6"/>
                <w:sz w:val="20"/>
              </w:rPr>
              <w:t>pou</w:t>
            </w:r>
            <w:r w:rsidRPr="00511092">
              <w:rPr>
                <w:color w:val="70AD47" w:themeColor="accent6"/>
                <w:sz w:val="20"/>
              </w:rPr>
              <w:t>r Home Technology</w:t>
            </w:r>
          </w:p>
          <w:p w:rsidR="00CC5589" w:rsidRPr="00511092" w:rsidRDefault="00CC5589" w:rsidP="004317DB">
            <w:pPr>
              <w:spacing w:line="276" w:lineRule="auto"/>
              <w:ind w:left="1"/>
              <w:rPr>
                <w:color w:val="70AD47" w:themeColor="accent6"/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  <w:rPr>
                <w:color w:val="70AD47" w:themeColor="accent6"/>
                <w:sz w:val="20"/>
              </w:rPr>
            </w:pPr>
            <w:r>
              <w:rPr>
                <w:color w:val="70AD47" w:themeColor="accent6"/>
                <w:sz w:val="20"/>
              </w:rPr>
              <w:t>Commission</w:t>
            </w:r>
            <w:r w:rsidRPr="00511092">
              <w:rPr>
                <w:color w:val="70AD47" w:themeColor="accent6"/>
                <w:sz w:val="20"/>
              </w:rPr>
              <w:t xml:space="preserve"> de </w:t>
            </w:r>
            <w:r>
              <w:rPr>
                <w:color w:val="70AD47" w:themeColor="accent6"/>
                <w:sz w:val="20"/>
                <w:highlight w:val="yellow"/>
              </w:rPr>
              <w:t xml:space="preserve">0.5 </w:t>
            </w:r>
            <w:r w:rsidRPr="00511092">
              <w:rPr>
                <w:color w:val="70AD47" w:themeColor="accent6"/>
                <w:sz w:val="20"/>
                <w:highlight w:val="yellow"/>
              </w:rPr>
              <w:t>%</w:t>
            </w:r>
            <w:r w:rsidRPr="00511092">
              <w:rPr>
                <w:color w:val="70AD47" w:themeColor="accent6"/>
                <w:sz w:val="20"/>
              </w:rPr>
              <w:t xml:space="preserve"> </w:t>
            </w:r>
            <w:r>
              <w:rPr>
                <w:color w:val="70AD47" w:themeColor="accent6"/>
                <w:sz w:val="20"/>
              </w:rPr>
              <w:t xml:space="preserve"> pour </w:t>
            </w:r>
            <w:r w:rsidR="000141DF">
              <w:rPr>
                <w:color w:val="70AD47" w:themeColor="accent6"/>
                <w:sz w:val="20"/>
              </w:rPr>
              <w:t>GWAN</w:t>
            </w:r>
            <w:r>
              <w:rPr>
                <w:color w:val="70AD47" w:themeColor="accent6"/>
                <w:sz w:val="20"/>
              </w:rPr>
              <w:t xml:space="preserve"> </w:t>
            </w:r>
          </w:p>
          <w:p w:rsidR="00CC5589" w:rsidRDefault="00CC5589" w:rsidP="004317DB">
            <w:pPr>
              <w:spacing w:line="276" w:lineRule="auto"/>
              <w:ind w:left="1"/>
              <w:rPr>
                <w:color w:val="70AD47" w:themeColor="accent6"/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  <w:rPr>
                <w:color w:val="70AD47" w:themeColor="accent6"/>
                <w:sz w:val="20"/>
              </w:rPr>
            </w:pPr>
            <w:r>
              <w:rPr>
                <w:color w:val="70AD47" w:themeColor="accent6"/>
                <w:sz w:val="20"/>
              </w:rPr>
              <w:t xml:space="preserve">Compte mobile du client est </w:t>
            </w:r>
            <w:r w:rsidR="00781FBB">
              <w:rPr>
                <w:color w:val="70AD47" w:themeColor="accent6"/>
                <w:sz w:val="20"/>
              </w:rPr>
              <w:t>débité</w:t>
            </w:r>
            <w:r>
              <w:rPr>
                <w:color w:val="70AD47" w:themeColor="accent6"/>
                <w:sz w:val="20"/>
              </w:rPr>
              <w:t xml:space="preserve">  de (montant Net = (</w:t>
            </w:r>
            <w:r w:rsidR="00781FBB">
              <w:rPr>
                <w:color w:val="70AD47" w:themeColor="accent6"/>
                <w:sz w:val="20"/>
              </w:rPr>
              <w:t>prix article +</w:t>
            </w:r>
            <w:r>
              <w:rPr>
                <w:color w:val="70AD47" w:themeColor="accent6"/>
                <w:sz w:val="20"/>
              </w:rPr>
              <w:t>Frais cinetpay</w:t>
            </w:r>
            <w:r w:rsidR="00781FBB">
              <w:rPr>
                <w:color w:val="70AD47" w:themeColor="accent6"/>
                <w:sz w:val="20"/>
              </w:rPr>
              <w:t>+</w:t>
            </w:r>
            <w:r>
              <w:rPr>
                <w:color w:val="70AD47" w:themeColor="accent6"/>
                <w:sz w:val="20"/>
              </w:rPr>
              <w:t xml:space="preserve"> 100 frs   </w:t>
            </w:r>
            <w:r w:rsidRPr="002D4095">
              <w:rPr>
                <w:color w:val="70AD47" w:themeColor="accent6"/>
                <w:sz w:val="20"/>
                <w:highlight w:val="lightGray"/>
              </w:rPr>
              <w:t xml:space="preserve">Si le montant net est supérieur à </w:t>
            </w:r>
            <w:r>
              <w:rPr>
                <w:color w:val="70AD47" w:themeColor="accent6"/>
                <w:sz w:val="20"/>
                <w:highlight w:val="lightGray"/>
              </w:rPr>
              <w:t>50</w:t>
            </w:r>
            <w:r w:rsidRPr="002D4095">
              <w:rPr>
                <w:color w:val="70AD47" w:themeColor="accent6"/>
                <w:sz w:val="20"/>
                <w:highlight w:val="lightGray"/>
              </w:rPr>
              <w:t>00 f</w:t>
            </w:r>
            <w:r>
              <w:rPr>
                <w:color w:val="70AD47" w:themeColor="accent6"/>
                <w:sz w:val="20"/>
              </w:rPr>
              <w:t>))</w:t>
            </w:r>
          </w:p>
          <w:p w:rsidR="00CC5589" w:rsidRDefault="00CC5589" w:rsidP="004317DB">
            <w:pPr>
              <w:spacing w:line="276" w:lineRule="auto"/>
              <w:rPr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Aller à la comptabilisation si </w:t>
            </w:r>
            <w:r w:rsidRPr="00EB6768">
              <w:rPr>
                <w:sz w:val="20"/>
                <w:highlight w:val="yellow"/>
              </w:rPr>
              <w:t>Ok transfert effectué</w:t>
            </w:r>
          </w:p>
          <w:p w:rsidR="00CC5589" w:rsidRDefault="00CC5589" w:rsidP="00607491">
            <w:pPr>
              <w:spacing w:line="276" w:lineRule="auto"/>
            </w:pPr>
          </w:p>
        </w:tc>
      </w:tr>
      <w:tr w:rsidR="00CC5589" w:rsidTr="004317DB">
        <w:trPr>
          <w:trHeight w:val="437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589" w:rsidRDefault="00CC5589" w:rsidP="004317DB">
            <w:pPr>
              <w:spacing w:line="276" w:lineRule="auto"/>
              <w:rPr>
                <w:sz w:val="20"/>
              </w:rPr>
            </w:pPr>
          </w:p>
        </w:tc>
        <w:tc>
          <w:tcPr>
            <w:tcW w:w="8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>Comptabilisation :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</w:p>
          <w:p w:rsidR="00CC5589" w:rsidRPr="003E7A27" w:rsidRDefault="00CC5589" w:rsidP="004317DB">
            <w:pPr>
              <w:pStyle w:val="Paragraphedeliste"/>
              <w:numPr>
                <w:ilvl w:val="0"/>
                <w:numId w:val="4"/>
              </w:numPr>
              <w:spacing w:line="276" w:lineRule="auto"/>
              <w:ind w:hanging="10"/>
              <w:rPr>
                <w:sz w:val="20"/>
              </w:rPr>
            </w:pPr>
            <w:r w:rsidRPr="003E7A27">
              <w:rPr>
                <w:sz w:val="20"/>
              </w:rPr>
              <w:t>Test de connexion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       Mise à jour dans la table transaction de l’application Métier avec (référence de la transaction, la date d’opération et le statut) </w:t>
            </w:r>
          </w:p>
          <w:p w:rsidR="00CC5589" w:rsidRDefault="00CC5589" w:rsidP="004317DB">
            <w:pPr>
              <w:pStyle w:val="Paragraphedeliste"/>
              <w:spacing w:line="276" w:lineRule="auto"/>
              <w:ind w:left="708"/>
              <w:rPr>
                <w:sz w:val="20"/>
              </w:rPr>
            </w:pPr>
            <w:r w:rsidRPr="002E677D">
              <w:rPr>
                <w:sz w:val="20"/>
              </w:rPr>
              <w:t>Mise à jour de la transaction avec le statut (</w:t>
            </w:r>
            <w:r w:rsidRPr="002814BE">
              <w:rPr>
                <w:sz w:val="20"/>
                <w:highlight w:val="yellow"/>
              </w:rPr>
              <w:t>Comptabiliser</w:t>
            </w:r>
            <w:r w:rsidRPr="002E677D">
              <w:rPr>
                <w:sz w:val="20"/>
              </w:rPr>
              <w:t>)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>Aller à l’information du client sur la fin de son opération</w:t>
            </w:r>
          </w:p>
          <w:p w:rsidR="00CC5589" w:rsidRDefault="00CC5589" w:rsidP="00607491">
            <w:pPr>
              <w:spacing w:line="276" w:lineRule="auto"/>
              <w:rPr>
                <w:sz w:val="20"/>
              </w:rPr>
            </w:pPr>
          </w:p>
        </w:tc>
      </w:tr>
      <w:tr w:rsidR="00CC5589" w:rsidTr="004317DB">
        <w:trPr>
          <w:trHeight w:val="437"/>
        </w:trPr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C5589" w:rsidRDefault="00CC5589" w:rsidP="004317DB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06</w:t>
            </w:r>
          </w:p>
        </w:tc>
        <w:tc>
          <w:tcPr>
            <w:tcW w:w="8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589" w:rsidRDefault="00CC5589" w:rsidP="00607491">
            <w:pPr>
              <w:spacing w:line="276" w:lineRule="auto"/>
              <w:rPr>
                <w:sz w:val="20"/>
              </w:rPr>
            </w:pP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>Pour l’envoi du message de fin de transaction au client</w:t>
            </w:r>
          </w:p>
          <w:p w:rsidR="00CC5589" w:rsidRPr="003E7A27" w:rsidRDefault="00CC5589" w:rsidP="004317DB">
            <w:pPr>
              <w:pStyle w:val="Paragraphedeliste"/>
              <w:numPr>
                <w:ilvl w:val="0"/>
                <w:numId w:val="4"/>
              </w:numPr>
              <w:spacing w:line="276" w:lineRule="auto"/>
              <w:ind w:left="1" w:hanging="360"/>
              <w:rPr>
                <w:sz w:val="20"/>
              </w:rPr>
            </w:pPr>
            <w:r w:rsidRPr="003E7A27">
              <w:rPr>
                <w:sz w:val="20"/>
              </w:rPr>
              <w:t>Test de connexion</w:t>
            </w:r>
          </w:p>
          <w:p w:rsidR="00CC5589" w:rsidRDefault="00CC5589" w:rsidP="004317DB">
            <w:pPr>
              <w:pStyle w:val="Paragraphedeliste"/>
              <w:spacing w:line="276" w:lineRule="auto"/>
              <w:ind w:left="708"/>
              <w:rPr>
                <w:sz w:val="20"/>
              </w:rPr>
            </w:pPr>
            <w:r w:rsidRPr="002E677D">
              <w:rPr>
                <w:sz w:val="20"/>
              </w:rPr>
              <w:t>Mise à jour de la transaction avec le statut  (</w:t>
            </w:r>
            <w:r w:rsidRPr="00511092">
              <w:rPr>
                <w:sz w:val="20"/>
                <w:highlight w:val="yellow"/>
              </w:rPr>
              <w:t>Information</w:t>
            </w:r>
            <w:r w:rsidRPr="002E677D">
              <w:rPr>
                <w:sz w:val="20"/>
              </w:rPr>
              <w:t>)</w:t>
            </w:r>
          </w:p>
          <w:p w:rsidR="00CC5589" w:rsidRDefault="00CC5589" w:rsidP="004317DB">
            <w:pPr>
              <w:pStyle w:val="Paragraphedeliste"/>
              <w:spacing w:line="276" w:lineRule="auto"/>
              <w:ind w:left="708"/>
              <w:rPr>
                <w:sz w:val="20"/>
              </w:rPr>
            </w:pPr>
          </w:p>
          <w:p w:rsidR="00CC5589" w:rsidRPr="0075319E" w:rsidRDefault="00CC5589" w:rsidP="004317DB">
            <w:pPr>
              <w:spacing w:line="276" w:lineRule="auto"/>
              <w:ind w:left="1"/>
              <w:rPr>
                <w:sz w:val="20"/>
              </w:rPr>
            </w:pPr>
            <w:r>
              <w:rPr>
                <w:sz w:val="20"/>
              </w:rPr>
              <w:t>Table impacté (t_Transaction) de l’App Métier</w:t>
            </w:r>
          </w:p>
          <w:p w:rsidR="00CC5589" w:rsidRDefault="00CC5589" w:rsidP="004317DB">
            <w:pPr>
              <w:spacing w:line="276" w:lineRule="auto"/>
              <w:ind w:left="1"/>
              <w:rPr>
                <w:sz w:val="20"/>
              </w:rPr>
            </w:pPr>
          </w:p>
        </w:tc>
      </w:tr>
    </w:tbl>
    <w:p w:rsidR="00CC5589" w:rsidRDefault="00CC5589" w:rsidP="00CC5589"/>
    <w:p w:rsidR="000E7899" w:rsidRDefault="000E7899" w:rsidP="000E7899">
      <w:pPr>
        <w:pStyle w:val="Paragraphedeliste"/>
        <w:numPr>
          <w:ilvl w:val="0"/>
          <w:numId w:val="3"/>
        </w:numPr>
      </w:pPr>
      <w:r>
        <w:t>Cas où c’est un gamer qui propose l’objet</w:t>
      </w:r>
    </w:p>
    <w:p w:rsidR="00DF2C98" w:rsidRDefault="000E7899" w:rsidP="000E7899">
      <w:r>
        <w:t xml:space="preserve">Dans ce </w:t>
      </w:r>
      <w:r w:rsidR="008223AC">
        <w:t>cas,</w:t>
      </w:r>
      <w:r>
        <w:t xml:space="preserve"> </w:t>
      </w:r>
    </w:p>
    <w:p w:rsidR="000E7899" w:rsidRDefault="00DF2C98" w:rsidP="00DF2C98">
      <w:pPr>
        <w:pStyle w:val="Paragraphedeliste"/>
        <w:numPr>
          <w:ilvl w:val="0"/>
          <w:numId w:val="6"/>
        </w:numPr>
      </w:pPr>
      <w:r>
        <w:t>le gamer (</w:t>
      </w:r>
      <w:r>
        <w:t>marchand</w:t>
      </w:r>
      <w:r>
        <w:t xml:space="preserve">) publie son article avec ses contacts et le prix via la plateforme. </w:t>
      </w:r>
    </w:p>
    <w:p w:rsidR="00DF2C98" w:rsidRDefault="00DF2C98" w:rsidP="00DF2C98">
      <w:pPr>
        <w:pStyle w:val="Paragraphedeliste"/>
        <w:numPr>
          <w:ilvl w:val="0"/>
          <w:numId w:val="6"/>
        </w:numPr>
      </w:pPr>
      <w:r>
        <w:t xml:space="preserve">Le gamer (client) prend le contact du gamer (marchand) afin de pourvoir </w:t>
      </w:r>
      <w:r w:rsidR="00607491">
        <w:t>réalisé</w:t>
      </w:r>
      <w:r>
        <w:t xml:space="preserve"> l’achat</w:t>
      </w:r>
    </w:p>
    <w:p w:rsidR="00DF2C98" w:rsidRDefault="00DF2C98" w:rsidP="00DF2C98">
      <w:pPr>
        <w:pStyle w:val="Paragraphedeliste"/>
        <w:numPr>
          <w:ilvl w:val="0"/>
          <w:numId w:val="6"/>
        </w:numPr>
      </w:pPr>
      <w:r>
        <w:t>Une fois l’article vendu, le gamer (marchand) annule sa publication</w:t>
      </w:r>
    </w:p>
    <w:p w:rsidR="00DB2E6B" w:rsidRDefault="00DB2E6B" w:rsidP="00DB2E6B"/>
    <w:p w:rsidR="00DB2E6B" w:rsidRDefault="00DB2E6B" w:rsidP="00DB2E6B">
      <w:pPr>
        <w:jc w:val="center"/>
      </w:pPr>
      <w:r>
        <w:lastRenderedPageBreak/>
        <w:t>Liste des tables à créer et leur rôle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97"/>
        <w:gridCol w:w="1321"/>
        <w:gridCol w:w="3050"/>
        <w:gridCol w:w="1922"/>
        <w:gridCol w:w="772"/>
      </w:tblGrid>
      <w:tr w:rsidR="00AD22F3" w:rsidTr="00A9533C">
        <w:tc>
          <w:tcPr>
            <w:tcW w:w="1997" w:type="dxa"/>
          </w:tcPr>
          <w:p w:rsidR="00F97F7E" w:rsidRDefault="00F97F7E" w:rsidP="00DB2E6B">
            <w:r>
              <w:t>TABLES</w:t>
            </w:r>
          </w:p>
        </w:tc>
        <w:tc>
          <w:tcPr>
            <w:tcW w:w="1321" w:type="dxa"/>
          </w:tcPr>
          <w:p w:rsidR="00F97F7E" w:rsidRDefault="00F97F7E" w:rsidP="00DB2E6B">
            <w:r>
              <w:t>RÔLE</w:t>
            </w:r>
          </w:p>
        </w:tc>
        <w:tc>
          <w:tcPr>
            <w:tcW w:w="3050" w:type="dxa"/>
          </w:tcPr>
          <w:p w:rsidR="00F97F7E" w:rsidRDefault="00F97F7E" w:rsidP="00DB2E6B">
            <w:r>
              <w:t>CHAMPS</w:t>
            </w:r>
          </w:p>
        </w:tc>
        <w:tc>
          <w:tcPr>
            <w:tcW w:w="1922" w:type="dxa"/>
          </w:tcPr>
          <w:p w:rsidR="00F97F7E" w:rsidRDefault="00F97F7E" w:rsidP="00F97F7E">
            <w:r>
              <w:t>TYPE</w:t>
            </w:r>
          </w:p>
        </w:tc>
        <w:tc>
          <w:tcPr>
            <w:tcW w:w="772" w:type="dxa"/>
          </w:tcPr>
          <w:p w:rsidR="00F97F7E" w:rsidRDefault="00F97F7E" w:rsidP="00F97F7E">
            <w:r>
              <w:t>TAILLE</w:t>
            </w:r>
          </w:p>
        </w:tc>
      </w:tr>
      <w:tr w:rsidR="00BB145A" w:rsidTr="00A9533C">
        <w:trPr>
          <w:trHeight w:val="285"/>
        </w:trPr>
        <w:tc>
          <w:tcPr>
            <w:tcW w:w="1997" w:type="dxa"/>
            <w:vMerge w:val="restart"/>
          </w:tcPr>
          <w:p w:rsidR="00BB145A" w:rsidRDefault="00BB145A" w:rsidP="00DB2E6B">
            <w:r>
              <w:t>TRANSACTION</w:t>
            </w:r>
          </w:p>
        </w:tc>
        <w:tc>
          <w:tcPr>
            <w:tcW w:w="1321" w:type="dxa"/>
            <w:vMerge w:val="restart"/>
          </w:tcPr>
          <w:p w:rsidR="00BB145A" w:rsidRDefault="00BB145A" w:rsidP="00DB2E6B">
            <w:r>
              <w:t>C’est la table qui permet d’enregistrer les informations des transactions de la vente d’un article proposé par GWAN</w:t>
            </w:r>
          </w:p>
        </w:tc>
        <w:tc>
          <w:tcPr>
            <w:tcW w:w="3050" w:type="dxa"/>
          </w:tcPr>
          <w:p w:rsidR="00BB145A" w:rsidRDefault="00BB145A" w:rsidP="00F97F7E">
            <w:r>
              <w:t>TR_IDTRANSACTION</w:t>
            </w:r>
          </w:p>
        </w:tc>
        <w:tc>
          <w:tcPr>
            <w:tcW w:w="1922" w:type="dxa"/>
          </w:tcPr>
          <w:p w:rsidR="00BB145A" w:rsidRDefault="00BB145A" w:rsidP="00F97F7E">
            <w:r>
              <w:t>DECIMAL</w:t>
            </w:r>
          </w:p>
        </w:tc>
        <w:tc>
          <w:tcPr>
            <w:tcW w:w="772" w:type="dxa"/>
          </w:tcPr>
          <w:p w:rsidR="00BB145A" w:rsidRDefault="00BB145A" w:rsidP="00F97F7E">
            <w:r>
              <w:t>35</w:t>
            </w:r>
          </w:p>
        </w:tc>
      </w:tr>
      <w:tr w:rsidR="00BB145A" w:rsidTr="00A9533C">
        <w:trPr>
          <w:trHeight w:val="315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F97F7E">
            <w:r>
              <w:t>TR_LIBELLETRANSCATION</w:t>
            </w:r>
          </w:p>
        </w:tc>
        <w:tc>
          <w:tcPr>
            <w:tcW w:w="1922" w:type="dxa"/>
          </w:tcPr>
          <w:p w:rsidR="00BB145A" w:rsidRDefault="00BB145A" w:rsidP="00F97F7E">
            <w:r>
              <w:t>VARCHAR</w:t>
            </w:r>
          </w:p>
        </w:tc>
        <w:tc>
          <w:tcPr>
            <w:tcW w:w="772" w:type="dxa"/>
          </w:tcPr>
          <w:p w:rsidR="00BB145A" w:rsidRDefault="00BB145A" w:rsidP="00F97F7E">
            <w:r>
              <w:t>1000</w:t>
            </w:r>
          </w:p>
        </w:tc>
      </w:tr>
      <w:tr w:rsidR="00BB145A" w:rsidTr="00A9533C">
        <w:trPr>
          <w:trHeight w:val="180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F97F7E">
            <w:r w:rsidRPr="003B1224">
              <w:t>AR_IDARTICLE</w:t>
            </w:r>
          </w:p>
        </w:tc>
        <w:tc>
          <w:tcPr>
            <w:tcW w:w="1922" w:type="dxa"/>
          </w:tcPr>
          <w:p w:rsidR="00BB145A" w:rsidRDefault="00BB145A" w:rsidP="00F97F7E">
            <w:r>
              <w:t>BIGINT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BB145A" w:rsidTr="00A9533C">
        <w:trPr>
          <w:trHeight w:val="405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F97F7E">
            <w:r w:rsidRPr="003B1224">
              <w:t>UT_IDUTILISATEUR</w:t>
            </w:r>
          </w:p>
        </w:tc>
        <w:tc>
          <w:tcPr>
            <w:tcW w:w="1922" w:type="dxa"/>
          </w:tcPr>
          <w:p w:rsidR="00BB145A" w:rsidRDefault="00BB145A" w:rsidP="00F97F7E">
            <w:r>
              <w:t>DECIMAL</w:t>
            </w:r>
          </w:p>
        </w:tc>
        <w:tc>
          <w:tcPr>
            <w:tcW w:w="772" w:type="dxa"/>
          </w:tcPr>
          <w:p w:rsidR="00BB145A" w:rsidRDefault="00BB145A" w:rsidP="00F97F7E">
            <w:r>
              <w:t>35</w:t>
            </w:r>
          </w:p>
        </w:tc>
      </w:tr>
      <w:tr w:rsidR="00BB145A" w:rsidTr="00A84526">
        <w:trPr>
          <w:trHeight w:val="547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Pr="003B1224" w:rsidRDefault="00BB145A" w:rsidP="00F97F7E">
            <w:r>
              <w:t>TR_DATESAISIE</w:t>
            </w:r>
          </w:p>
        </w:tc>
        <w:tc>
          <w:tcPr>
            <w:tcW w:w="1922" w:type="dxa"/>
          </w:tcPr>
          <w:p w:rsidR="00BB145A" w:rsidRDefault="00BB145A" w:rsidP="00F97F7E">
            <w:r>
              <w:t>DATETIME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BB145A" w:rsidTr="00A9533C">
        <w:trPr>
          <w:trHeight w:val="150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Pr="003B1224" w:rsidRDefault="00BB145A" w:rsidP="00005B9A">
            <w:r>
              <w:t>TR_TRANSMISSION</w:t>
            </w:r>
          </w:p>
        </w:tc>
        <w:tc>
          <w:tcPr>
            <w:tcW w:w="1922" w:type="dxa"/>
          </w:tcPr>
          <w:p w:rsidR="00BB145A" w:rsidRDefault="00BB145A" w:rsidP="00F97F7E">
            <w:r>
              <w:t>DATETIME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BB145A" w:rsidTr="00A9533C">
        <w:trPr>
          <w:trHeight w:val="120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005B9A">
            <w:r>
              <w:t>TR_RECEPTION</w:t>
            </w:r>
          </w:p>
        </w:tc>
        <w:tc>
          <w:tcPr>
            <w:tcW w:w="1922" w:type="dxa"/>
          </w:tcPr>
          <w:p w:rsidR="00BB145A" w:rsidRDefault="00BB145A" w:rsidP="00F97F7E">
            <w:r>
              <w:t>DATETIME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BB145A" w:rsidTr="00A9533C">
        <w:trPr>
          <w:trHeight w:val="150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005B9A">
            <w:r>
              <w:t>TR_SHARING</w:t>
            </w:r>
          </w:p>
        </w:tc>
        <w:tc>
          <w:tcPr>
            <w:tcW w:w="1922" w:type="dxa"/>
          </w:tcPr>
          <w:p w:rsidR="00BB145A" w:rsidRDefault="00BB145A" w:rsidP="00F97F7E">
            <w:r>
              <w:t>DATETIME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BB145A" w:rsidTr="00A9533C">
        <w:trPr>
          <w:trHeight w:val="120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005B9A">
            <w:r>
              <w:t>TR_COMPTABILISER</w:t>
            </w:r>
          </w:p>
        </w:tc>
        <w:tc>
          <w:tcPr>
            <w:tcW w:w="1922" w:type="dxa"/>
          </w:tcPr>
          <w:p w:rsidR="00BB145A" w:rsidRDefault="00BB145A" w:rsidP="00F97F7E">
            <w:r>
              <w:t>DATETIME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BB145A" w:rsidTr="00A9533C">
        <w:trPr>
          <w:trHeight w:val="120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005B9A">
            <w:r>
              <w:t>TR_INFORMATION</w:t>
            </w:r>
          </w:p>
        </w:tc>
        <w:tc>
          <w:tcPr>
            <w:tcW w:w="1922" w:type="dxa"/>
          </w:tcPr>
          <w:p w:rsidR="00BB145A" w:rsidRDefault="00BB145A" w:rsidP="00F97F7E">
            <w:r>
              <w:t>DATETIME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BB145A" w:rsidTr="00A9533C">
        <w:trPr>
          <w:trHeight w:val="150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005B9A">
            <w:r>
              <w:t>TR_MONTANT</w:t>
            </w:r>
          </w:p>
        </w:tc>
        <w:tc>
          <w:tcPr>
            <w:tcW w:w="1922" w:type="dxa"/>
          </w:tcPr>
          <w:p w:rsidR="00BB145A" w:rsidRDefault="00BB145A" w:rsidP="00F97F7E">
            <w:r>
              <w:t>MONEY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BB145A" w:rsidTr="00BB145A">
        <w:trPr>
          <w:trHeight w:val="120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005B9A">
            <w:r>
              <w:t>TR</w:t>
            </w:r>
            <w:r w:rsidRPr="002C2281">
              <w:t>_ANNULATION</w:t>
            </w:r>
          </w:p>
        </w:tc>
        <w:tc>
          <w:tcPr>
            <w:tcW w:w="1922" w:type="dxa"/>
          </w:tcPr>
          <w:p w:rsidR="00BB145A" w:rsidRDefault="00BB145A" w:rsidP="00F97F7E">
            <w:r>
              <w:t>DATETIME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BB145A" w:rsidTr="00BB145A">
        <w:trPr>
          <w:trHeight w:val="135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005B9A">
            <w:r>
              <w:t>TR_SUPPRIMETRANSACTION</w:t>
            </w:r>
          </w:p>
        </w:tc>
        <w:tc>
          <w:tcPr>
            <w:tcW w:w="1922" w:type="dxa"/>
          </w:tcPr>
          <w:p w:rsidR="00BB145A" w:rsidRDefault="00BB145A" w:rsidP="00F97F7E">
            <w:r>
              <w:t>DATETIME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BB145A" w:rsidTr="00A9533C">
        <w:trPr>
          <w:trHeight w:val="120"/>
        </w:trPr>
        <w:tc>
          <w:tcPr>
            <w:tcW w:w="1997" w:type="dxa"/>
            <w:vMerge/>
          </w:tcPr>
          <w:p w:rsidR="00BB145A" w:rsidRDefault="00BB145A" w:rsidP="00DB2E6B"/>
        </w:tc>
        <w:tc>
          <w:tcPr>
            <w:tcW w:w="1321" w:type="dxa"/>
            <w:vMerge/>
          </w:tcPr>
          <w:p w:rsidR="00BB145A" w:rsidRDefault="00BB145A" w:rsidP="00DB2E6B"/>
        </w:tc>
        <w:tc>
          <w:tcPr>
            <w:tcW w:w="3050" w:type="dxa"/>
          </w:tcPr>
          <w:p w:rsidR="00BB145A" w:rsidRDefault="00BB145A" w:rsidP="00005B9A">
            <w:r>
              <w:t>TR_MODIFIETRANSACTION</w:t>
            </w:r>
          </w:p>
        </w:tc>
        <w:tc>
          <w:tcPr>
            <w:tcW w:w="1922" w:type="dxa"/>
          </w:tcPr>
          <w:p w:rsidR="00BB145A" w:rsidRDefault="00BB145A" w:rsidP="00F97F7E">
            <w:r>
              <w:t>DATETIME</w:t>
            </w:r>
          </w:p>
        </w:tc>
        <w:tc>
          <w:tcPr>
            <w:tcW w:w="772" w:type="dxa"/>
          </w:tcPr>
          <w:p w:rsidR="00BB145A" w:rsidRDefault="00BB145A" w:rsidP="00F97F7E"/>
        </w:tc>
      </w:tr>
      <w:tr w:rsidR="005C1898" w:rsidTr="00A9533C">
        <w:trPr>
          <w:trHeight w:val="120"/>
        </w:trPr>
        <w:tc>
          <w:tcPr>
            <w:tcW w:w="1997" w:type="dxa"/>
            <w:vMerge w:val="restart"/>
          </w:tcPr>
          <w:p w:rsidR="005C1898" w:rsidRDefault="005C1898" w:rsidP="0047108C">
            <w:r>
              <w:t>TRANSACTION</w:t>
            </w:r>
            <w:r>
              <w:t xml:space="preserve"> PATENAIRE</w:t>
            </w:r>
          </w:p>
        </w:tc>
        <w:tc>
          <w:tcPr>
            <w:tcW w:w="1321" w:type="dxa"/>
            <w:vMerge w:val="restart"/>
          </w:tcPr>
          <w:p w:rsidR="005C1898" w:rsidRDefault="00CA567B" w:rsidP="0047108C">
            <w:r>
              <w:t>Permet d’enregistrer les partenaires qui vont bénéficier d’une commission au cours d’une transaction</w:t>
            </w:r>
          </w:p>
        </w:tc>
        <w:tc>
          <w:tcPr>
            <w:tcW w:w="3050" w:type="dxa"/>
          </w:tcPr>
          <w:p w:rsidR="005C1898" w:rsidRDefault="005C1898" w:rsidP="0047108C">
            <w:r>
              <w:t>PA_ID_PARTENAIRE</w:t>
            </w:r>
          </w:p>
        </w:tc>
        <w:tc>
          <w:tcPr>
            <w:tcW w:w="1922" w:type="dxa"/>
          </w:tcPr>
          <w:p w:rsidR="005C1898" w:rsidRDefault="005C1898" w:rsidP="0047108C">
            <w:r>
              <w:t>BIGINT</w:t>
            </w:r>
          </w:p>
        </w:tc>
        <w:tc>
          <w:tcPr>
            <w:tcW w:w="772" w:type="dxa"/>
          </w:tcPr>
          <w:p w:rsidR="005C1898" w:rsidRDefault="005C1898" w:rsidP="0047108C"/>
        </w:tc>
      </w:tr>
      <w:tr w:rsidR="005C1898" w:rsidTr="00A9533C">
        <w:trPr>
          <w:trHeight w:val="150"/>
        </w:trPr>
        <w:tc>
          <w:tcPr>
            <w:tcW w:w="1997" w:type="dxa"/>
            <w:vMerge/>
          </w:tcPr>
          <w:p w:rsidR="005C1898" w:rsidRDefault="005C1898" w:rsidP="0047108C"/>
        </w:tc>
        <w:tc>
          <w:tcPr>
            <w:tcW w:w="1321" w:type="dxa"/>
            <w:vMerge/>
          </w:tcPr>
          <w:p w:rsidR="005C1898" w:rsidRDefault="005C1898" w:rsidP="0047108C"/>
        </w:tc>
        <w:tc>
          <w:tcPr>
            <w:tcW w:w="3050" w:type="dxa"/>
          </w:tcPr>
          <w:p w:rsidR="005C1898" w:rsidRDefault="005C1898" w:rsidP="0047108C">
            <w:r>
              <w:t>PA_DENOMINATIONPARTENAIRE</w:t>
            </w:r>
          </w:p>
        </w:tc>
        <w:tc>
          <w:tcPr>
            <w:tcW w:w="1922" w:type="dxa"/>
          </w:tcPr>
          <w:p w:rsidR="005C1898" w:rsidRDefault="005C1898" w:rsidP="0047108C">
            <w:r>
              <w:t>VARCHAR(1000)</w:t>
            </w:r>
          </w:p>
        </w:tc>
        <w:tc>
          <w:tcPr>
            <w:tcW w:w="772" w:type="dxa"/>
          </w:tcPr>
          <w:p w:rsidR="005C1898" w:rsidRDefault="005C1898" w:rsidP="0047108C"/>
        </w:tc>
      </w:tr>
      <w:tr w:rsidR="005C1898" w:rsidTr="00A9533C">
        <w:trPr>
          <w:trHeight w:val="135"/>
        </w:trPr>
        <w:tc>
          <w:tcPr>
            <w:tcW w:w="1997" w:type="dxa"/>
            <w:vMerge/>
          </w:tcPr>
          <w:p w:rsidR="005C1898" w:rsidRDefault="005C1898" w:rsidP="0047108C"/>
        </w:tc>
        <w:tc>
          <w:tcPr>
            <w:tcW w:w="1321" w:type="dxa"/>
            <w:vMerge/>
          </w:tcPr>
          <w:p w:rsidR="005C1898" w:rsidRDefault="005C1898" w:rsidP="0047108C"/>
        </w:tc>
        <w:tc>
          <w:tcPr>
            <w:tcW w:w="3050" w:type="dxa"/>
          </w:tcPr>
          <w:p w:rsidR="005C1898" w:rsidRDefault="005C1898" w:rsidP="0047108C">
            <w:r>
              <w:t>PA_CONTACTPARTENAIRE</w:t>
            </w:r>
          </w:p>
        </w:tc>
        <w:tc>
          <w:tcPr>
            <w:tcW w:w="1922" w:type="dxa"/>
          </w:tcPr>
          <w:p w:rsidR="005C1898" w:rsidRDefault="005C1898" w:rsidP="0047108C">
            <w:r>
              <w:t>VARCHAR(1000)</w:t>
            </w:r>
          </w:p>
        </w:tc>
        <w:tc>
          <w:tcPr>
            <w:tcW w:w="772" w:type="dxa"/>
          </w:tcPr>
          <w:p w:rsidR="005C1898" w:rsidRDefault="005C1898" w:rsidP="0047108C"/>
        </w:tc>
      </w:tr>
      <w:tr w:rsidR="005C1898" w:rsidTr="005C1898">
        <w:trPr>
          <w:trHeight w:val="150"/>
        </w:trPr>
        <w:tc>
          <w:tcPr>
            <w:tcW w:w="1997" w:type="dxa"/>
            <w:vMerge/>
          </w:tcPr>
          <w:p w:rsidR="005C1898" w:rsidRDefault="005C1898" w:rsidP="0047108C"/>
        </w:tc>
        <w:tc>
          <w:tcPr>
            <w:tcW w:w="1321" w:type="dxa"/>
            <w:vMerge/>
          </w:tcPr>
          <w:p w:rsidR="005C1898" w:rsidRDefault="005C1898" w:rsidP="0047108C"/>
        </w:tc>
        <w:tc>
          <w:tcPr>
            <w:tcW w:w="3050" w:type="dxa"/>
          </w:tcPr>
          <w:p w:rsidR="005C1898" w:rsidRDefault="005C1898" w:rsidP="0047108C">
            <w:r>
              <w:t>PA_TAUXPARTENAIRE</w:t>
            </w:r>
          </w:p>
        </w:tc>
        <w:tc>
          <w:tcPr>
            <w:tcW w:w="1922" w:type="dxa"/>
          </w:tcPr>
          <w:p w:rsidR="005C1898" w:rsidRDefault="005C1898" w:rsidP="0047108C">
            <w:r>
              <w:t>DECIMAL</w:t>
            </w:r>
          </w:p>
        </w:tc>
        <w:tc>
          <w:tcPr>
            <w:tcW w:w="772" w:type="dxa"/>
          </w:tcPr>
          <w:p w:rsidR="005C1898" w:rsidRDefault="005C1898" w:rsidP="0047108C">
            <w:r>
              <w:t>4 ,2</w:t>
            </w:r>
          </w:p>
        </w:tc>
      </w:tr>
      <w:tr w:rsidR="005C1898" w:rsidTr="005C1898">
        <w:trPr>
          <w:trHeight w:val="165"/>
        </w:trPr>
        <w:tc>
          <w:tcPr>
            <w:tcW w:w="1997" w:type="dxa"/>
            <w:vMerge/>
          </w:tcPr>
          <w:p w:rsidR="005C1898" w:rsidRDefault="005C1898" w:rsidP="0047108C"/>
        </w:tc>
        <w:tc>
          <w:tcPr>
            <w:tcW w:w="1321" w:type="dxa"/>
            <w:vMerge/>
          </w:tcPr>
          <w:p w:rsidR="005C1898" w:rsidRDefault="005C1898" w:rsidP="0047108C"/>
        </w:tc>
        <w:tc>
          <w:tcPr>
            <w:tcW w:w="3050" w:type="dxa"/>
          </w:tcPr>
          <w:p w:rsidR="005C1898" w:rsidRDefault="005C1898" w:rsidP="0047108C">
            <w:r>
              <w:t>PA_SUPPRIMEPARTENAIRE</w:t>
            </w:r>
          </w:p>
        </w:tc>
        <w:tc>
          <w:tcPr>
            <w:tcW w:w="1922" w:type="dxa"/>
          </w:tcPr>
          <w:p w:rsidR="005C1898" w:rsidRDefault="005C1898" w:rsidP="0047108C">
            <w:r>
              <w:t>DATETIME</w:t>
            </w:r>
          </w:p>
        </w:tc>
        <w:tc>
          <w:tcPr>
            <w:tcW w:w="772" w:type="dxa"/>
          </w:tcPr>
          <w:p w:rsidR="005C1898" w:rsidRDefault="005C1898" w:rsidP="0047108C"/>
        </w:tc>
      </w:tr>
      <w:tr w:rsidR="005C1898" w:rsidTr="00A9533C">
        <w:trPr>
          <w:trHeight w:val="90"/>
        </w:trPr>
        <w:tc>
          <w:tcPr>
            <w:tcW w:w="1997" w:type="dxa"/>
            <w:vMerge/>
          </w:tcPr>
          <w:p w:rsidR="005C1898" w:rsidRDefault="005C1898" w:rsidP="0047108C"/>
        </w:tc>
        <w:tc>
          <w:tcPr>
            <w:tcW w:w="1321" w:type="dxa"/>
            <w:vMerge/>
          </w:tcPr>
          <w:p w:rsidR="005C1898" w:rsidRDefault="005C1898" w:rsidP="0047108C"/>
        </w:tc>
        <w:tc>
          <w:tcPr>
            <w:tcW w:w="3050" w:type="dxa"/>
          </w:tcPr>
          <w:p w:rsidR="005C1898" w:rsidRDefault="005C1898" w:rsidP="0047108C">
            <w:r>
              <w:t>PA_MODIFIEPARTENAIRE</w:t>
            </w:r>
          </w:p>
        </w:tc>
        <w:tc>
          <w:tcPr>
            <w:tcW w:w="1922" w:type="dxa"/>
          </w:tcPr>
          <w:p w:rsidR="005C1898" w:rsidRDefault="005C1898" w:rsidP="0047108C">
            <w:r>
              <w:t>DATETIME</w:t>
            </w:r>
          </w:p>
        </w:tc>
        <w:tc>
          <w:tcPr>
            <w:tcW w:w="772" w:type="dxa"/>
          </w:tcPr>
          <w:p w:rsidR="005C1898" w:rsidRDefault="005C1898" w:rsidP="0047108C"/>
        </w:tc>
      </w:tr>
      <w:tr w:rsidR="00B92368" w:rsidTr="00A9533C">
        <w:trPr>
          <w:trHeight w:val="150"/>
        </w:trPr>
        <w:tc>
          <w:tcPr>
            <w:tcW w:w="1997" w:type="dxa"/>
            <w:vMerge w:val="restart"/>
          </w:tcPr>
          <w:p w:rsidR="00B92368" w:rsidRDefault="00B92368" w:rsidP="0047108C">
            <w:r>
              <w:t>TRANSACTION</w:t>
            </w:r>
            <w:r>
              <w:t xml:space="preserve"> SHARING</w:t>
            </w:r>
          </w:p>
        </w:tc>
        <w:tc>
          <w:tcPr>
            <w:tcW w:w="1321" w:type="dxa"/>
            <w:vMerge w:val="restart"/>
          </w:tcPr>
          <w:p w:rsidR="00B92368" w:rsidRDefault="000C25F5" w:rsidP="0047108C">
            <w:r>
              <w:t xml:space="preserve">Permet d’enregistrer la répartition </w:t>
            </w:r>
            <w:r w:rsidR="00067C09">
              <w:t>de la commission liée</w:t>
            </w:r>
            <w:r>
              <w:t xml:space="preserve"> à une transaction entre les différents partenaires</w:t>
            </w:r>
          </w:p>
        </w:tc>
        <w:tc>
          <w:tcPr>
            <w:tcW w:w="3050" w:type="dxa"/>
          </w:tcPr>
          <w:p w:rsidR="00B92368" w:rsidRDefault="00B92368" w:rsidP="0047108C">
            <w:r>
              <w:t>TR_IDTRANSACTION</w:t>
            </w:r>
          </w:p>
        </w:tc>
        <w:tc>
          <w:tcPr>
            <w:tcW w:w="1922" w:type="dxa"/>
          </w:tcPr>
          <w:p w:rsidR="00B92368" w:rsidRDefault="00B92368" w:rsidP="0047108C">
            <w:r>
              <w:t>DECIMAL</w:t>
            </w:r>
          </w:p>
        </w:tc>
        <w:tc>
          <w:tcPr>
            <w:tcW w:w="772" w:type="dxa"/>
          </w:tcPr>
          <w:p w:rsidR="00B92368" w:rsidRDefault="00B92368" w:rsidP="0047108C">
            <w:r>
              <w:t>35</w:t>
            </w:r>
          </w:p>
        </w:tc>
      </w:tr>
      <w:tr w:rsidR="00B92368" w:rsidTr="00A9533C">
        <w:trPr>
          <w:trHeight w:val="119"/>
        </w:trPr>
        <w:tc>
          <w:tcPr>
            <w:tcW w:w="1997" w:type="dxa"/>
            <w:vMerge/>
          </w:tcPr>
          <w:p w:rsidR="00B92368" w:rsidRDefault="00B92368" w:rsidP="0047108C"/>
        </w:tc>
        <w:tc>
          <w:tcPr>
            <w:tcW w:w="1321" w:type="dxa"/>
            <w:vMerge/>
          </w:tcPr>
          <w:p w:rsidR="00B92368" w:rsidRDefault="00B92368" w:rsidP="0047108C"/>
        </w:tc>
        <w:tc>
          <w:tcPr>
            <w:tcW w:w="3050" w:type="dxa"/>
          </w:tcPr>
          <w:p w:rsidR="00B92368" w:rsidRDefault="00B92368" w:rsidP="0047108C">
            <w:r>
              <w:t>PA_ID_PARTENAIRE</w:t>
            </w:r>
          </w:p>
        </w:tc>
        <w:tc>
          <w:tcPr>
            <w:tcW w:w="1922" w:type="dxa"/>
          </w:tcPr>
          <w:p w:rsidR="00B92368" w:rsidRDefault="00B92368" w:rsidP="0047108C">
            <w:r>
              <w:t>BIGINT</w:t>
            </w:r>
          </w:p>
        </w:tc>
        <w:tc>
          <w:tcPr>
            <w:tcW w:w="772" w:type="dxa"/>
          </w:tcPr>
          <w:p w:rsidR="00B92368" w:rsidRDefault="00B92368" w:rsidP="0047108C"/>
        </w:tc>
      </w:tr>
      <w:tr w:rsidR="00B92368" w:rsidTr="00A9533C">
        <w:trPr>
          <w:trHeight w:val="165"/>
        </w:trPr>
        <w:tc>
          <w:tcPr>
            <w:tcW w:w="1997" w:type="dxa"/>
            <w:vMerge/>
          </w:tcPr>
          <w:p w:rsidR="00B92368" w:rsidRDefault="00B92368" w:rsidP="0047108C"/>
        </w:tc>
        <w:tc>
          <w:tcPr>
            <w:tcW w:w="1321" w:type="dxa"/>
            <w:vMerge/>
          </w:tcPr>
          <w:p w:rsidR="00B92368" w:rsidRDefault="00B92368" w:rsidP="0047108C"/>
        </w:tc>
        <w:tc>
          <w:tcPr>
            <w:tcW w:w="3050" w:type="dxa"/>
          </w:tcPr>
          <w:p w:rsidR="00B92368" w:rsidRPr="00867667" w:rsidRDefault="00B92368" w:rsidP="0047108C">
            <w:r>
              <w:t>SH_MONTANT</w:t>
            </w:r>
          </w:p>
        </w:tc>
        <w:tc>
          <w:tcPr>
            <w:tcW w:w="1922" w:type="dxa"/>
          </w:tcPr>
          <w:p w:rsidR="00B92368" w:rsidRDefault="00B92368" w:rsidP="0047108C">
            <w:r>
              <w:t>MONEY</w:t>
            </w:r>
          </w:p>
        </w:tc>
        <w:tc>
          <w:tcPr>
            <w:tcW w:w="772" w:type="dxa"/>
          </w:tcPr>
          <w:p w:rsidR="00B92368" w:rsidRDefault="00B92368" w:rsidP="0047108C"/>
        </w:tc>
      </w:tr>
      <w:tr w:rsidR="00B92368" w:rsidTr="00B92368">
        <w:trPr>
          <w:trHeight w:val="120"/>
        </w:trPr>
        <w:tc>
          <w:tcPr>
            <w:tcW w:w="1997" w:type="dxa"/>
            <w:vMerge/>
          </w:tcPr>
          <w:p w:rsidR="00B92368" w:rsidRDefault="00B92368" w:rsidP="0047108C"/>
        </w:tc>
        <w:tc>
          <w:tcPr>
            <w:tcW w:w="1321" w:type="dxa"/>
            <w:vMerge/>
          </w:tcPr>
          <w:p w:rsidR="00B92368" w:rsidRDefault="00B92368" w:rsidP="0047108C"/>
        </w:tc>
        <w:tc>
          <w:tcPr>
            <w:tcW w:w="3050" w:type="dxa"/>
          </w:tcPr>
          <w:p w:rsidR="00B92368" w:rsidRPr="00867667" w:rsidRDefault="00B92368" w:rsidP="0047108C">
            <w:r>
              <w:t>SH_SUPPRIMESHARING</w:t>
            </w:r>
          </w:p>
        </w:tc>
        <w:tc>
          <w:tcPr>
            <w:tcW w:w="1922" w:type="dxa"/>
          </w:tcPr>
          <w:p w:rsidR="00B92368" w:rsidRDefault="00B92368" w:rsidP="0047108C">
            <w:r>
              <w:t>DATETIME</w:t>
            </w:r>
          </w:p>
        </w:tc>
        <w:tc>
          <w:tcPr>
            <w:tcW w:w="772" w:type="dxa"/>
          </w:tcPr>
          <w:p w:rsidR="00B92368" w:rsidRDefault="00B92368" w:rsidP="0047108C"/>
        </w:tc>
      </w:tr>
      <w:tr w:rsidR="00B92368" w:rsidTr="00A9533C">
        <w:trPr>
          <w:trHeight w:val="135"/>
        </w:trPr>
        <w:tc>
          <w:tcPr>
            <w:tcW w:w="1997" w:type="dxa"/>
            <w:vMerge/>
          </w:tcPr>
          <w:p w:rsidR="00B92368" w:rsidRDefault="00B92368" w:rsidP="0047108C"/>
        </w:tc>
        <w:tc>
          <w:tcPr>
            <w:tcW w:w="1321" w:type="dxa"/>
            <w:vMerge/>
          </w:tcPr>
          <w:p w:rsidR="00B92368" w:rsidRDefault="00B92368" w:rsidP="0047108C"/>
        </w:tc>
        <w:tc>
          <w:tcPr>
            <w:tcW w:w="3050" w:type="dxa"/>
          </w:tcPr>
          <w:p w:rsidR="00B92368" w:rsidRPr="00867667" w:rsidRDefault="00B92368" w:rsidP="0047108C">
            <w:r>
              <w:t>SH_MODIFIESHARING</w:t>
            </w:r>
          </w:p>
        </w:tc>
        <w:tc>
          <w:tcPr>
            <w:tcW w:w="1922" w:type="dxa"/>
          </w:tcPr>
          <w:p w:rsidR="00B92368" w:rsidRDefault="00B92368" w:rsidP="0047108C">
            <w:r>
              <w:t>DATETIME</w:t>
            </w:r>
          </w:p>
        </w:tc>
        <w:tc>
          <w:tcPr>
            <w:tcW w:w="772" w:type="dxa"/>
          </w:tcPr>
          <w:p w:rsidR="00B92368" w:rsidRDefault="00B92368" w:rsidP="0047108C"/>
        </w:tc>
      </w:tr>
      <w:tr w:rsidR="00CD0027" w:rsidTr="00A9533C">
        <w:trPr>
          <w:trHeight w:val="300"/>
        </w:trPr>
        <w:tc>
          <w:tcPr>
            <w:tcW w:w="1997" w:type="dxa"/>
            <w:vMerge w:val="restart"/>
          </w:tcPr>
          <w:p w:rsidR="00CD0027" w:rsidRDefault="00CD0027" w:rsidP="0047108C">
            <w:r>
              <w:t>TRANSACTION</w:t>
            </w:r>
            <w:r>
              <w:t xml:space="preserve"> PUBLICATION</w:t>
            </w:r>
          </w:p>
        </w:tc>
        <w:tc>
          <w:tcPr>
            <w:tcW w:w="1321" w:type="dxa"/>
            <w:vMerge w:val="restart"/>
          </w:tcPr>
          <w:p w:rsidR="00CD0027" w:rsidRDefault="00CD0027" w:rsidP="0047108C">
            <w:r>
              <w:t>Cette table permet à un gamer de publier un article qu’il souhaite vendre</w:t>
            </w:r>
          </w:p>
        </w:tc>
        <w:tc>
          <w:tcPr>
            <w:tcW w:w="3050" w:type="dxa"/>
          </w:tcPr>
          <w:p w:rsidR="00CD0027" w:rsidRDefault="00CD0027" w:rsidP="0047108C">
            <w:r>
              <w:t>PU_IDPUBLICATION</w:t>
            </w:r>
          </w:p>
        </w:tc>
        <w:tc>
          <w:tcPr>
            <w:tcW w:w="1922" w:type="dxa"/>
          </w:tcPr>
          <w:p w:rsidR="00CD0027" w:rsidRDefault="00CD0027" w:rsidP="0047108C">
            <w:r>
              <w:t>DECIMAL</w:t>
            </w:r>
          </w:p>
        </w:tc>
        <w:tc>
          <w:tcPr>
            <w:tcW w:w="772" w:type="dxa"/>
          </w:tcPr>
          <w:p w:rsidR="00CD0027" w:rsidRDefault="00CD0027" w:rsidP="0047108C">
            <w:r>
              <w:t>35</w:t>
            </w:r>
          </w:p>
        </w:tc>
      </w:tr>
      <w:tr w:rsidR="00CD0027" w:rsidTr="00A9533C">
        <w:trPr>
          <w:trHeight w:val="105"/>
        </w:trPr>
        <w:tc>
          <w:tcPr>
            <w:tcW w:w="1997" w:type="dxa"/>
            <w:vMerge/>
          </w:tcPr>
          <w:p w:rsidR="00CD0027" w:rsidRDefault="00CD0027" w:rsidP="004F141A"/>
        </w:tc>
        <w:tc>
          <w:tcPr>
            <w:tcW w:w="1321" w:type="dxa"/>
            <w:vMerge/>
          </w:tcPr>
          <w:p w:rsidR="00CD0027" w:rsidRDefault="00CD0027" w:rsidP="004F141A"/>
        </w:tc>
        <w:tc>
          <w:tcPr>
            <w:tcW w:w="3050" w:type="dxa"/>
          </w:tcPr>
          <w:p w:rsidR="00CD0027" w:rsidRDefault="00CD0027" w:rsidP="004F141A">
            <w:r w:rsidRPr="003B1224">
              <w:t>UT_IDUTILISATEUR</w:t>
            </w:r>
          </w:p>
        </w:tc>
        <w:tc>
          <w:tcPr>
            <w:tcW w:w="1922" w:type="dxa"/>
          </w:tcPr>
          <w:p w:rsidR="00CD0027" w:rsidRDefault="00CD0027" w:rsidP="004F141A">
            <w:r>
              <w:t>DECIMAL</w:t>
            </w:r>
          </w:p>
        </w:tc>
        <w:tc>
          <w:tcPr>
            <w:tcW w:w="772" w:type="dxa"/>
          </w:tcPr>
          <w:p w:rsidR="00CD0027" w:rsidRDefault="00CD0027" w:rsidP="004F141A">
            <w:r>
              <w:t>35</w:t>
            </w:r>
          </w:p>
        </w:tc>
      </w:tr>
      <w:tr w:rsidR="00CD0027" w:rsidTr="00B92368">
        <w:trPr>
          <w:trHeight w:val="168"/>
        </w:trPr>
        <w:tc>
          <w:tcPr>
            <w:tcW w:w="1997" w:type="dxa"/>
            <w:vMerge/>
          </w:tcPr>
          <w:p w:rsidR="00CD0027" w:rsidRDefault="00CD0027" w:rsidP="004F141A"/>
        </w:tc>
        <w:tc>
          <w:tcPr>
            <w:tcW w:w="1321" w:type="dxa"/>
            <w:vMerge/>
          </w:tcPr>
          <w:p w:rsidR="00CD0027" w:rsidRDefault="00CD0027" w:rsidP="004F141A"/>
        </w:tc>
        <w:tc>
          <w:tcPr>
            <w:tcW w:w="3050" w:type="dxa"/>
          </w:tcPr>
          <w:p w:rsidR="00CD0027" w:rsidRDefault="00CD0027" w:rsidP="004F141A">
            <w:r>
              <w:t>PU_DESCRIPTIONPUBLICATION</w:t>
            </w:r>
          </w:p>
        </w:tc>
        <w:tc>
          <w:tcPr>
            <w:tcW w:w="1922" w:type="dxa"/>
          </w:tcPr>
          <w:p w:rsidR="00CD0027" w:rsidRDefault="00CD0027" w:rsidP="004F141A">
            <w:r>
              <w:t>VARCHAR(1000)</w:t>
            </w:r>
          </w:p>
        </w:tc>
        <w:tc>
          <w:tcPr>
            <w:tcW w:w="772" w:type="dxa"/>
          </w:tcPr>
          <w:p w:rsidR="00CD0027" w:rsidRDefault="00CD0027" w:rsidP="004F141A"/>
        </w:tc>
      </w:tr>
      <w:tr w:rsidR="00CD0027" w:rsidTr="00A9533C">
        <w:trPr>
          <w:trHeight w:val="375"/>
        </w:trPr>
        <w:tc>
          <w:tcPr>
            <w:tcW w:w="1997" w:type="dxa"/>
            <w:vMerge/>
          </w:tcPr>
          <w:p w:rsidR="00CD0027" w:rsidRDefault="00CD0027" w:rsidP="004F141A"/>
        </w:tc>
        <w:tc>
          <w:tcPr>
            <w:tcW w:w="1321" w:type="dxa"/>
            <w:vMerge/>
          </w:tcPr>
          <w:p w:rsidR="00CD0027" w:rsidRDefault="00CD0027" w:rsidP="004F141A"/>
        </w:tc>
        <w:tc>
          <w:tcPr>
            <w:tcW w:w="3050" w:type="dxa"/>
          </w:tcPr>
          <w:p w:rsidR="00CD0027" w:rsidRDefault="00CD0027" w:rsidP="004F141A">
            <w:r>
              <w:t>PU_CONTACTPUBLICATION</w:t>
            </w:r>
          </w:p>
        </w:tc>
        <w:tc>
          <w:tcPr>
            <w:tcW w:w="1922" w:type="dxa"/>
          </w:tcPr>
          <w:p w:rsidR="00CD0027" w:rsidRDefault="00CD0027" w:rsidP="004F141A">
            <w:r>
              <w:t>VARCHAR(1000)</w:t>
            </w:r>
          </w:p>
        </w:tc>
        <w:tc>
          <w:tcPr>
            <w:tcW w:w="772" w:type="dxa"/>
          </w:tcPr>
          <w:p w:rsidR="00CD0027" w:rsidRDefault="00CD0027" w:rsidP="004F141A"/>
        </w:tc>
      </w:tr>
      <w:tr w:rsidR="00CD0027" w:rsidTr="00CD0027">
        <w:trPr>
          <w:trHeight w:val="315"/>
        </w:trPr>
        <w:tc>
          <w:tcPr>
            <w:tcW w:w="1997" w:type="dxa"/>
            <w:vMerge/>
          </w:tcPr>
          <w:p w:rsidR="00CD0027" w:rsidRDefault="00CD0027" w:rsidP="004F141A"/>
        </w:tc>
        <w:tc>
          <w:tcPr>
            <w:tcW w:w="1321" w:type="dxa"/>
            <w:vMerge/>
          </w:tcPr>
          <w:p w:rsidR="00CD0027" w:rsidRDefault="00CD0027" w:rsidP="004F141A"/>
        </w:tc>
        <w:tc>
          <w:tcPr>
            <w:tcW w:w="3050" w:type="dxa"/>
          </w:tcPr>
          <w:p w:rsidR="00CD0027" w:rsidRDefault="00CD0027" w:rsidP="004F141A">
            <w:r>
              <w:t>DATEPUBLICATION</w:t>
            </w:r>
          </w:p>
        </w:tc>
        <w:tc>
          <w:tcPr>
            <w:tcW w:w="1922" w:type="dxa"/>
          </w:tcPr>
          <w:p w:rsidR="00CD0027" w:rsidRDefault="00CD0027" w:rsidP="004F141A">
            <w:r>
              <w:t>DATETIME</w:t>
            </w:r>
          </w:p>
        </w:tc>
        <w:tc>
          <w:tcPr>
            <w:tcW w:w="772" w:type="dxa"/>
          </w:tcPr>
          <w:p w:rsidR="00CD0027" w:rsidRDefault="00CD0027" w:rsidP="004F141A"/>
        </w:tc>
      </w:tr>
      <w:tr w:rsidR="00CD0027" w:rsidTr="00CD0027">
        <w:trPr>
          <w:trHeight w:val="135"/>
        </w:trPr>
        <w:tc>
          <w:tcPr>
            <w:tcW w:w="1997" w:type="dxa"/>
            <w:vMerge/>
          </w:tcPr>
          <w:p w:rsidR="00CD0027" w:rsidRDefault="00CD0027" w:rsidP="004F141A"/>
        </w:tc>
        <w:tc>
          <w:tcPr>
            <w:tcW w:w="1321" w:type="dxa"/>
            <w:vMerge/>
          </w:tcPr>
          <w:p w:rsidR="00CD0027" w:rsidRDefault="00CD0027" w:rsidP="004F141A"/>
        </w:tc>
        <w:tc>
          <w:tcPr>
            <w:tcW w:w="3050" w:type="dxa"/>
          </w:tcPr>
          <w:p w:rsidR="00CD0027" w:rsidRDefault="00CD0027" w:rsidP="004F141A">
            <w:r>
              <w:t>PU_SUPPRIMEPUBLICATION</w:t>
            </w:r>
          </w:p>
        </w:tc>
        <w:tc>
          <w:tcPr>
            <w:tcW w:w="1922" w:type="dxa"/>
          </w:tcPr>
          <w:p w:rsidR="00CD0027" w:rsidRDefault="00CD0027" w:rsidP="004F141A">
            <w:r>
              <w:t>DATETIME</w:t>
            </w:r>
          </w:p>
        </w:tc>
        <w:tc>
          <w:tcPr>
            <w:tcW w:w="772" w:type="dxa"/>
          </w:tcPr>
          <w:p w:rsidR="00CD0027" w:rsidRDefault="00CD0027" w:rsidP="004F141A"/>
        </w:tc>
      </w:tr>
      <w:tr w:rsidR="00CD0027" w:rsidTr="00B92368">
        <w:trPr>
          <w:trHeight w:val="150"/>
        </w:trPr>
        <w:tc>
          <w:tcPr>
            <w:tcW w:w="1997" w:type="dxa"/>
            <w:vMerge/>
          </w:tcPr>
          <w:p w:rsidR="00CD0027" w:rsidRDefault="00CD0027" w:rsidP="004F141A"/>
        </w:tc>
        <w:tc>
          <w:tcPr>
            <w:tcW w:w="1321" w:type="dxa"/>
            <w:vMerge/>
          </w:tcPr>
          <w:p w:rsidR="00CD0027" w:rsidRDefault="00CD0027" w:rsidP="004F141A"/>
        </w:tc>
        <w:tc>
          <w:tcPr>
            <w:tcW w:w="3050" w:type="dxa"/>
          </w:tcPr>
          <w:p w:rsidR="00CD0027" w:rsidRDefault="00CD0027" w:rsidP="004F141A">
            <w:r>
              <w:t>PU_MODIFIEPUBLICATION</w:t>
            </w:r>
          </w:p>
        </w:tc>
        <w:tc>
          <w:tcPr>
            <w:tcW w:w="1922" w:type="dxa"/>
          </w:tcPr>
          <w:p w:rsidR="00CD0027" w:rsidRDefault="00CD0027" w:rsidP="004F141A"/>
        </w:tc>
        <w:tc>
          <w:tcPr>
            <w:tcW w:w="772" w:type="dxa"/>
          </w:tcPr>
          <w:p w:rsidR="00CD0027" w:rsidRDefault="00CD0027" w:rsidP="004F141A"/>
        </w:tc>
      </w:tr>
      <w:tr w:rsidR="00C91D61" w:rsidTr="00A9533C">
        <w:trPr>
          <w:trHeight w:val="286"/>
        </w:trPr>
        <w:tc>
          <w:tcPr>
            <w:tcW w:w="1997" w:type="dxa"/>
            <w:vMerge w:val="restart"/>
          </w:tcPr>
          <w:p w:rsidR="00C91D61" w:rsidRDefault="00C91D61" w:rsidP="00A9533C">
            <w:r>
              <w:t>TRANSACTION PUBLICATION</w:t>
            </w:r>
            <w:r>
              <w:t>PHOTO</w:t>
            </w:r>
          </w:p>
        </w:tc>
        <w:tc>
          <w:tcPr>
            <w:tcW w:w="1321" w:type="dxa"/>
            <w:vMerge w:val="restart"/>
          </w:tcPr>
          <w:p w:rsidR="00C91D61" w:rsidRDefault="00C91D61" w:rsidP="00A9533C">
            <w:r>
              <w:t>Cette va contenir les photos des articles publiés</w:t>
            </w:r>
          </w:p>
        </w:tc>
        <w:tc>
          <w:tcPr>
            <w:tcW w:w="3050" w:type="dxa"/>
          </w:tcPr>
          <w:p w:rsidR="00C91D61" w:rsidRDefault="00C91D61" w:rsidP="00A9533C">
            <w:r>
              <w:t>PU_IDPUBLICATION</w:t>
            </w:r>
          </w:p>
        </w:tc>
        <w:tc>
          <w:tcPr>
            <w:tcW w:w="1922" w:type="dxa"/>
          </w:tcPr>
          <w:p w:rsidR="00C91D61" w:rsidRDefault="00C91D61" w:rsidP="00A9533C">
            <w:r>
              <w:t>DECIMAL</w:t>
            </w:r>
          </w:p>
        </w:tc>
        <w:tc>
          <w:tcPr>
            <w:tcW w:w="772" w:type="dxa"/>
          </w:tcPr>
          <w:p w:rsidR="00C91D61" w:rsidRDefault="00C91D61" w:rsidP="00A9533C">
            <w:r>
              <w:t>35</w:t>
            </w:r>
          </w:p>
        </w:tc>
      </w:tr>
      <w:tr w:rsidR="00C91D61" w:rsidTr="00A9533C">
        <w:trPr>
          <w:trHeight w:val="323"/>
        </w:trPr>
        <w:tc>
          <w:tcPr>
            <w:tcW w:w="1997" w:type="dxa"/>
            <w:vMerge/>
          </w:tcPr>
          <w:p w:rsidR="00C91D61" w:rsidRDefault="00C91D61" w:rsidP="00A9533C"/>
        </w:tc>
        <w:tc>
          <w:tcPr>
            <w:tcW w:w="1321" w:type="dxa"/>
            <w:vMerge/>
          </w:tcPr>
          <w:p w:rsidR="00C91D61" w:rsidRDefault="00C91D61" w:rsidP="00A9533C"/>
        </w:tc>
        <w:tc>
          <w:tcPr>
            <w:tcW w:w="3050" w:type="dxa"/>
          </w:tcPr>
          <w:p w:rsidR="00C91D61" w:rsidRDefault="00C91D61" w:rsidP="00A9533C">
            <w:r w:rsidRPr="00A9533C">
              <w:t xml:space="preserve">UT_INDEX </w:t>
            </w:r>
          </w:p>
        </w:tc>
        <w:tc>
          <w:tcPr>
            <w:tcW w:w="1922" w:type="dxa"/>
          </w:tcPr>
          <w:p w:rsidR="00C91D61" w:rsidRDefault="00C91D61" w:rsidP="00A9533C">
            <w:r>
              <w:t>INT</w:t>
            </w:r>
          </w:p>
        </w:tc>
        <w:tc>
          <w:tcPr>
            <w:tcW w:w="772" w:type="dxa"/>
          </w:tcPr>
          <w:p w:rsidR="00C91D61" w:rsidRDefault="00C91D61" w:rsidP="00A9533C"/>
        </w:tc>
      </w:tr>
      <w:tr w:rsidR="00C91D61" w:rsidTr="00C91D61">
        <w:trPr>
          <w:trHeight w:val="690"/>
        </w:trPr>
        <w:tc>
          <w:tcPr>
            <w:tcW w:w="1997" w:type="dxa"/>
            <w:vMerge/>
          </w:tcPr>
          <w:p w:rsidR="00C91D61" w:rsidRDefault="00C91D61" w:rsidP="00A9533C"/>
        </w:tc>
        <w:tc>
          <w:tcPr>
            <w:tcW w:w="1321" w:type="dxa"/>
            <w:vMerge/>
          </w:tcPr>
          <w:p w:rsidR="00C91D61" w:rsidRDefault="00C91D61" w:rsidP="00A9533C"/>
        </w:tc>
        <w:tc>
          <w:tcPr>
            <w:tcW w:w="3050" w:type="dxa"/>
          </w:tcPr>
          <w:p w:rsidR="00C91D61" w:rsidRDefault="00C91D61" w:rsidP="00A9533C">
            <w:r>
              <w:t>PP_NOMPHOTOPUBLICATION</w:t>
            </w:r>
          </w:p>
        </w:tc>
        <w:tc>
          <w:tcPr>
            <w:tcW w:w="1922" w:type="dxa"/>
          </w:tcPr>
          <w:p w:rsidR="00C91D61" w:rsidRDefault="00C91D61" w:rsidP="00A9533C">
            <w:pPr>
              <w:rPr>
                <w:rFonts w:ascii="Segoe UI" w:hAnsi="Segoe UI" w:cs="Segoe UI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525"/>
                <w:sz w:val="21"/>
                <w:szCs w:val="21"/>
                <w:shd w:val="clear" w:color="auto" w:fill="FFFFFF"/>
              </w:rPr>
              <w:t>UNIQUEIDENTIFIER</w:t>
            </w:r>
          </w:p>
        </w:tc>
        <w:tc>
          <w:tcPr>
            <w:tcW w:w="772" w:type="dxa"/>
          </w:tcPr>
          <w:p w:rsidR="00C91D61" w:rsidRDefault="00C91D61" w:rsidP="00A9533C"/>
        </w:tc>
      </w:tr>
      <w:tr w:rsidR="00C91D61" w:rsidTr="00A9533C">
        <w:trPr>
          <w:trHeight w:val="300"/>
        </w:trPr>
        <w:tc>
          <w:tcPr>
            <w:tcW w:w="1997" w:type="dxa"/>
            <w:vMerge/>
          </w:tcPr>
          <w:p w:rsidR="00C91D61" w:rsidRDefault="00C91D61" w:rsidP="00A9533C"/>
        </w:tc>
        <w:tc>
          <w:tcPr>
            <w:tcW w:w="1321" w:type="dxa"/>
            <w:vMerge/>
          </w:tcPr>
          <w:p w:rsidR="00C91D61" w:rsidRDefault="00C91D61" w:rsidP="00A9533C"/>
        </w:tc>
        <w:tc>
          <w:tcPr>
            <w:tcW w:w="3050" w:type="dxa"/>
          </w:tcPr>
          <w:p w:rsidR="00C91D61" w:rsidRDefault="00C91D61" w:rsidP="00A9533C">
            <w:r>
              <w:t>PP_SUPPRIMEPHOTO</w:t>
            </w:r>
          </w:p>
        </w:tc>
        <w:tc>
          <w:tcPr>
            <w:tcW w:w="1922" w:type="dxa"/>
          </w:tcPr>
          <w:p w:rsidR="00C91D61" w:rsidRDefault="00C91D61" w:rsidP="00A9533C">
            <w:pPr>
              <w:rPr>
                <w:rFonts w:ascii="Segoe UI" w:hAnsi="Segoe UI" w:cs="Segoe UI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525"/>
                <w:sz w:val="21"/>
                <w:szCs w:val="21"/>
                <w:shd w:val="clear" w:color="auto" w:fill="FFFFFF"/>
              </w:rPr>
              <w:t>DATETIME</w:t>
            </w:r>
          </w:p>
        </w:tc>
        <w:tc>
          <w:tcPr>
            <w:tcW w:w="772" w:type="dxa"/>
          </w:tcPr>
          <w:p w:rsidR="00C91D61" w:rsidRDefault="00C91D61" w:rsidP="00A9533C"/>
        </w:tc>
      </w:tr>
      <w:tr w:rsidR="00C91D61" w:rsidTr="00A9533C">
        <w:trPr>
          <w:trHeight w:val="300"/>
        </w:trPr>
        <w:tc>
          <w:tcPr>
            <w:tcW w:w="1997" w:type="dxa"/>
            <w:vMerge/>
          </w:tcPr>
          <w:p w:rsidR="00C91D61" w:rsidRDefault="00C91D61" w:rsidP="00A9533C"/>
        </w:tc>
        <w:tc>
          <w:tcPr>
            <w:tcW w:w="1321" w:type="dxa"/>
            <w:vMerge/>
          </w:tcPr>
          <w:p w:rsidR="00C91D61" w:rsidRDefault="00C91D61" w:rsidP="00A9533C"/>
        </w:tc>
        <w:tc>
          <w:tcPr>
            <w:tcW w:w="3050" w:type="dxa"/>
          </w:tcPr>
          <w:p w:rsidR="00C91D61" w:rsidRDefault="00C91D61" w:rsidP="00A9533C">
            <w:r>
              <w:t>PP_MODIFIEPHOTO</w:t>
            </w:r>
          </w:p>
        </w:tc>
        <w:tc>
          <w:tcPr>
            <w:tcW w:w="1922" w:type="dxa"/>
          </w:tcPr>
          <w:p w:rsidR="00C91D61" w:rsidRDefault="00C91D61" w:rsidP="00A9533C">
            <w:pPr>
              <w:rPr>
                <w:rFonts w:ascii="Segoe UI" w:hAnsi="Segoe UI" w:cs="Segoe UI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52525"/>
                <w:sz w:val="21"/>
                <w:szCs w:val="21"/>
                <w:shd w:val="clear" w:color="auto" w:fill="FFFFFF"/>
              </w:rPr>
              <w:t>DATETIME</w:t>
            </w:r>
            <w:bookmarkStart w:id="0" w:name="_GoBack"/>
            <w:bookmarkEnd w:id="0"/>
          </w:p>
        </w:tc>
        <w:tc>
          <w:tcPr>
            <w:tcW w:w="772" w:type="dxa"/>
          </w:tcPr>
          <w:p w:rsidR="00C91D61" w:rsidRDefault="00C91D61" w:rsidP="00A9533C"/>
        </w:tc>
      </w:tr>
    </w:tbl>
    <w:p w:rsidR="00DB2E6B" w:rsidRDefault="00DB2E6B" w:rsidP="00DB2E6B"/>
    <w:p w:rsidR="00FE03ED" w:rsidRDefault="00FE03ED"/>
    <w:sectPr w:rsidR="00FE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F99" w:rsidRDefault="003B0F99" w:rsidP="00F97F7E">
      <w:pPr>
        <w:spacing w:after="0" w:line="240" w:lineRule="auto"/>
      </w:pPr>
      <w:r>
        <w:separator/>
      </w:r>
    </w:p>
  </w:endnote>
  <w:endnote w:type="continuationSeparator" w:id="0">
    <w:p w:rsidR="003B0F99" w:rsidRDefault="003B0F99" w:rsidP="00F9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F99" w:rsidRDefault="003B0F99" w:rsidP="00F97F7E">
      <w:pPr>
        <w:spacing w:after="0" w:line="240" w:lineRule="auto"/>
      </w:pPr>
      <w:r>
        <w:separator/>
      </w:r>
    </w:p>
  </w:footnote>
  <w:footnote w:type="continuationSeparator" w:id="0">
    <w:p w:rsidR="003B0F99" w:rsidRDefault="003B0F99" w:rsidP="00F97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036C3"/>
    <w:multiLevelType w:val="hybridMultilevel"/>
    <w:tmpl w:val="1FFC6FA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41DBA"/>
    <w:multiLevelType w:val="hybridMultilevel"/>
    <w:tmpl w:val="E042E4CA"/>
    <w:lvl w:ilvl="0" w:tplc="AC8E4BAE">
      <w:start w:val="1"/>
      <w:numFmt w:val="bullet"/>
      <w:lvlText w:val="-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D056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6454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3031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E28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6C12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5E14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42C1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A8991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804C23"/>
    <w:multiLevelType w:val="hybridMultilevel"/>
    <w:tmpl w:val="11CC3D2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BE7D3A"/>
    <w:multiLevelType w:val="hybridMultilevel"/>
    <w:tmpl w:val="F836CAA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54C86"/>
    <w:multiLevelType w:val="hybridMultilevel"/>
    <w:tmpl w:val="E7F411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6067B"/>
    <w:multiLevelType w:val="hybridMultilevel"/>
    <w:tmpl w:val="A462B93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B59492E"/>
    <w:multiLevelType w:val="hybridMultilevel"/>
    <w:tmpl w:val="560A51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ED"/>
    <w:rsid w:val="00005B9A"/>
    <w:rsid w:val="000141DF"/>
    <w:rsid w:val="000152C4"/>
    <w:rsid w:val="000674E1"/>
    <w:rsid w:val="00067C09"/>
    <w:rsid w:val="00070F8D"/>
    <w:rsid w:val="00085AE1"/>
    <w:rsid w:val="000C1A67"/>
    <w:rsid w:val="000C25F5"/>
    <w:rsid w:val="000E7899"/>
    <w:rsid w:val="00204346"/>
    <w:rsid w:val="002278FC"/>
    <w:rsid w:val="002C2281"/>
    <w:rsid w:val="00360990"/>
    <w:rsid w:val="00382D89"/>
    <w:rsid w:val="003B0F99"/>
    <w:rsid w:val="003B1224"/>
    <w:rsid w:val="00402AB5"/>
    <w:rsid w:val="0047108C"/>
    <w:rsid w:val="004F141A"/>
    <w:rsid w:val="005C1898"/>
    <w:rsid w:val="00607491"/>
    <w:rsid w:val="006A0599"/>
    <w:rsid w:val="00781FBB"/>
    <w:rsid w:val="008223AC"/>
    <w:rsid w:val="00867667"/>
    <w:rsid w:val="0087423A"/>
    <w:rsid w:val="009239CE"/>
    <w:rsid w:val="009664B1"/>
    <w:rsid w:val="009F1CED"/>
    <w:rsid w:val="00A9533C"/>
    <w:rsid w:val="00AD22F3"/>
    <w:rsid w:val="00AE2FB2"/>
    <w:rsid w:val="00B236F5"/>
    <w:rsid w:val="00B427E2"/>
    <w:rsid w:val="00B92368"/>
    <w:rsid w:val="00BB145A"/>
    <w:rsid w:val="00C35BEA"/>
    <w:rsid w:val="00C91D61"/>
    <w:rsid w:val="00C954AC"/>
    <w:rsid w:val="00CA567B"/>
    <w:rsid w:val="00CC5589"/>
    <w:rsid w:val="00CD0027"/>
    <w:rsid w:val="00D02A48"/>
    <w:rsid w:val="00DB2668"/>
    <w:rsid w:val="00DB2E6B"/>
    <w:rsid w:val="00DF2C98"/>
    <w:rsid w:val="00E47D35"/>
    <w:rsid w:val="00F17E89"/>
    <w:rsid w:val="00F35C20"/>
    <w:rsid w:val="00F97F7E"/>
    <w:rsid w:val="00FB77B3"/>
    <w:rsid w:val="00FE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6A0E9-3657-4912-BEFC-11771F2A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1A67"/>
    <w:pPr>
      <w:ind w:left="720"/>
      <w:contextualSpacing/>
    </w:pPr>
  </w:style>
  <w:style w:type="table" w:customStyle="1" w:styleId="TableGrid">
    <w:name w:val="TableGrid"/>
    <w:rsid w:val="00F35C2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C95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97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F7E"/>
  </w:style>
  <w:style w:type="paragraph" w:styleId="Pieddepage">
    <w:name w:val="footer"/>
    <w:basedOn w:val="Normal"/>
    <w:link w:val="PieddepageCar"/>
    <w:uiPriority w:val="99"/>
    <w:unhideWhenUsed/>
    <w:rsid w:val="00F97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708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DEV</dc:creator>
  <cp:keywords/>
  <dc:description/>
  <cp:lastModifiedBy>PC DEV</cp:lastModifiedBy>
  <cp:revision>41</cp:revision>
  <dcterms:created xsi:type="dcterms:W3CDTF">2019-11-20T09:12:00Z</dcterms:created>
  <dcterms:modified xsi:type="dcterms:W3CDTF">2019-11-20T16:36:00Z</dcterms:modified>
</cp:coreProperties>
</file>