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rtl w:val="0"/>
        </w:rPr>
        <w:t xml:space="preserve">nowhere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Mixed media animation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07:31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コンセプト文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Even though I feel like I'm living in the now, here, I think I just end up being in nowhere all the time. And in the nowhere, I find the now and the here.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動画埋め込みコード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&lt;iframe src="https://player.vimeo.com/video/685114855?h=bbbf8c56c5" width="640" height="564" frameborder="0" allow="autoplay; fullscreen" allowfullscreen&gt;&lt;/iframe&gt;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https://vimeo.com/685114855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