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Oyu AI Prototype Performance Report</w:t>
      </w:r>
    </w:p>
    <w:p>
      <w:pPr>
        <w:pStyle w:val="Subtitle"/>
      </w:pPr>
      <w:r>
        <w:t>Benchmarking and verification results</w:t>
      </w:r>
    </w:p>
    <w:p>
      <w:r>
        <w:t>Evaluation date 18 October 2026  |  Prototype version 0.1.0  |  Commit 152be10</w:t>
      </w:r>
    </w:p>
    <w:p>
      <w:pPr>
        <w:pStyle w:val="Heading1"/>
      </w:pPr>
      <w:r>
        <w:t>Executive findings</w:t>
      </w:r>
    </w:p>
    <w:p>
      <w:r>
        <w:t>We validated Oyu AI as a working private prototype for wardrobe management, cloud-saved preferences, and live AI garment preview. The hosted video test returned a decoded 1280 by 720 frame after 6.468 seconds, acknowledged a garment change during the same connection, and completed media cleanup. All 155 application tests and 15 Firestore Security Rules tests passed. [1]</w:t>
      </w:r>
    </w:p>
    <w:p>
      <w:r>
        <w:t>These results support a controlled prototype demonstration. They establish working transport, authentication, preference storage, and teardown; production capacity and the visual quality of clothing on real wearers require further evaluation.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2995"/>
        <w:gridCol w:w="6610"/>
      </w:tblGrid>
      <w:tr>
        <w:trPr>
          <w:cantSplit/>
          <w:tblHeader/>
        </w:trPr>
        <w:tc>
          <w:tcPr>
            <w:tcW w:type="dxa" w:w="2995"/>
            <w:vAlign w:val="center"/>
            <w:shd w:fill="243F56"/>
          </w:tcPr>
          <w:p>
            <w:pPr>
              <w:spacing w:after="0" w:before="0" w:line="247" w:lineRule="auto"/>
            </w:pPr>
            <w:r>
              <w:rPr>
                <w:b/>
                <w:color w:val="FFFFFF"/>
                <w:sz w:val="19"/>
              </w:rPr>
              <w:t>Evaluation area</w:t>
            </w:r>
          </w:p>
        </w:tc>
        <w:tc>
          <w:tcPr>
            <w:tcW w:type="dxa" w:w="6610"/>
            <w:vAlign w:val="center"/>
            <w:shd w:fill="243F56"/>
          </w:tcPr>
          <w:p>
            <w:pPr>
              <w:spacing w:after="0" w:before="0" w:line="247" w:lineRule="auto"/>
            </w:pPr>
            <w:r>
              <w:rPr>
                <w:b/>
                <w:color w:val="FFFFFF"/>
                <w:sz w:val="19"/>
              </w:rPr>
              <w:t>Recorded outcome</w:t>
            </w:r>
          </w:p>
        </w:tc>
      </w:tr>
      <w:tr>
        <w:trPr>
          <w:cantSplit/>
        </w:trPr>
        <w:tc>
          <w:tcPr>
            <w:tcW w:type="dxa" w:w="2995"/>
            <w:vAlign w:val="center"/>
            <w:shd w:fill="F1F5F8"/>
          </w:tcPr>
          <w:p>
            <w:pPr>
              <w:spacing w:after="0" w:before="0" w:line="247" w:lineRule="auto"/>
            </w:pPr>
            <w:r>
              <w:rPr>
                <w:b w:val="0"/>
                <w:color w:val="000000"/>
                <w:sz w:val="19"/>
              </w:rPr>
              <w:t>Hosted first decoded frame</w:t>
            </w:r>
          </w:p>
        </w:tc>
        <w:tc>
          <w:tcPr>
            <w:tcW w:type="dxa" w:w="6610"/>
            <w:vAlign w:val="center"/>
            <w:shd w:fill="F1F5F8"/>
          </w:tcPr>
          <w:p>
            <w:pPr>
              <w:spacing w:after="0" w:before="0" w:line="247" w:lineRule="auto"/>
            </w:pPr>
            <w:r>
              <w:rPr>
                <w:b w:val="0"/>
                <w:color w:val="000000"/>
                <w:sz w:val="19"/>
              </w:rPr>
              <w:t>6.468 seconds at 1280 by 720</w:t>
            </w:r>
          </w:p>
        </w:tc>
      </w:tr>
      <w:tr>
        <w:trPr>
          <w:cantSplit/>
        </w:trPr>
        <w:tc>
          <w:tcPr>
            <w:tcW w:type="dxa" w:w="2995"/>
            <w:vAlign w:val="center"/>
            <w:shd w:fill="FFFFFF"/>
          </w:tcPr>
          <w:p>
            <w:pPr>
              <w:spacing w:after="0" w:before="0" w:line="247" w:lineRule="auto"/>
            </w:pPr>
            <w:r>
              <w:rPr>
                <w:b w:val="0"/>
                <w:color w:val="000000"/>
                <w:sz w:val="19"/>
              </w:rPr>
              <w:t>Garment change</w:t>
            </w:r>
          </w:p>
        </w:tc>
        <w:tc>
          <w:tcPr>
            <w:tcW w:type="dxa" w:w="6610"/>
            <w:vAlign w:val="center"/>
            <w:shd w:fill="FFFFFF"/>
          </w:tcPr>
          <w:p>
            <w:pPr>
              <w:spacing w:after="0" w:before="0" w:line="247" w:lineRule="auto"/>
            </w:pPr>
            <w:r>
              <w:rPr>
                <w:b w:val="0"/>
                <w:color w:val="000000"/>
                <w:sz w:val="19"/>
              </w:rPr>
              <w:t>Acknowledged at 8.861 seconds from test start</w:t>
            </w:r>
          </w:p>
        </w:tc>
      </w:tr>
      <w:tr>
        <w:trPr>
          <w:cantSplit/>
        </w:trPr>
        <w:tc>
          <w:tcPr>
            <w:tcW w:type="dxa" w:w="2995"/>
            <w:vAlign w:val="center"/>
            <w:shd w:fill="F1F5F8"/>
          </w:tcPr>
          <w:p>
            <w:pPr>
              <w:spacing w:after="0" w:before="0" w:line="247" w:lineRule="auto"/>
            </w:pPr>
            <w:r>
              <w:rPr>
                <w:b w:val="0"/>
                <w:color w:val="000000"/>
                <w:sz w:val="19"/>
              </w:rPr>
              <w:t>Session teardown</w:t>
            </w:r>
          </w:p>
        </w:tc>
        <w:tc>
          <w:tcPr>
            <w:tcW w:type="dxa" w:w="6610"/>
            <w:vAlign w:val="center"/>
            <w:shd w:fill="F1F5F8"/>
          </w:tcPr>
          <w:p>
            <w:pPr>
              <w:spacing w:after="0" w:before="0" w:line="247" w:lineRule="auto"/>
            </w:pPr>
            <w:r>
              <w:rPr>
                <w:b w:val="0"/>
                <w:color w:val="000000"/>
                <w:sz w:val="19"/>
              </w:rPr>
              <w:t>Tracks ended, peers closed, videos detached; socket closed or closing</w:t>
            </w:r>
          </w:p>
        </w:tc>
      </w:tr>
      <w:tr>
        <w:trPr>
          <w:cantSplit/>
        </w:trPr>
        <w:tc>
          <w:tcPr>
            <w:tcW w:type="dxa" w:w="2995"/>
            <w:vAlign w:val="center"/>
            <w:shd w:fill="FFFFFF"/>
          </w:tcPr>
          <w:p>
            <w:pPr>
              <w:spacing w:after="0" w:before="0" w:line="247" w:lineRule="auto"/>
            </w:pPr>
            <w:r>
              <w:rPr>
                <w:b w:val="0"/>
                <w:color w:val="000000"/>
                <w:sz w:val="19"/>
              </w:rPr>
              <w:t>Automated verification</w:t>
            </w:r>
          </w:p>
        </w:tc>
        <w:tc>
          <w:tcPr>
            <w:tcW w:type="dxa" w:w="6610"/>
            <w:vAlign w:val="center"/>
            <w:shd w:fill="FFFFFF"/>
          </w:tcPr>
          <w:p>
            <w:pPr>
              <w:spacing w:after="0" w:before="0" w:line="247" w:lineRule="auto"/>
            </w:pPr>
            <w:r>
              <w:rPr>
                <w:b w:val="0"/>
                <w:color w:val="000000"/>
                <w:sz w:val="19"/>
              </w:rPr>
              <w:t>155 application tests plus 15 isolated Firestore rules tests passed</w:t>
            </w:r>
          </w:p>
        </w:tc>
      </w:tr>
      <w:tr>
        <w:trPr>
          <w:cantSplit/>
        </w:trPr>
        <w:tc>
          <w:tcPr>
            <w:tcW w:type="dxa" w:w="2995"/>
            <w:vAlign w:val="center"/>
            <w:shd w:fill="F1F5F8"/>
          </w:tcPr>
          <w:p>
            <w:pPr>
              <w:spacing w:after="0" w:before="0" w:line="247" w:lineRule="auto"/>
            </w:pPr>
            <w:r>
              <w:rPr>
                <w:b w:val="0"/>
                <w:color w:val="000000"/>
                <w:sz w:val="19"/>
              </w:rPr>
              <w:t>Firebase integration</w:t>
            </w:r>
          </w:p>
        </w:tc>
        <w:tc>
          <w:tcPr>
            <w:tcW w:type="dxa" w:w="6610"/>
            <w:vAlign w:val="center"/>
            <w:shd w:fill="F1F5F8"/>
          </w:tcPr>
          <w:p>
            <w:pPr>
              <w:spacing w:after="0" w:before="0" w:line="247" w:lineRule="auto"/>
            </w:pPr>
            <w:r>
              <w:rPr>
                <w:b w:val="0"/>
                <w:color w:val="000000"/>
                <w:sz w:val="19"/>
              </w:rPr>
              <w:t>Real Google sign-in and preference save, load, and apply verified</w:t>
            </w:r>
          </w:p>
        </w:tc>
      </w:tr>
      <w:tr>
        <w:trPr>
          <w:cantSplit/>
        </w:trPr>
        <w:tc>
          <w:tcPr>
            <w:tcW w:type="dxa" w:w="2995"/>
            <w:vAlign w:val="center"/>
            <w:shd w:fill="FFFFFF"/>
          </w:tcPr>
          <w:p>
            <w:pPr>
              <w:spacing w:after="0" w:before="0" w:line="247" w:lineRule="auto"/>
            </w:pPr>
            <w:r>
              <w:rPr>
                <w:b w:val="0"/>
                <w:color w:val="000000"/>
                <w:sz w:val="19"/>
              </w:rPr>
              <w:t>Deployment repair</w:t>
            </w:r>
          </w:p>
        </w:tc>
        <w:tc>
          <w:tcPr>
            <w:tcW w:type="dxa" w:w="6610"/>
            <w:vAlign w:val="center"/>
            <w:shd w:fill="FFFFFF"/>
          </w:tcPr>
          <w:p>
            <w:pPr>
              <w:spacing w:after="0" w:before="0" w:line="247" w:lineRule="auto"/>
            </w:pPr>
            <w:r>
              <w:rPr>
                <w:b w:val="0"/>
                <w:color w:val="000000"/>
                <w:sz w:val="19"/>
              </w:rPr>
              <w:t>Live discovery endpoint changed from HTTP 404 to configured HTTP 200</w:t>
            </w:r>
          </w:p>
        </w:tc>
      </w:tr>
    </w:tbl>
    <w:p>
      <w:pPr>
        <w:spacing w:after="0" w:before="0" w:line="240" w:lineRule="auto"/>
      </w:pPr>
      <w:r>
        <w:rPr>
          <w:sz w:val="4"/>
        </w:rPr>
      </w:r>
    </w:p>
    <w:p>
      <w:pPr>
        <w:pStyle w:val="Heading1"/>
      </w:pPr>
      <w:r>
        <w:t>Prototype scope</w:t>
      </w:r>
    </w:p>
    <w:p>
      <w:r>
        <w:t>Oyu AI combines a browser-local wardrobe, outfit composition, wear history, and a live fitting room. React and TypeScript provide the interface. Firebase Authentication supplies Google identity, and Cloud Firestore stores each user's explicit preference document. Decart Lucy VTON 3.6 performs live garment transformation over WebRTC. [1, 2]</w:t>
      </w:r>
    </w:p>
    <w:p>
      <w:r>
        <w:t>The deployed frontend and Node WebSocket function run on Vercel. The server verifies Firebase identity and an authorized-email list before starting a paid provider session. Provider keys remain on the server; camera and generated video travel directly between the browser and Decart over WebRTC. Cloud Run and Gemini are planned components and are not benchmarked in this implementation. [2, 4]</w:t>
      </w:r>
    </w:p>
    <w:p>
      <w:r>
        <w:br w:type="page"/>
      </w:r>
    </w:p>
    <w:p>
      <w:pPr>
        <w:pStyle w:val="Heading1"/>
      </w:pPr>
      <w:r>
        <w:t>Benchmark method</w:t>
      </w:r>
    </w:p>
    <w:p>
      <w:r>
        <w:t>The live tests used an animated canvas mannequin and bundled navy and beige garment references. Input was configured at 1280 by 720 and 15 frames per second. No physical camera, microphone, or personal media was requested. The fixture used the application camera controller and real browser peer connections. [1, 3]</w:t>
      </w:r>
    </w:p>
    <w:p>
      <w:r>
        <w:t>The hosted test ran in Comet through a localhost development proxy to the production Vercel function, with a real Firebase identity. Earlier local runs used Safari and the local gateway. Each row below represents one recorded run; the differing browsers and routes prevent a controlled hosting comparison. Browser versions, hardware specifications, and network conditions were not recorded in the verification log.</w:t>
      </w:r>
    </w:p>
    <w:p>
      <w:pPr>
        <w:pStyle w:val="Heading1"/>
      </w:pPr>
      <w:r>
        <w:t>Recorded first frame benchmarks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1282"/>
        <w:gridCol w:w="3845"/>
        <w:gridCol w:w="1814"/>
        <w:gridCol w:w="2664"/>
      </w:tblGrid>
      <w:tr>
        <w:trPr>
          <w:cantSplit/>
          <w:tblHeader/>
        </w:trPr>
        <w:tc>
          <w:tcPr>
            <w:tcW w:type="dxa" w:w="1282"/>
            <w:vAlign w:val="center"/>
            <w:shd w:fill="243F56"/>
          </w:tcPr>
          <w:p>
            <w:pPr>
              <w:spacing w:after="0" w:before="0" w:line="247" w:lineRule="auto"/>
              <w:jc w:val="center"/>
            </w:pPr>
            <w:r>
              <w:rPr>
                <w:b/>
                <w:color w:val="FFFFFF"/>
                <w:sz w:val="19"/>
              </w:rPr>
              <w:t>Run</w:t>
            </w:r>
          </w:p>
        </w:tc>
        <w:tc>
          <w:tcPr>
            <w:tcW w:type="dxa" w:w="3845"/>
            <w:vAlign w:val="center"/>
            <w:shd w:fill="243F56"/>
          </w:tcPr>
          <w:p>
            <w:pPr>
              <w:spacing w:after="0" w:before="0" w:line="247" w:lineRule="auto"/>
            </w:pPr>
            <w:r>
              <w:rPr>
                <w:b/>
                <w:color w:val="FFFFFF"/>
                <w:sz w:val="19"/>
              </w:rPr>
              <w:t>Browser and gateway</w:t>
            </w:r>
          </w:p>
        </w:tc>
        <w:tc>
          <w:tcPr>
            <w:tcW w:type="dxa" w:w="1814"/>
            <w:vAlign w:val="center"/>
            <w:shd w:fill="243F56"/>
          </w:tcPr>
          <w:p>
            <w:pPr>
              <w:spacing w:after="0" w:before="0" w:line="247" w:lineRule="auto"/>
              <w:jc w:val="center"/>
            </w:pPr>
            <w:r>
              <w:rPr>
                <w:b/>
                <w:color w:val="FFFFFF"/>
                <w:sz w:val="19"/>
              </w:rPr>
              <w:t>First frame</w:t>
            </w:r>
          </w:p>
        </w:tc>
        <w:tc>
          <w:tcPr>
            <w:tcW w:type="dxa" w:w="2664"/>
            <w:vAlign w:val="center"/>
            <w:shd w:fill="243F56"/>
          </w:tcPr>
          <w:p>
            <w:pPr>
              <w:spacing w:after="0" w:before="0" w:line="247" w:lineRule="auto"/>
              <w:jc w:val="center"/>
            </w:pPr>
            <w:r>
              <w:rPr>
                <w:b/>
                <w:color w:val="FFFFFF"/>
                <w:sz w:val="19"/>
              </w:rPr>
              <w:t>Output</w:t>
            </w:r>
          </w:p>
        </w:tc>
      </w:tr>
      <w:tr>
        <w:trPr>
          <w:cantSplit/>
        </w:trPr>
        <w:tc>
          <w:tcPr>
            <w:tcW w:type="dxa" w:w="1282"/>
            <w:vAlign w:val="center"/>
            <w:shd w:fill="F1F5F8"/>
          </w:tcPr>
          <w:p>
            <w:pPr>
              <w:spacing w:after="0" w:before="0" w:line="247" w:lineRule="auto"/>
              <w:jc w:val="center"/>
            </w:pPr>
            <w:r>
              <w:rPr>
                <w:b w:val="0"/>
                <w:color w:val="000000"/>
                <w:sz w:val="19"/>
              </w:rPr>
              <w:t>Local A</w:t>
              <w:br/>
              <w:t>15 October</w:t>
            </w:r>
          </w:p>
        </w:tc>
        <w:tc>
          <w:tcPr>
            <w:tcW w:type="dxa" w:w="3845"/>
            <w:vAlign w:val="center"/>
            <w:shd w:fill="F1F5F8"/>
          </w:tcPr>
          <w:p>
            <w:pPr>
              <w:spacing w:after="0" w:before="0" w:line="247" w:lineRule="auto"/>
            </w:pPr>
            <w:r>
              <w:rPr>
                <w:b w:val="0"/>
                <w:color w:val="000000"/>
                <w:sz w:val="19"/>
              </w:rPr>
              <w:t>Safari with local gateway</w:t>
            </w:r>
          </w:p>
        </w:tc>
        <w:tc>
          <w:tcPr>
            <w:tcW w:type="dxa" w:w="1814"/>
            <w:vAlign w:val="center"/>
            <w:shd w:fill="F1F5F8"/>
          </w:tcPr>
          <w:p>
            <w:pPr>
              <w:spacing w:after="0" w:before="0" w:line="247" w:lineRule="auto"/>
              <w:jc w:val="center"/>
            </w:pPr>
            <w:r>
              <w:rPr>
                <w:b w:val="0"/>
                <w:color w:val="000000"/>
                <w:sz w:val="19"/>
              </w:rPr>
              <w:t>5.663 s</w:t>
            </w:r>
          </w:p>
        </w:tc>
        <w:tc>
          <w:tcPr>
            <w:tcW w:type="dxa" w:w="2664"/>
            <w:vAlign w:val="center"/>
            <w:shd w:fill="F1F5F8"/>
          </w:tcPr>
          <w:p>
            <w:pPr>
              <w:spacing w:after="0" w:before="0" w:line="247" w:lineRule="auto"/>
              <w:jc w:val="center"/>
            </w:pPr>
            <w:r>
              <w:rPr>
                <w:b w:val="0"/>
                <w:color w:val="000000"/>
                <w:sz w:val="19"/>
              </w:rPr>
              <w:t>1280 by 720</w:t>
            </w:r>
          </w:p>
        </w:tc>
      </w:tr>
      <w:tr>
        <w:trPr>
          <w:cantSplit/>
        </w:trPr>
        <w:tc>
          <w:tcPr>
            <w:tcW w:type="dxa" w:w="1282"/>
            <w:vAlign w:val="center"/>
            <w:shd w:fill="FFFFFF"/>
          </w:tcPr>
          <w:p>
            <w:pPr>
              <w:spacing w:after="0" w:before="0" w:line="247" w:lineRule="auto"/>
              <w:jc w:val="center"/>
            </w:pPr>
            <w:r>
              <w:rPr>
                <w:b w:val="0"/>
                <w:color w:val="000000"/>
                <w:sz w:val="19"/>
              </w:rPr>
              <w:t>Local B</w:t>
              <w:br/>
              <w:t>15 October</w:t>
            </w:r>
          </w:p>
        </w:tc>
        <w:tc>
          <w:tcPr>
            <w:tcW w:type="dxa" w:w="3845"/>
            <w:vAlign w:val="center"/>
            <w:shd w:fill="FFFFFF"/>
          </w:tcPr>
          <w:p>
            <w:pPr>
              <w:spacing w:after="0" w:before="0" w:line="247" w:lineRule="auto"/>
            </w:pPr>
            <w:r>
              <w:rPr>
                <w:b w:val="0"/>
                <w:color w:val="000000"/>
                <w:sz w:val="19"/>
              </w:rPr>
              <w:t>Safari with local gateway</w:t>
            </w:r>
          </w:p>
        </w:tc>
        <w:tc>
          <w:tcPr>
            <w:tcW w:type="dxa" w:w="1814"/>
            <w:vAlign w:val="center"/>
            <w:shd w:fill="FFFFFF"/>
          </w:tcPr>
          <w:p>
            <w:pPr>
              <w:spacing w:after="0" w:before="0" w:line="247" w:lineRule="auto"/>
              <w:jc w:val="center"/>
            </w:pPr>
            <w:r>
              <w:rPr>
                <w:b w:val="0"/>
                <w:color w:val="000000"/>
                <w:sz w:val="19"/>
              </w:rPr>
              <w:t>6.618 s</w:t>
            </w:r>
          </w:p>
        </w:tc>
        <w:tc>
          <w:tcPr>
            <w:tcW w:type="dxa" w:w="2664"/>
            <w:vAlign w:val="center"/>
            <w:shd w:fill="FFFFFF"/>
          </w:tcPr>
          <w:p>
            <w:pPr>
              <w:spacing w:after="0" w:before="0" w:line="247" w:lineRule="auto"/>
              <w:jc w:val="center"/>
            </w:pPr>
            <w:r>
              <w:rPr>
                <w:b w:val="0"/>
                <w:color w:val="000000"/>
                <w:sz w:val="19"/>
              </w:rPr>
              <w:t>1280 by 720</w:t>
            </w:r>
          </w:p>
        </w:tc>
      </w:tr>
      <w:tr>
        <w:trPr>
          <w:cantSplit/>
        </w:trPr>
        <w:tc>
          <w:tcPr>
            <w:tcW w:type="dxa" w:w="1282"/>
            <w:vAlign w:val="center"/>
            <w:shd w:fill="F1F5F8"/>
          </w:tcPr>
          <w:p>
            <w:pPr>
              <w:spacing w:after="0" w:before="0" w:line="247" w:lineRule="auto"/>
              <w:jc w:val="center"/>
            </w:pPr>
            <w:r>
              <w:rPr>
                <w:b w:val="0"/>
                <w:color w:val="000000"/>
                <w:sz w:val="19"/>
              </w:rPr>
              <w:t>Hosted</w:t>
              <w:br/>
              <w:t>18 October</w:t>
            </w:r>
          </w:p>
        </w:tc>
        <w:tc>
          <w:tcPr>
            <w:tcW w:type="dxa" w:w="3845"/>
            <w:vAlign w:val="center"/>
            <w:shd w:fill="F1F5F8"/>
          </w:tcPr>
          <w:p>
            <w:pPr>
              <w:spacing w:after="0" w:before="0" w:line="247" w:lineRule="auto"/>
            </w:pPr>
            <w:r>
              <w:rPr>
                <w:b w:val="0"/>
                <w:color w:val="000000"/>
                <w:sz w:val="19"/>
              </w:rPr>
              <w:t>Comet with production Vercel function</w:t>
            </w:r>
          </w:p>
        </w:tc>
        <w:tc>
          <w:tcPr>
            <w:tcW w:type="dxa" w:w="1814"/>
            <w:vAlign w:val="center"/>
            <w:shd w:fill="F1F5F8"/>
          </w:tcPr>
          <w:p>
            <w:pPr>
              <w:spacing w:after="0" w:before="0" w:line="247" w:lineRule="auto"/>
              <w:jc w:val="center"/>
            </w:pPr>
            <w:r>
              <w:rPr>
                <w:b w:val="0"/>
                <w:color w:val="000000"/>
                <w:sz w:val="19"/>
              </w:rPr>
              <w:t>6.468 s</w:t>
            </w:r>
          </w:p>
        </w:tc>
        <w:tc>
          <w:tcPr>
            <w:tcW w:type="dxa" w:w="2664"/>
            <w:vAlign w:val="center"/>
            <w:shd w:fill="F1F5F8"/>
          </w:tcPr>
          <w:p>
            <w:pPr>
              <w:spacing w:after="0" w:before="0" w:line="247" w:lineRule="auto"/>
              <w:jc w:val="center"/>
            </w:pPr>
            <w:r>
              <w:rPr>
                <w:b w:val="0"/>
                <w:color w:val="000000"/>
                <w:sz w:val="19"/>
              </w:rPr>
              <w:t>1280 by 720</w:t>
            </w:r>
          </w:p>
        </w:tc>
      </w:tr>
    </w:tbl>
    <w:p>
      <w:pPr>
        <w:spacing w:after="0" w:before="0" w:line="240" w:lineRule="auto"/>
      </w:pPr>
      <w:r>
        <w:rPr>
          <w:sz w:val="4"/>
        </w:rPr>
      </w:r>
    </w:p>
    <w:p>
      <w:r>
        <w:t>First frame means elapsed time from the fixture's explicit Start to the live state with a decoded provider frame. The interval includes configuration checks, reference loading, synthetic source setup, connection setup, provider processing, and decoding. It is not isolated model inference latency. [3]</w:t>
      </w:r>
    </w:p>
    <w:p>
      <w:pPr>
        <w:pStyle w:val="Heading1"/>
      </w:pPr>
      <w:r>
        <w:t>Hosted session milestones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2880"/>
        <w:gridCol w:w="1944"/>
        <w:gridCol w:w="4781"/>
      </w:tblGrid>
      <w:tr>
        <w:trPr>
          <w:cantSplit/>
          <w:tblHeader/>
        </w:trPr>
        <w:tc>
          <w:tcPr>
            <w:tcW w:type="dxa" w:w="2880"/>
            <w:vAlign w:val="center"/>
            <w:shd w:fill="243F56"/>
          </w:tcPr>
          <w:p>
            <w:pPr>
              <w:spacing w:after="0" w:before="0" w:line="247" w:lineRule="auto"/>
            </w:pPr>
            <w:r>
              <w:rPr>
                <w:b/>
                <w:color w:val="FFFFFF"/>
                <w:sz w:val="19"/>
              </w:rPr>
              <w:t>Milestone</w:t>
            </w:r>
          </w:p>
        </w:tc>
        <w:tc>
          <w:tcPr>
            <w:tcW w:type="dxa" w:w="1944"/>
            <w:vAlign w:val="center"/>
            <w:shd w:fill="243F56"/>
          </w:tcPr>
          <w:p>
            <w:pPr>
              <w:spacing w:after="0" w:before="0" w:line="247" w:lineRule="auto"/>
              <w:jc w:val="center"/>
            </w:pPr>
            <w:r>
              <w:rPr>
                <w:b/>
                <w:color w:val="FFFFFF"/>
                <w:sz w:val="19"/>
              </w:rPr>
              <w:t>Time from Start</w:t>
            </w:r>
          </w:p>
        </w:tc>
        <w:tc>
          <w:tcPr>
            <w:tcW w:type="dxa" w:w="4781"/>
            <w:vAlign w:val="center"/>
            <w:shd w:fill="243F56"/>
          </w:tcPr>
          <w:p>
            <w:pPr>
              <w:spacing w:after="0" w:before="0" w:line="247" w:lineRule="auto"/>
            </w:pPr>
            <w:r>
              <w:rPr>
                <w:b/>
                <w:color w:val="FFFFFF"/>
                <w:sz w:val="19"/>
              </w:rPr>
              <w:t>Interpretation</w:t>
            </w:r>
          </w:p>
        </w:tc>
      </w:tr>
      <w:tr>
        <w:trPr>
          <w:cantSplit/>
        </w:trPr>
        <w:tc>
          <w:tcPr>
            <w:tcW w:type="dxa" w:w="2880"/>
            <w:vAlign w:val="center"/>
            <w:shd w:fill="F1F5F8"/>
          </w:tcPr>
          <w:p>
            <w:pPr>
              <w:spacing w:after="0" w:before="0" w:line="247" w:lineRule="auto"/>
            </w:pPr>
            <w:r>
              <w:rPr>
                <w:b w:val="0"/>
                <w:color w:val="000000"/>
                <w:sz w:val="19"/>
              </w:rPr>
              <w:t>First decoded frame</w:t>
            </w:r>
          </w:p>
        </w:tc>
        <w:tc>
          <w:tcPr>
            <w:tcW w:type="dxa" w:w="1944"/>
            <w:vAlign w:val="center"/>
            <w:shd w:fill="F1F5F8"/>
          </w:tcPr>
          <w:p>
            <w:pPr>
              <w:spacing w:after="0" w:before="0" w:line="247" w:lineRule="auto"/>
              <w:jc w:val="center"/>
            </w:pPr>
            <w:r>
              <w:rPr>
                <w:b w:val="0"/>
                <w:color w:val="000000"/>
                <w:sz w:val="19"/>
              </w:rPr>
              <w:t>6.468 s</w:t>
            </w:r>
          </w:p>
        </w:tc>
        <w:tc>
          <w:tcPr>
            <w:tcW w:type="dxa" w:w="4781"/>
            <w:vAlign w:val="center"/>
            <w:shd w:fill="F1F5F8"/>
          </w:tcPr>
          <w:p>
            <w:pPr>
              <w:spacing w:after="0" w:before="0" w:line="247" w:lineRule="auto"/>
            </w:pPr>
            <w:r>
              <w:rPr>
                <w:b w:val="0"/>
                <w:color w:val="000000"/>
                <w:sz w:val="19"/>
              </w:rPr>
              <w:t>The AI view had usable provider video.</w:t>
            </w:r>
          </w:p>
        </w:tc>
      </w:tr>
      <w:tr>
        <w:trPr>
          <w:cantSplit/>
        </w:trPr>
        <w:tc>
          <w:tcPr>
            <w:tcW w:type="dxa" w:w="2880"/>
            <w:vAlign w:val="center"/>
            <w:shd w:fill="FFFFFF"/>
          </w:tcPr>
          <w:p>
            <w:pPr>
              <w:spacing w:after="0" w:before="0" w:line="247" w:lineRule="auto"/>
            </w:pPr>
            <w:r>
              <w:rPr>
                <w:b w:val="0"/>
                <w:color w:val="000000"/>
                <w:sz w:val="19"/>
              </w:rPr>
              <w:t>Replacement acknowledged</w:t>
            </w:r>
          </w:p>
        </w:tc>
        <w:tc>
          <w:tcPr>
            <w:tcW w:type="dxa" w:w="1944"/>
            <w:vAlign w:val="center"/>
            <w:shd w:fill="FFFFFF"/>
          </w:tcPr>
          <w:p>
            <w:pPr>
              <w:spacing w:after="0" w:before="0" w:line="247" w:lineRule="auto"/>
              <w:jc w:val="center"/>
            </w:pPr>
            <w:r>
              <w:rPr>
                <w:b w:val="0"/>
                <w:color w:val="000000"/>
                <w:sz w:val="19"/>
              </w:rPr>
              <w:t>8.861 s</w:t>
            </w:r>
          </w:p>
        </w:tc>
        <w:tc>
          <w:tcPr>
            <w:tcW w:type="dxa" w:w="4781"/>
            <w:vAlign w:val="center"/>
            <w:shd w:fill="FFFFFF"/>
          </w:tcPr>
          <w:p>
            <w:pPr>
              <w:spacing w:after="0" w:before="0" w:line="247" w:lineRule="auto"/>
            </w:pPr>
            <w:r>
              <w:rPr>
                <w:b w:val="0"/>
                <w:color w:val="000000"/>
                <w:sz w:val="19"/>
              </w:rPr>
              <w:t>Provider events confirmed the reference change.</w:t>
            </w:r>
          </w:p>
        </w:tc>
      </w:tr>
      <w:tr>
        <w:trPr>
          <w:cantSplit/>
        </w:trPr>
        <w:tc>
          <w:tcPr>
            <w:tcW w:type="dxa" w:w="2880"/>
            <w:vAlign w:val="center"/>
            <w:shd w:fill="F1F5F8"/>
          </w:tcPr>
          <w:p>
            <w:pPr>
              <w:spacing w:after="0" w:before="0" w:line="247" w:lineRule="auto"/>
            </w:pPr>
            <w:r>
              <w:rPr>
                <w:b w:val="0"/>
                <w:color w:val="000000"/>
                <w:sz w:val="19"/>
              </w:rPr>
              <w:t>Test stopped</w:t>
            </w:r>
          </w:p>
        </w:tc>
        <w:tc>
          <w:tcPr>
            <w:tcW w:type="dxa" w:w="1944"/>
            <w:vAlign w:val="center"/>
            <w:shd w:fill="F1F5F8"/>
          </w:tcPr>
          <w:p>
            <w:pPr>
              <w:spacing w:after="0" w:before="0" w:line="247" w:lineRule="auto"/>
              <w:jc w:val="center"/>
            </w:pPr>
            <w:r>
              <w:rPr>
                <w:b w:val="0"/>
                <w:color w:val="000000"/>
                <w:sz w:val="19"/>
              </w:rPr>
              <w:t>9.866 s</w:t>
            </w:r>
          </w:p>
        </w:tc>
        <w:tc>
          <w:tcPr>
            <w:tcW w:type="dxa" w:w="4781"/>
            <w:vAlign w:val="center"/>
            <w:shd w:fill="F1F5F8"/>
          </w:tcPr>
          <w:p>
            <w:pPr>
              <w:spacing w:after="0" w:before="0" w:line="247" w:lineRule="auto"/>
            </w:pPr>
            <w:r>
              <w:rPr>
                <w:b w:val="0"/>
                <w:color w:val="000000"/>
                <w:sz w:val="19"/>
              </w:rPr>
              <w:t>The fixture initiated teardown after the acknowledgment.</w:t>
            </w:r>
          </w:p>
        </w:tc>
      </w:tr>
      <w:tr>
        <w:trPr>
          <w:cantSplit/>
        </w:trPr>
        <w:tc>
          <w:tcPr>
            <w:tcW w:type="dxa" w:w="2880"/>
            <w:vAlign w:val="center"/>
            <w:shd w:fill="FFFFFF"/>
          </w:tcPr>
          <w:p>
            <w:pPr>
              <w:spacing w:after="0" w:before="0" w:line="247" w:lineRule="auto"/>
            </w:pPr>
            <w:r>
              <w:rPr>
                <w:b w:val="0"/>
                <w:color w:val="000000"/>
                <w:sz w:val="19"/>
              </w:rPr>
              <w:t>Verification completed</w:t>
            </w:r>
          </w:p>
        </w:tc>
        <w:tc>
          <w:tcPr>
            <w:tcW w:type="dxa" w:w="1944"/>
            <w:vAlign w:val="center"/>
            <w:shd w:fill="FFFFFF"/>
          </w:tcPr>
          <w:p>
            <w:pPr>
              <w:spacing w:after="0" w:before="0" w:line="247" w:lineRule="auto"/>
              <w:jc w:val="center"/>
            </w:pPr>
            <w:r>
              <w:rPr>
                <w:b w:val="0"/>
                <w:color w:val="000000"/>
                <w:sz w:val="19"/>
              </w:rPr>
              <w:t>9.875 s</w:t>
            </w:r>
          </w:p>
        </w:tc>
        <w:tc>
          <w:tcPr>
            <w:tcW w:type="dxa" w:w="4781"/>
            <w:vAlign w:val="center"/>
            <w:shd w:fill="FFFFFF"/>
          </w:tcPr>
          <w:p>
            <w:pPr>
              <w:spacing w:after="0" w:before="0" w:line="247" w:lineRule="auto"/>
            </w:pPr>
            <w:r>
              <w:rPr>
                <w:b w:val="0"/>
                <w:color w:val="000000"/>
                <w:sz w:val="19"/>
              </w:rPr>
              <w:t>Media and connection cleanup checks completed.</w:t>
            </w:r>
          </w:p>
        </w:tc>
      </w:tr>
    </w:tbl>
    <w:p>
      <w:pPr>
        <w:spacing w:after="0" w:before="0" w:line="240" w:lineRule="auto"/>
      </w:pPr>
      <w:r>
        <w:rPr>
          <w:sz w:val="4"/>
        </w:rPr>
      </w:r>
    </w:p>
    <w:p>
      <w:r>
        <w:t>The interval from the first decoded frame to replacement acknowledgment was 2.393 seconds, calculated as 8.861 minus 6.468. This includes reference retrieval and signaling. It is not an Apply-button response benchmark or proof that the changed garment had become visually correct. The fixture intentionally waited about one second after acknowledgment before stopping. [1, 3]</w:t>
      </w:r>
    </w:p>
    <w:p>
      <w:r>
        <w:t>The three observations show successful video startup under the recorded conditions. They do not establish a median, a 95th percentile, an availability rate, or a speed improvement between local and hosted operation.</w:t>
      </w:r>
    </w:p>
    <w:p>
      <w:r>
        <w:br w:type="page"/>
      </w:r>
    </w:p>
    <w:p>
      <w:pPr>
        <w:pStyle w:val="Heading1"/>
      </w:pPr>
      <w:r>
        <w:t>Video delivery and cleanup</w:t>
      </w:r>
    </w:p>
    <w:p>
      <w:r>
        <w:t>The hosted run recorded 43 video frame callbacks, 45 decoded inbound frames, and 183,701 inbound bytes. These are cumulative observations over a short session, rather than steady-state frame-rate or bandwidth measurements. The configured 15 FPS input rate does not establish the output frame rate. [1, 3]</w:t>
      </w:r>
    </w:p>
    <w:p>
      <w:r>
        <w:t>Both observed video tracks ended and were disabled. Peer connections closed, both video elements detached their streams, and the signaling socket was closed or closing. Verification completed 9 milliseconds after the recorded stop milestone. This measures the fixture's cleanup checks, not provider shutdown or billing latency. [1]</w:t>
      </w:r>
    </w:p>
    <w:p>
      <w:pPr>
        <w:pStyle w:val="Heading1"/>
      </w:pPr>
      <w:r>
        <w:t>Reliability and regression verification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2592"/>
        <w:gridCol w:w="1296"/>
        <w:gridCol w:w="5717"/>
      </w:tblGrid>
      <w:tr>
        <w:trPr>
          <w:cantSplit/>
          <w:tblHeader/>
        </w:trPr>
        <w:tc>
          <w:tcPr>
            <w:tcW w:type="dxa" w:w="2592"/>
            <w:vAlign w:val="center"/>
            <w:shd w:fill="243F56"/>
          </w:tcPr>
          <w:p>
            <w:pPr>
              <w:spacing w:after="0" w:before="0" w:line="247" w:lineRule="auto"/>
            </w:pPr>
            <w:r>
              <w:rPr>
                <w:b/>
                <w:color w:val="FFFFFF"/>
                <w:sz w:val="19"/>
              </w:rPr>
              <w:t>Check</w:t>
            </w:r>
          </w:p>
        </w:tc>
        <w:tc>
          <w:tcPr>
            <w:tcW w:type="dxa" w:w="1296"/>
            <w:vAlign w:val="center"/>
            <w:shd w:fill="243F56"/>
          </w:tcPr>
          <w:p>
            <w:pPr>
              <w:spacing w:after="0" w:before="0" w:line="247" w:lineRule="auto"/>
              <w:jc w:val="center"/>
            </w:pPr>
            <w:r>
              <w:rPr>
                <w:b/>
                <w:color w:val="FFFFFF"/>
                <w:sz w:val="19"/>
              </w:rPr>
              <w:t>Result</w:t>
            </w:r>
          </w:p>
        </w:tc>
        <w:tc>
          <w:tcPr>
            <w:tcW w:type="dxa" w:w="5717"/>
            <w:vAlign w:val="center"/>
            <w:shd w:fill="243F56"/>
          </w:tcPr>
          <w:p>
            <w:pPr>
              <w:spacing w:after="0" w:before="0" w:line="247" w:lineRule="auto"/>
            </w:pPr>
            <w:r>
              <w:rPr>
                <w:b/>
                <w:color w:val="FFFFFF"/>
                <w:sz w:val="19"/>
              </w:rPr>
              <w:t>What was exercised</w:t>
            </w:r>
          </w:p>
        </w:tc>
      </w:tr>
      <w:tr>
        <w:trPr>
          <w:cantSplit/>
        </w:trPr>
        <w:tc>
          <w:tcPr>
            <w:tcW w:type="dxa" w:w="2592"/>
            <w:vAlign w:val="center"/>
            <w:shd w:fill="F1F5F8"/>
          </w:tcPr>
          <w:p>
            <w:pPr>
              <w:spacing w:after="0" w:before="0" w:line="247" w:lineRule="auto"/>
            </w:pPr>
            <w:r>
              <w:rPr>
                <w:b w:val="0"/>
                <w:color w:val="000000"/>
                <w:sz w:val="19"/>
              </w:rPr>
              <w:t>Application suite</w:t>
            </w:r>
          </w:p>
        </w:tc>
        <w:tc>
          <w:tcPr>
            <w:tcW w:type="dxa" w:w="1296"/>
            <w:vAlign w:val="center"/>
            <w:shd w:fill="F1F5F8"/>
          </w:tcPr>
          <w:p>
            <w:pPr>
              <w:spacing w:after="0" w:before="0" w:line="247" w:lineRule="auto"/>
              <w:jc w:val="center"/>
            </w:pPr>
            <w:r>
              <w:rPr>
                <w:b w:val="0"/>
                <w:color w:val="000000"/>
                <w:sz w:val="19"/>
              </w:rPr>
              <w:t>155 passed</w:t>
            </w:r>
          </w:p>
        </w:tc>
        <w:tc>
          <w:tcPr>
            <w:tcW w:type="dxa" w:w="5717"/>
            <w:vAlign w:val="center"/>
            <w:shd w:fill="F1F5F8"/>
          </w:tcPr>
          <w:p>
            <w:pPr>
              <w:spacing w:after="0" w:before="0" w:line="247" w:lineRule="auto"/>
            </w:pPr>
            <w:r>
              <w:rPr>
                <w:b w:val="0"/>
                <w:color w:val="000000"/>
                <w:sz w:val="19"/>
              </w:rPr>
              <w:t>Wardrobe and account behavior; camera lifecycle; live transport; identity verification.</w:t>
            </w:r>
          </w:p>
        </w:tc>
      </w:tr>
      <w:tr>
        <w:trPr>
          <w:cantSplit/>
        </w:trPr>
        <w:tc>
          <w:tcPr>
            <w:tcW w:type="dxa" w:w="2592"/>
            <w:vAlign w:val="center"/>
            <w:shd w:fill="FFFFFF"/>
          </w:tcPr>
          <w:p>
            <w:pPr>
              <w:spacing w:after="0" w:before="0" w:line="247" w:lineRule="auto"/>
            </w:pPr>
            <w:r>
              <w:rPr>
                <w:b w:val="0"/>
                <w:color w:val="000000"/>
                <w:sz w:val="19"/>
              </w:rPr>
              <w:t>Firestore rules suite</w:t>
            </w:r>
          </w:p>
        </w:tc>
        <w:tc>
          <w:tcPr>
            <w:tcW w:type="dxa" w:w="1296"/>
            <w:vAlign w:val="center"/>
            <w:shd w:fill="FFFFFF"/>
          </w:tcPr>
          <w:p>
            <w:pPr>
              <w:spacing w:after="0" w:before="0" w:line="247" w:lineRule="auto"/>
              <w:jc w:val="center"/>
            </w:pPr>
            <w:r>
              <w:rPr>
                <w:b w:val="0"/>
                <w:color w:val="000000"/>
                <w:sz w:val="19"/>
              </w:rPr>
              <w:t>15 passed</w:t>
            </w:r>
          </w:p>
        </w:tc>
        <w:tc>
          <w:tcPr>
            <w:tcW w:type="dxa" w:w="5717"/>
            <w:vAlign w:val="center"/>
            <w:shd w:fill="FFFFFF"/>
          </w:tcPr>
          <w:p>
            <w:pPr>
              <w:spacing w:after="0" w:before="0" w:line="247" w:lineRule="auto"/>
            </w:pPr>
            <w:r>
              <w:rPr>
                <w:b w:val="0"/>
                <w:color w:val="000000"/>
                <w:sz w:val="19"/>
              </w:rPr>
              <w:t>Owner access, cross-user and unauthenticated denial, schema and value validation.</w:t>
            </w:r>
          </w:p>
        </w:tc>
      </w:tr>
      <w:tr>
        <w:trPr>
          <w:cantSplit/>
        </w:trPr>
        <w:tc>
          <w:tcPr>
            <w:tcW w:type="dxa" w:w="2592"/>
            <w:vAlign w:val="center"/>
            <w:shd w:fill="F1F5F8"/>
          </w:tcPr>
          <w:p>
            <w:pPr>
              <w:spacing w:after="0" w:before="0" w:line="247" w:lineRule="auto"/>
            </w:pPr>
            <w:r>
              <w:rPr>
                <w:b w:val="0"/>
                <w:color w:val="000000"/>
                <w:sz w:val="19"/>
              </w:rPr>
              <w:t>TypeScript and build</w:t>
            </w:r>
          </w:p>
        </w:tc>
        <w:tc>
          <w:tcPr>
            <w:tcW w:type="dxa" w:w="1296"/>
            <w:vAlign w:val="center"/>
            <w:shd w:fill="F1F5F8"/>
          </w:tcPr>
          <w:p>
            <w:pPr>
              <w:spacing w:after="0" w:before="0" w:line="247" w:lineRule="auto"/>
              <w:jc w:val="center"/>
            </w:pPr>
            <w:r>
              <w:rPr>
                <w:b w:val="0"/>
                <w:color w:val="000000"/>
                <w:sz w:val="19"/>
              </w:rPr>
              <w:t>Passed</w:t>
            </w:r>
          </w:p>
        </w:tc>
        <w:tc>
          <w:tcPr>
            <w:tcW w:type="dxa" w:w="5717"/>
            <w:vAlign w:val="center"/>
            <w:shd w:fill="F1F5F8"/>
          </w:tcPr>
          <w:p>
            <w:pPr>
              <w:spacing w:after="0" w:before="0" w:line="247" w:lineRule="auto"/>
            </w:pPr>
            <w:r>
              <w:rPr>
                <w:b w:val="0"/>
                <w:color w:val="000000"/>
                <w:sz w:val="19"/>
              </w:rPr>
              <w:t>Type checking and production frontend bundling.</w:t>
            </w:r>
          </w:p>
        </w:tc>
      </w:tr>
      <w:tr>
        <w:trPr>
          <w:cantSplit/>
        </w:trPr>
        <w:tc>
          <w:tcPr>
            <w:tcW w:type="dxa" w:w="2592"/>
            <w:vAlign w:val="center"/>
            <w:shd w:fill="FFFFFF"/>
          </w:tcPr>
          <w:p>
            <w:pPr>
              <w:spacing w:after="0" w:before="0" w:line="247" w:lineRule="auto"/>
            </w:pPr>
            <w:r>
              <w:rPr>
                <w:b w:val="0"/>
                <w:color w:val="000000"/>
                <w:sz w:val="19"/>
              </w:rPr>
              <w:t>Production dependency audit</w:t>
            </w:r>
          </w:p>
        </w:tc>
        <w:tc>
          <w:tcPr>
            <w:tcW w:type="dxa" w:w="1296"/>
            <w:vAlign w:val="center"/>
            <w:shd w:fill="FFFFFF"/>
          </w:tcPr>
          <w:p>
            <w:pPr>
              <w:spacing w:after="0" w:before="0" w:line="247" w:lineRule="auto"/>
              <w:jc w:val="center"/>
            </w:pPr>
            <w:r>
              <w:rPr>
                <w:b w:val="0"/>
                <w:color w:val="000000"/>
                <w:sz w:val="19"/>
              </w:rPr>
              <w:t>0 findings</w:t>
            </w:r>
          </w:p>
        </w:tc>
        <w:tc>
          <w:tcPr>
            <w:tcW w:type="dxa" w:w="5717"/>
            <w:vAlign w:val="center"/>
            <w:shd w:fill="FFFFFF"/>
          </w:tcPr>
          <w:p>
            <w:pPr>
              <w:spacing w:after="0" w:before="0" w:line="247" w:lineRule="auto"/>
            </w:pPr>
            <w:r>
              <w:rPr>
                <w:b w:val="0"/>
                <w:color w:val="000000"/>
                <w:sz w:val="19"/>
              </w:rPr>
              <w:t>Known vulnerabilities reported by npm audit at the verification date.</w:t>
            </w:r>
          </w:p>
        </w:tc>
      </w:tr>
      <w:tr>
        <w:trPr>
          <w:cantSplit/>
        </w:trPr>
        <w:tc>
          <w:tcPr>
            <w:tcW w:type="dxa" w:w="2592"/>
            <w:vAlign w:val="center"/>
            <w:shd w:fill="F1F5F8"/>
          </w:tcPr>
          <w:p>
            <w:pPr>
              <w:spacing w:after="0" w:before="0" w:line="247" w:lineRule="auto"/>
            </w:pPr>
            <w:r>
              <w:rPr>
                <w:b w:val="0"/>
                <w:color w:val="000000"/>
                <w:sz w:val="19"/>
              </w:rPr>
              <w:t>Hosted discovery and socket</w:t>
            </w:r>
          </w:p>
        </w:tc>
        <w:tc>
          <w:tcPr>
            <w:tcW w:type="dxa" w:w="1296"/>
            <w:vAlign w:val="center"/>
            <w:shd w:fill="F1F5F8"/>
          </w:tcPr>
          <w:p>
            <w:pPr>
              <w:spacing w:after="0" w:before="0" w:line="247" w:lineRule="auto"/>
              <w:jc w:val="center"/>
            </w:pPr>
            <w:r>
              <w:rPr>
                <w:b w:val="0"/>
                <w:color w:val="000000"/>
                <w:sz w:val="19"/>
              </w:rPr>
              <w:t>Passed</w:t>
            </w:r>
          </w:p>
        </w:tc>
        <w:tc>
          <w:tcPr>
            <w:tcW w:type="dxa" w:w="5717"/>
            <w:vAlign w:val="center"/>
            <w:shd w:fill="F1F5F8"/>
          </w:tcPr>
          <w:p>
            <w:pPr>
              <w:spacing w:after="0" w:before="0" w:line="247" w:lineRule="auto"/>
            </w:pPr>
            <w:r>
              <w:rPr>
                <w:b w:val="0"/>
                <w:color w:val="000000"/>
                <w:sz w:val="19"/>
              </w:rPr>
              <w:t>Configured HTTP 200; WebSocket upgrade; invalid initialization rejected with close code 1008.</w:t>
            </w:r>
          </w:p>
        </w:tc>
      </w:tr>
    </w:tbl>
    <w:p>
      <w:pPr>
        <w:spacing w:after="0" w:before="0" w:line="240" w:lineRule="auto"/>
      </w:pPr>
      <w:r>
        <w:rPr>
          <w:sz w:val="4"/>
        </w:rPr>
      </w:r>
    </w:p>
    <w:p>
      <w:r>
        <w:t>All 126 original application tests remain included in the 155-test result. The separate Firestore suite used the isolated demo-oyu-ai emulator project. Passing these checks demonstrates the tested behavior; it does not represent complete code coverage, an exhaustive security audit, or a measured field failure rate. [1]</w:t>
      </w:r>
    </w:p>
    <w:p>
      <w:pPr>
        <w:pStyle w:val="Heading1"/>
      </w:pPr>
      <w:r>
        <w:t>Firebase and access verification</w:t>
      </w:r>
    </w:p>
    <w:p>
      <w:r>
        <w:t>We verified real Google sign-in and preference save, load, and apply operations against project oyu-i-look. Preferences are stored at users/{uid}/settings/preferences in Cloud Firestore, with ownership and schema enforced by deployed rules. A direct unauthenticated request to the saved document returned HTTP 403. Photos, wardrobe contents, and camera media are excluded from that document. [1, 2]</w:t>
      </w:r>
    </w:p>
    <w:p>
      <w:r>
        <w:t>Hosted live sessions additionally check the ID token signature, issuer, audience, expiry, issued and authentication times, subject, verified email, Google provider, and email allowlist. Tests confirm that denied access and cancellation during authorization do not start provider processing. The deployed Live screen completed Google sign-in and enabled Start while the camera remained off. [1, 4]</w:t>
      </w:r>
    </w:p>
    <w:p>
      <w:r>
        <w:t>These Firebase checks establish functional access and persistence. Sign-in latency and Firestore read/write latency were not timed, so no Firebase performance percentile is claimed.</w:t>
      </w:r>
    </w:p>
    <w:p>
      <w:r>
        <w:br w:type="page"/>
      </w:r>
    </w:p>
    <w:p>
      <w:pPr>
        <w:pStyle w:val="Heading1"/>
      </w:pPr>
      <w:r>
        <w:t>Benchmark limits and next evaluation</w:t>
      </w:r>
    </w:p>
    <w:p>
      <w:r>
        <w:t>The recorded tests are short, single-session observations with synthetic input. They confirm an operational private demo, but leave several performance and quality questions open. There is no measured concurrency capacity, long-session stability, resource utilization, per-session cost, or controlled mobile-network result. Real-wearer garment fidelity, identity preservation, and physical fit were not scored. [1]</w:t>
      </w:r>
    </w:p>
    <w:p>
      <w:r>
        <w:t>The current interface limits sessions to 30 seconds, requests video only, and stops capture on Stop, navigation, a hidden tab, a covering panel, failure, or the time limit. The Vercel function has a configured 120-second maximum to accommodate setup and the bounded session. These are configured limits rather than measured endurance results. Active-session and request limits remain process-local; shared quotas are needed before public multi-user operation. [2, 4]</w:t>
      </w:r>
    </w:p>
    <w:p>
      <w:pPr>
        <w:pStyle w:val="Heading1"/>
      </w:pPr>
      <w:r>
        <w:t>Recommended benchmark protocol</w:t>
      </w:r>
    </w:p>
    <w:p>
      <w:r>
        <w:t>For the next evaluation, run at least 20 sessions per browser and network condition, separating cold and warm startup. Include current desktop Chrome and Safari, Android Chrome, and iOS Safari on defined Wi-Fi and mobile connections. Record browser version, device, network latency, route, provider model, reference size, and success or failure for every attempt.</w:t>
      </w:r>
    </w:p>
    <w:p>
      <w:r>
        <w:t>Measure median and 95th-percentile time to first decoded frame, Apply-click to provider acknowledgment, and Apply-click to the first visibly changed frame. Collect steady-state decoded FPS, dropped frames, network bytes, CPU and memory, plus time to fully ended tracks and a closed socket. Count failed starts in the denominator rather than excluding them.</w:t>
      </w:r>
    </w:p>
    <w:p>
      <w:r>
        <w:t>Evaluate real-wearer output with consented examples spanning lighting, movement, garment types, and body positions. Use a consistent review rubric for garment color and pattern, identity and background preservation, temporal stability, and visible artifacts. Keep these quality scores separate from transport performance. Test concurrency only after shared usage controls and a bounded cost budget are in place.</w:t>
      </w:r>
    </w:p>
    <w:p>
      <w:pPr>
        <w:pStyle w:val="Heading1"/>
      </w:pPr>
      <w:r>
        <w:t>Reproducing the verification</w:t>
      </w:r>
    </w:p>
    <w:p>
      <w:r>
        <w:t>Use commit 152be10 and the documented environment setup. Run npm ci, npm test, and npm run build. Run npm run test:firebase with Java 21 or later for the isolated rules suite. A hosted provider check uses tests/fixtures/decart-smoke.html?hosted=vercel on the local development server, an authorized Firebase sign-in, and the configured production gateway. Start the test explicitly; it may consume Decart credits and stops after the reference acknowledgment or its failure deadline. Never record provider keys or ID tokens in benchmark output. [2, 3]</w:t>
      </w:r>
    </w:p>
    <w:p>
      <w:pPr>
        <w:pStyle w:val="Heading1"/>
      </w:pPr>
      <w:r>
        <w:t>Evidence references</w:t>
      </w:r>
    </w:p>
    <w:p>
      <w:pPr>
        <w:spacing w:after="80"/>
      </w:pPr>
      <w:r>
        <w:rPr>
          <w:sz w:val="18"/>
        </w:rPr>
        <w:t>[1] docs/verification.md. Hosted live repair and Firebase checks dated 18 October 2026; original browser and local-provider checks dated 15 October 2026.</w:t>
      </w:r>
    </w:p>
    <w:p>
      <w:pPr>
        <w:spacing w:after="80"/>
      </w:pPr>
      <w:r>
        <w:rPr>
          <w:sz w:val="18"/>
        </w:rPr>
        <w:t>[2] README.md, docs/live-try-on.md, and docs/firebase.md. Architecture, implemented Google services, local setup, session limits, and deployment boundaries.</w:t>
      </w:r>
    </w:p>
    <w:p>
      <w:pPr>
        <w:spacing w:after="80"/>
      </w:pPr>
      <w:r>
        <w:rPr>
          <w:sz w:val="18"/>
        </w:rPr>
        <w:t>[3] tests/fixtures/decart-smoke.html. Synthetic source, performance timing, frame counters, reference events, and cleanup verification.</w:t>
      </w:r>
    </w:p>
    <w:p>
      <w:pPr>
        <w:spacing w:after="80"/>
      </w:pPr>
      <w:r>
        <w:rPr>
          <w:sz w:val="18"/>
        </w:rPr>
        <w:t>[4] api/live.mjs, server/live-auth.mjs, server/decart-bridge.mjs, vercel.json, and corresponding transport and authorization tests.</w:t>
      </w:r>
    </w:p>
    <w:p>
      <w:pPr>
        <w:spacing w:after="80"/>
      </w:pPr>
      <w:r>
        <w:rPr>
          <w:sz w:val="18"/>
        </w:rPr>
        <w:t>Source revision 152be10dae0069f8c0f99672b6249c66aba539d1. Repository github.com/boldbat/oyu-ai-look. Deployment oyu-ai-look.vercel.app.</w:t>
      </w:r>
    </w:p>
    <w:sectPr w:rsidR="00FC693F" w:rsidRPr="0006063C" w:rsidSect="00034616">
      <w:footerReference w:type="default" r:id="rId9"/>
      <w:pgSz w:w="11909" w:h="16834"/>
      <w:pgMar w:top="1037" w:right="1152" w:bottom="1037" w:left="1152"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Oyu 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9"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20" w:line="259" w:lineRule="auto"/>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Oyu AI Prototype Performance Report</dc:title>
  <dc:subject>Prototype benchmarking and verification results</dc:subject>
  <dc:creator>Oyu AI</dc:creator>
  <cp:keywords>Oyu AI, prototype, benchmarking, Firebase, WebRTC, performance</cp:keywords>
  <dc:description/>
  <cp:lastModifiedBy/>
  <cp:revision>1</cp:revision>
  <dcterms:created xsi:type="dcterms:W3CDTF">2026-10-18T00:00:00Z</dcterms:created>
  <dcterms:modified xsi:type="dcterms:W3CDTF">2026-10-18T00:00:00Z</dcterms:modified>
  <cp:category/>
</cp:coreProperties>
</file>