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600"/>
              <w:left w:type="dxa" w:w="480"/>
              <w:bottom w:type="dxa" w:w="600"/>
              <w:right w:type="dxa" w:w="480"/>
            </w:tcMar>
          </w:tcPr>
          <w:p>
            <w:pPr>
              <w:spacing w:after="160" w:before="0"/>
              <w:jc w:val="center"/>
            </w:pPr>
            <w:r>
              <w:rPr>
                <w:rFonts w:ascii="Arial" w:cs="Arial" w:eastAsia="Arial" w:hAnsi="Arial"/>
                <w:b/>
                <w:bCs/>
                <w:color w:val="FFFFFF"/>
                <w:sz w:val="72"/>
                <w:szCs w:val="72"/>
              </w:rPr>
              <w:t xml:space="preserve">EduSphere</w:t>
            </w:r>
          </w:p>
          <w:p>
            <w:pPr>
              <w:spacing w:after="200" w:before="0"/>
              <w:jc w:val="center"/>
            </w:pPr>
            <w:r>
              <w:rPr>
                <w:rFonts w:ascii="Arial" w:cs="Arial" w:eastAsia="Arial" w:hAnsi="Arial"/>
                <w:i/>
                <w:iCs/>
                <w:color w:val="93C5FD"/>
                <w:sz w:val="28"/>
                <w:szCs w:val="28"/>
              </w:rPr>
              <w:t xml:space="preserve">myregistra.net</w:t>
            </w:r>
          </w:p>
          <w:p>
            <w:pPr>
              <w:spacing w:after="120" w:before="200"/>
              <w:jc w:val="center"/>
            </w:pPr>
            <w:r>
              <w:rPr>
                <w:rFonts w:ascii="Arial" w:cs="Arial" w:eastAsia="Arial" w:hAnsi="Arial"/>
                <w:b/>
                <w:bCs/>
                <w:color w:val="FFFFFF"/>
                <w:sz w:val="36"/>
                <w:szCs w:val="36"/>
              </w:rPr>
              <w:t xml:space="preserve">Technical Analysis &amp; World-Standard</w:t>
            </w:r>
          </w:p>
          <w:p>
            <w:pPr>
              <w:spacing w:after="160" w:before="0"/>
              <w:jc w:val="center"/>
            </w:pPr>
            <w:r>
              <w:rPr>
                <w:rFonts w:ascii="Arial" w:cs="Arial" w:eastAsia="Arial" w:hAnsi="Arial"/>
                <w:b/>
                <w:bCs/>
                <w:color w:val="FFFFFF"/>
                <w:sz w:val="36"/>
                <w:szCs w:val="36"/>
              </w:rPr>
              <w:t xml:space="preserve">Enhancement Report</w:t>
            </w:r>
          </w:p>
          <w:p>
            <w:pPr>
              <w:spacing w:after="0" w:before="200"/>
              <w:jc w:val="center"/>
            </w:pPr>
            <w:r>
              <w:rPr>
                <w:rFonts w:ascii="Arial" w:cs="Arial" w:eastAsia="Arial" w:hAnsi="Arial"/>
                <w:color w:val="93C5FD"/>
                <w:sz w:val="22"/>
                <w:szCs w:val="22"/>
              </w:rPr>
              <w:t xml:space="preserve">Scalability · Security · Architecture · Feature Gaps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gridSpan w:val="1"/>
            <w:tcBorders>
              <w:top w:val="single" w:color="2563EB" w:sz="1"/>
              <w:left w:val="single" w:color="2563EB" w:sz="1"/>
              <w:bottom w:val="single" w:color="2563EB" w:sz="1"/>
              <w:right w:val="single" w:color="2563EB" w:sz="1"/>
            </w:tcBorders>
            <w:shd w:fill="2563EB" w:val="clear"/>
            <w:tcMar>
              <w:top w:type="dxa" w:w="100"/>
              <w:left w:type="dxa" w:w="120"/>
              <w:bottom w:type="dxa" w:w="100"/>
              <w:right w:type="dxa" w:w="120"/>
            </w:tcMar>
          </w:tcPr>
          <w:p>
            <w:r>
              <w:rPr>
                <w:rFonts w:ascii="Arial" w:cs="Arial" w:eastAsia="Arial" w:hAnsi="Arial"/>
                <w:b/>
                <w:bCs/>
                <w:color w:val="FFFFFF"/>
                <w:sz w:val="18"/>
                <w:szCs w:val="18"/>
              </w:rPr>
              <w:t xml:space="preserve">Prepared For</w:t>
            </w:r>
          </w:p>
        </w:tc>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1E293B"/>
                <w:sz w:val="18"/>
                <w:szCs w:val="18"/>
              </w:rPr>
              <w:t xml:space="preserve">Daniel / EduSphere Engineering Team</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April 2026</w:t>
            </w:r>
          </w:p>
        </w:tc>
      </w:tr>
      <w:tr>
        <w:tc>
          <w:tcPr>
            <w:tcW w:type="dxa" w:w="2340"/>
            <w:gridSpan w:val="1"/>
            <w:tcBorders>
              <w:top w:val="single" w:color="2563EB" w:sz="1"/>
              <w:left w:val="single" w:color="2563EB" w:sz="1"/>
              <w:bottom w:val="single" w:color="2563EB" w:sz="1"/>
              <w:right w:val="single" w:color="2563EB" w:sz="1"/>
            </w:tcBorders>
            <w:shd w:fill="2563EB" w:val="clear"/>
            <w:tcMar>
              <w:top w:type="dxa" w:w="100"/>
              <w:left w:type="dxa" w:w="120"/>
              <w:bottom w:type="dxa" w:w="100"/>
              <w:right w:type="dxa" w:w="120"/>
            </w:tcMar>
          </w:tcPr>
          <w:p>
            <w:r>
              <w:rPr>
                <w:rFonts w:ascii="Arial" w:cs="Arial" w:eastAsia="Arial" w:hAnsi="Arial"/>
                <w:b/>
                <w:bCs/>
                <w:color w:val="FFFFFF"/>
                <w:sz w:val="18"/>
                <w:szCs w:val="18"/>
              </w:rPr>
              <w:t xml:space="preserve">Codebase</w:t>
            </w:r>
          </w:p>
        </w:tc>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EduSphere-development (Next.js 16 + Django 6)</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v0.1.0</w:t>
            </w:r>
          </w:p>
        </w:tc>
      </w:tr>
      <w:tr>
        <w:tc>
          <w:tcPr>
            <w:tcW w:type="dxa" w:w="2340"/>
            <w:gridSpan w:val="1"/>
            <w:tcBorders>
              <w:top w:val="single" w:color="2563EB" w:sz="1"/>
              <w:left w:val="single" w:color="2563EB" w:sz="1"/>
              <w:bottom w:val="single" w:color="2563EB" w:sz="1"/>
              <w:right w:val="single" w:color="2563EB" w:sz="1"/>
            </w:tcBorders>
            <w:shd w:fill="2563EB" w:val="clear"/>
            <w:tcMar>
              <w:top w:type="dxa" w:w="100"/>
              <w:left w:type="dxa" w:w="120"/>
              <w:bottom w:type="dxa" w:w="100"/>
              <w:right w:type="dxa" w:w="120"/>
            </w:tcMar>
          </w:tcPr>
          <w:p>
            <w:r>
              <w:rPr>
                <w:rFonts w:ascii="Arial" w:cs="Arial" w:eastAsia="Arial" w:hAnsi="Arial"/>
                <w:b/>
                <w:bCs/>
                <w:color w:val="FFFFFF"/>
                <w:sz w:val="18"/>
                <w:szCs w:val="18"/>
              </w:rPr>
              <w:t xml:space="preserve">Stack</w:t>
            </w:r>
          </w:p>
        </w:tc>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TypeScript · React 19 · PostgreSQL · Redis · Cloudflare R2 · Coolify VPS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Multi-tenant SaaS</w:t>
            </w:r>
          </w:p>
        </w:tc>
      </w:tr>
      <w:tr>
        <w:tc>
          <w:tcPr>
            <w:tcW w:type="dxa" w:w="2340"/>
            <w:gridSpan w:val="1"/>
            <w:tcBorders>
              <w:top w:val="single" w:color="2563EB" w:sz="1"/>
              <w:left w:val="single" w:color="2563EB" w:sz="1"/>
              <w:bottom w:val="single" w:color="2563EB" w:sz="1"/>
              <w:right w:val="single" w:color="2563EB" w:sz="1"/>
            </w:tcBorders>
            <w:shd w:fill="2563EB" w:val="clear"/>
            <w:tcMar>
              <w:top w:type="dxa" w:w="100"/>
              <w:left w:type="dxa" w:w="120"/>
              <w:bottom w:type="dxa" w:w="100"/>
              <w:right w:type="dxa" w:w="120"/>
            </w:tcMar>
          </w:tcPr>
          <w:p>
            <w:r>
              <w:rPr>
                <w:rFonts w:ascii="Arial" w:cs="Arial" w:eastAsia="Arial" w:hAnsi="Arial"/>
                <w:b/>
                <w:bCs/>
                <w:color w:val="FFFFFF"/>
                <w:sz w:val="18"/>
                <w:szCs w:val="18"/>
              </w:rPr>
              <w:t xml:space="preserve">Focus</w:t>
            </w:r>
          </w:p>
        </w:tc>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Nigerian K-12 Schools → Global Readiness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16 Modules</w:t>
            </w:r>
          </w:p>
        </w:tc>
      </w:tr>
    </w:tbl>
    <w:p>
      <w:pPr>
        <w:spacing w:after="0" w:before="360"/>
      </w:pPr>
    </w:p>
    <w:p>
      <w:pPr>
        <w:pStyle w:val="Heading1"/>
        <w:spacing w:after="200" w:before="400"/>
      </w:pPr>
      <w:r>
        <w:rPr>
          <w:rFonts w:ascii="Arial" w:cs="Arial" w:eastAsia="Arial" w:hAnsi="Arial"/>
          <w:b/>
          <w:bCs/>
          <w:color w:val="1A3C5E"/>
          <w:sz w:val="36"/>
          <w:szCs w:val="36"/>
        </w:rPr>
        <w:t xml:space="preserve">1. Executive Summary</w:t>
      </w:r>
    </w:p>
    <w:p>
      <w:pPr>
        <w:spacing w:after="80" w:before="80"/>
      </w:pPr>
      <w:r>
        <w:rPr>
          <w:rFonts w:ascii="Arial" w:cs="Arial" w:eastAsia="Arial" w:hAnsi="Arial"/>
          <w:b w:val="false"/>
          <w:bCs w:val="false"/>
          <w:color w:val="1E293B"/>
          <w:sz w:val="20"/>
          <w:szCs w:val="20"/>
        </w:rPr>
        <w:t xml:space="preserve">EduSphere is an ambitious, multi-tenant school management SaaS built with an impressively modern stack. The codebase reflects serious engineering effort: clean tenant isolation, JWT auth with cookie rotation, Celery background jobs, Redis caching, Cloudflare R2 file storage, PWA support, and 16 feature modules spanning admissions through analytics. The Django REST + Next.js separation is sound, and the Coolify/Docker deployment is pragmatic for the target market.</w:t>
      </w:r>
    </w:p>
    <w:p>
      <w:pPr>
        <w:spacing w:after="0" w:before="80"/>
      </w:pPr>
    </w:p>
    <w:p>
      <w:pPr>
        <w:spacing w:after="80" w:before="80"/>
      </w:pPr>
      <w:r>
        <w:rPr>
          <w:rFonts w:ascii="Arial" w:cs="Arial" w:eastAsia="Arial" w:hAnsi="Arial"/>
          <w:b w:val="false"/>
          <w:bCs w:val="false"/>
          <w:color w:val="1E293B"/>
          <w:sz w:val="20"/>
          <w:szCs w:val="20"/>
        </w:rPr>
        <w:t xml:space="preserve">However, several architectural, security, and feature gaps prevent the platform from competing at a world-standard level. This report categorises every finding with severity ratings and provides actionable implementation paths. The good news: the foundation is solid — the gaps are fillable.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0"/>
                <w:szCs w:val="20"/>
              </w:rPr>
              <w:t xml:space="preserve">Overall Health Scorecard</w:t>
            </w:r>
          </w:p>
          <w:p>
            <w:pPr>
              <w:spacing w:after="40" w:before="40"/>
            </w:pPr>
            <w:r>
              <w:rPr>
                <w:rFonts w:ascii="Arial" w:cs="Arial" w:eastAsia="Arial" w:hAnsi="Arial"/>
                <w:color w:val="1E293B"/>
                <w:sz w:val="18"/>
                <w:szCs w:val="18"/>
              </w:rPr>
              <w:t xml:space="preserve">Architecture &amp; Design       ────────────────────  74 / 100</w:t>
            </w:r>
          </w:p>
          <w:p>
            <w:pPr>
              <w:spacing w:after="40" w:before="40"/>
            </w:pPr>
            <w:r>
              <w:rPr>
                <w:rFonts w:ascii="Arial" w:cs="Arial" w:eastAsia="Arial" w:hAnsi="Arial"/>
                <w:color w:val="1E293B"/>
                <w:sz w:val="18"/>
                <w:szCs w:val="18"/>
              </w:rPr>
              <w:t xml:space="preserve">Security &amp; Compliance        ────────────────────  61 / 100</w:t>
            </w:r>
          </w:p>
          <w:p>
            <w:pPr>
              <w:spacing w:after="40" w:before="40"/>
            </w:pPr>
            <w:r>
              <w:rPr>
                <w:rFonts w:ascii="Arial" w:cs="Arial" w:eastAsia="Arial" w:hAnsi="Arial"/>
                <w:color w:val="1E293B"/>
                <w:sz w:val="18"/>
                <w:szCs w:val="18"/>
              </w:rPr>
              <w:t xml:space="preserve">Scalability &amp; Performance   ────────────────────  58 / 100</w:t>
            </w:r>
          </w:p>
          <w:p>
            <w:pPr>
              <w:spacing w:after="40" w:before="40"/>
            </w:pPr>
            <w:r>
              <w:rPr>
                <w:rFonts w:ascii="Arial" w:cs="Arial" w:eastAsia="Arial" w:hAnsi="Arial"/>
                <w:color w:val="1E293B"/>
                <w:sz w:val="18"/>
                <w:szCs w:val="18"/>
              </w:rPr>
              <w:t xml:space="preserve">Code Quality &amp; Testing       ────────────────────  52 / 100</w:t>
            </w:r>
          </w:p>
          <w:p>
            <w:pPr>
              <w:spacing w:after="40" w:before="40"/>
            </w:pPr>
            <w:r>
              <w:rPr>
                <w:rFonts w:ascii="Arial" w:cs="Arial" w:eastAsia="Arial" w:hAnsi="Arial"/>
                <w:color w:val="1E293B"/>
                <w:sz w:val="18"/>
                <w:szCs w:val="18"/>
              </w:rPr>
              <w:t xml:space="preserve">Feature Completeness         ────────────────────  71 / 100</w:t>
            </w:r>
          </w:p>
          <w:p>
            <w:pPr>
              <w:spacing w:after="40" w:before="40"/>
            </w:pPr>
            <w:r>
              <w:rPr>
                <w:rFonts w:ascii="Arial" w:cs="Arial" w:eastAsia="Arial" w:hAnsi="Arial"/>
                <w:color w:val="1E293B"/>
                <w:sz w:val="18"/>
                <w:szCs w:val="18"/>
              </w:rPr>
              <w:t xml:space="preserve">Nigerian Market Fit           ────────────────────  83 / 100</w:t>
            </w:r>
          </w:p>
          <w:p>
            <w:pPr>
              <w:spacing w:after="40" w:before="40"/>
            </w:pPr>
            <w:r>
              <w:rPr>
                <w:rFonts w:ascii="Arial" w:cs="Arial" w:eastAsia="Arial" w:hAnsi="Arial"/>
                <w:color w:val="1E293B"/>
                <w:sz w:val="18"/>
                <w:szCs w:val="18"/>
              </w:rPr>
              <w:t xml:space="preserve">Global Readiness              ────────────────────  49 / 100</w:t>
            </w:r>
          </w:p>
        </w:tc>
      </w:tr>
    </w:tbl>
    <w:p>
      <w:pPr>
        <w:spacing w:after="0" w:before="200"/>
      </w:pPr>
    </w:p>
    <w:p>
      <w:r>
        <w:br w:type="page"/>
      </w:r>
    </w:p>
    <w:p>
      <w:pPr>
        <w:pStyle w:val="Heading1"/>
        <w:spacing w:after="200" w:before="400"/>
      </w:pPr>
      <w:r>
        <w:rPr>
          <w:rFonts w:ascii="Arial" w:cs="Arial" w:eastAsia="Arial" w:hAnsi="Arial"/>
          <w:b/>
          <w:bCs/>
          <w:color w:val="1A3C5E"/>
          <w:sz w:val="36"/>
          <w:szCs w:val="36"/>
        </w:rPr>
        <w:t xml:space="preserve">2. Architecture Deep Dive</w:t>
      </w:r>
    </w:p>
    <w:p>
      <w:pPr>
        <w:pStyle w:val="Heading2"/>
        <w:pBdr>
          <w:bottom w:val="single" w:color="2563EB" w:sz="4" w:space="4"/>
        </w:pBdr>
        <w:spacing w:after="160" w:before="320"/>
      </w:pPr>
      <w:r>
        <w:rPr>
          <w:rFonts w:ascii="Arial" w:cs="Arial" w:eastAsia="Arial" w:hAnsi="Arial"/>
          <w:b/>
          <w:bCs/>
          <w:color w:val="2563EB"/>
          <w:sz w:val="28"/>
          <w:szCs w:val="28"/>
        </w:rPr>
        <w:t xml:space="preserve">2.1 What Is Working Well</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Multi-tenant isolation via TenantModel abstract base + X-Tenant-ID header propagation through Next.js middleware → Django — correctly scoped.</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Proxy architecture: All API calls go through /api/proxy/[...path] Next.js route, keeping Django fully internal and invisible to the browser. CSRF is sidestepped correctly.</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JWT cookie strategy: HttpOnly, Secure, SameSite=Strict in prod, domain-scoped for subdomain tenants (*.myregistra.net). Refresh token rotation is implemented.</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PgBouncer (transaction pooling, max 200 connections) sits between Django and Postgres — essential for Gunicorn worker concurrency.</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Celery + Redis broker for background jobs (email campaigns, report generation). Correct separation of concerns.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React Query v5 with stale-while-revalidate — modern, cancellation-safe data fetching with optimistic invalidation on mutations.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PWA with Workbox service worker and push notification groundwork (phase 5 feature files confirm this).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Cloudflare R2 for file storage (vs S3 pricing) — smart cost-saving choice for Nigerian SME clients.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16 subscription-gated modules controlled by PlatformModule + SubscriptionPlan — solid SaaS monetisation foundation.</w:t>
      </w:r>
    </w:p>
    <w:p>
      <w:pPr>
        <w:spacing w:after="0" w:before="120"/>
      </w:pPr>
    </w:p>
    <w:p>
      <w:pPr>
        <w:pStyle w:val="Heading2"/>
        <w:pBdr>
          <w:bottom w:val="single" w:color="2563EB" w:sz="4" w:space="4"/>
        </w:pBdr>
        <w:spacing w:after="160" w:before="320"/>
      </w:pPr>
      <w:r>
        <w:rPr>
          <w:rFonts w:ascii="Arial" w:cs="Arial" w:eastAsia="Arial" w:hAnsi="Arial"/>
          <w:b/>
          <w:bCs/>
          <w:color w:val="2563EB"/>
          <w:sz w:val="28"/>
          <w:szCs w:val="28"/>
        </w:rPr>
        <w:t xml:space="preserve">2.2 Critical Architecture Gaps</w:t>
      </w:r>
    </w:p>
    <w:p>
      <w:pPr>
        <w:pStyle w:val="Heading3"/>
        <w:spacing w:after="120" w:before="240"/>
      </w:pPr>
      <w:r>
        <w:rPr>
          <w:rFonts w:ascii="Arial" w:cs="Arial" w:eastAsia="Arial" w:hAnsi="Arial"/>
          <w:b/>
          <w:bCs/>
          <w:color w:val="DC2626"/>
          <w:sz w:val="22"/>
          <w:szCs w:val="22"/>
        </w:rPr>
        <w:t xml:space="preserve">GAP-A1: No Backend Code in Repository</w:t>
      </w:r>
    </w:p>
    <w:p>
      <w:pPr>
        <w:spacing w:after="80" w:before="80"/>
      </w:pPr>
      <w:r>
        <w:rPr>
          <w:rFonts w:ascii="Arial" w:cs="Arial" w:eastAsia="Arial" w:hAnsi="Arial"/>
          <w:b w:val="false"/>
          <w:bCs w:val="false"/>
          <w:color w:val="1E293B"/>
          <w:sz w:val="20"/>
          <w:szCs w:val="20"/>
        </w:rPr>
        <w:t xml:space="preserve">The frontend (Next.js) codebase is complete, but the backend/Django source is absent from the uploaded zip. All analysis of backend patterns is via documentation files (CODEBASE_ANALYSIS.md, PHASE_2 reports). This makes code-level backend auditing impossible.</w:t>
      </w:r>
    </w:p>
    <w:p>
      <w:pPr>
        <w:spacing w:after="60" w:before="60"/>
      </w:pPr>
      <w:r>
        <w:rPr>
          <w:rFonts w:ascii="Arial" w:cs="Arial" w:eastAsia="Arial" w:hAnsi="Arial"/>
          <w:b/>
          <w:bCs/>
          <w:color w:val="DC2626"/>
          <w:sz w:val="18"/>
          <w:szCs w:val="18"/>
        </w:rPr>
        <w:t xml:space="preserve">[RISK]  </w:t>
      </w:r>
      <w:r>
        <w:rPr>
          <w:rFonts w:ascii="Arial" w:cs="Arial" w:eastAsia="Arial" w:hAnsi="Arial"/>
          <w:color w:val="1E293B"/>
          <w:sz w:val="19"/>
          <w:szCs w:val="19"/>
        </w:rPr>
        <w:t xml:space="preserve">Cannot verify Django model constraints, view-level RBAC enforcement, or Celery task error handling.</w:t>
      </w:r>
    </w:p>
    <w:p>
      <w:pPr>
        <w:spacing w:after="0" w:before="80"/>
      </w:pPr>
    </w:p>
    <w:p>
      <w:pPr>
        <w:pStyle w:val="Heading3"/>
        <w:spacing w:after="120" w:before="240"/>
      </w:pPr>
      <w:r>
        <w:rPr>
          <w:rFonts w:ascii="Arial" w:cs="Arial" w:eastAsia="Arial" w:hAnsi="Arial"/>
          <w:b/>
          <w:bCs/>
          <w:color w:val="DC2626"/>
          <w:sz w:val="22"/>
          <w:szCs w:val="22"/>
        </w:rPr>
        <w:t xml:space="preserve">GAP-A2: In-Memory Rate Limiting — Cannot Scale Horizontally</w:t>
      </w:r>
    </w:p>
    <w:p>
      <w:pPr>
        <w:spacing w:after="80" w:before="80"/>
      </w:pPr>
      <w:r>
        <w:rPr>
          <w:rFonts w:ascii="Arial" w:cs="Arial" w:eastAsia="Arial" w:hAnsi="Arial"/>
          <w:b w:val="false"/>
          <w:bCs w:val="false"/>
          <w:color w:val="1E293B"/>
          <w:sz w:val="20"/>
          <w:szCs w:val="20"/>
        </w:rPr>
        <w:t xml:space="preserve">lib/rate-limit.ts uses a JavaScript Map (memoryStore) for rate limiting. This state lives in a single Next.js process. With multiple instances (horizontal scaling, Coolify replicas), each process has its own counter — the effective limit becomes N × declared limit.</w:t>
      </w:r>
    </w:p>
    <w:p>
      <w:pPr>
        <w:spacing w:after="60" w:before="60"/>
      </w:pPr>
      <w:r>
        <w:rPr>
          <w:rFonts w:ascii="Arial" w:cs="Arial" w:eastAsia="Arial" w:hAnsi="Arial"/>
          <w:b/>
          <w:bCs/>
          <w:color w:val="16A34A"/>
          <w:sz w:val="18"/>
          <w:szCs w:val="18"/>
        </w:rPr>
        <w:t xml:space="preserve">[FIX]  </w:t>
      </w:r>
      <w:r>
        <w:rPr>
          <w:rFonts w:ascii="Arial" w:cs="Arial" w:eastAsia="Arial" w:hAnsi="Arial"/>
          <w:color w:val="1E293B"/>
          <w:sz w:val="19"/>
          <w:szCs w:val="19"/>
        </w:rPr>
        <w:t xml:space="preserve">Replace with @upstash/ratelimit (already a dependency!) using the Redis adapter. The Redis instance already exists in docker-compose.yaml.</w:t>
      </w:r>
    </w:p>
    <w:p>
      <w:pPr>
        <w:spacing w:after="0" w:before="80"/>
      </w:pPr>
    </w:p>
    <w:p>
      <w:pPr>
        <w:pStyle w:val="Heading3"/>
        <w:spacing w:after="120" w:before="240"/>
      </w:pPr>
      <w:r>
        <w:rPr>
          <w:rFonts w:ascii="Arial" w:cs="Arial" w:eastAsia="Arial" w:hAnsi="Arial"/>
          <w:b/>
          <w:bCs/>
          <w:color w:val="D97706"/>
          <w:sz w:val="22"/>
          <w:szCs w:val="22"/>
        </w:rPr>
        <w:t xml:space="preserve">GAP-A3: CSP in Report-Only Mode</w:t>
      </w:r>
    </w:p>
    <w:p>
      <w:pPr>
        <w:spacing w:after="80" w:before="80"/>
      </w:pPr>
      <w:r>
        <w:rPr>
          <w:rFonts w:ascii="Arial" w:cs="Arial" w:eastAsia="Arial" w:hAnsi="Arial"/>
          <w:b w:val="false"/>
          <w:bCs w:val="false"/>
          <w:color w:val="1E293B"/>
          <w:sz w:val="20"/>
          <w:szCs w:val="20"/>
        </w:rPr>
        <w:t xml:space="preserve">next.config.js sets Content-Security-Policy-Report-Only, not Content-Security-Policy. This means XSS attacks are logged but NOT blocked. This header provides zero runtime protection.</w:t>
      </w:r>
    </w:p>
    <w:p>
      <w:pPr>
        <w:spacing w:after="60" w:before="60"/>
      </w:pPr>
      <w:r>
        <w:rPr>
          <w:rFonts w:ascii="Arial" w:cs="Arial" w:eastAsia="Arial" w:hAnsi="Arial"/>
          <w:b/>
          <w:bCs/>
          <w:color w:val="16A34A"/>
          <w:sz w:val="18"/>
          <w:szCs w:val="18"/>
        </w:rPr>
        <w:t xml:space="preserve">[FIX]  </w:t>
      </w:r>
      <w:r>
        <w:rPr>
          <w:rFonts w:ascii="Arial" w:cs="Arial" w:eastAsia="Arial" w:hAnsi="Arial"/>
          <w:color w:val="1E293B"/>
          <w:sz w:val="19"/>
          <w:szCs w:val="19"/>
        </w:rPr>
        <w:t xml:space="preserve">Promote to Content-Security-Policy. Replace unsafe-inline/unsafe-eval with nonces (Next.js 14+ supports CSP nonces natively).</w:t>
      </w:r>
    </w:p>
    <w:p>
      <w:pPr>
        <w:spacing w:after="0" w:before="80"/>
      </w:pPr>
    </w:p>
    <w:p>
      <w:pPr>
        <w:pStyle w:val="Heading3"/>
        <w:spacing w:after="120" w:before="240"/>
      </w:pPr>
      <w:r>
        <w:rPr>
          <w:rFonts w:ascii="Arial" w:cs="Arial" w:eastAsia="Arial" w:hAnsi="Arial"/>
          <w:b/>
          <w:bCs/>
          <w:color w:val="D97706"/>
          <w:sz w:val="22"/>
          <w:szCs w:val="22"/>
        </w:rPr>
        <w:t xml:space="preserve">GAP-A4: .env.example References Supabase (Stale Config)</w:t>
      </w:r>
    </w:p>
    <w:p>
      <w:pPr>
        <w:spacing w:after="80" w:before="80"/>
      </w:pPr>
      <w:r>
        <w:rPr>
          <w:rFonts w:ascii="Arial" w:cs="Arial" w:eastAsia="Arial" w:hAnsi="Arial"/>
          <w:b w:val="false"/>
          <w:bCs w:val="false"/>
          <w:color w:val="1E293B"/>
          <w:sz w:val="20"/>
          <w:szCs w:val="20"/>
        </w:rPr>
        <w:t xml:space="preserve">The .env.example still has NEXT_PUBLIC_SUPABASE_URL and SUPABASE_SERVICE_ROLE_KEY as the first entries, from the pre-migration era. The .env.template is more accurate. This creates confusion for new developers or deployment engineers.</w:t>
      </w:r>
    </w:p>
    <w:p>
      <w:pPr>
        <w:spacing w:after="60" w:before="60"/>
      </w:pPr>
      <w:r>
        <w:rPr>
          <w:rFonts w:ascii="Arial" w:cs="Arial" w:eastAsia="Arial" w:hAnsi="Arial"/>
          <w:b/>
          <w:bCs/>
          <w:color w:val="D97706"/>
          <w:sz w:val="18"/>
          <w:szCs w:val="18"/>
        </w:rPr>
        <w:t xml:space="preserve">[FIX]  </w:t>
      </w:r>
      <w:r>
        <w:rPr>
          <w:rFonts w:ascii="Arial" w:cs="Arial" w:eastAsia="Arial" w:hAnsi="Arial"/>
          <w:color w:val="1E293B"/>
          <w:sz w:val="19"/>
          <w:szCs w:val="19"/>
        </w:rPr>
        <w:t xml:space="preserve">Remove Supabase variables from .env.example entirely. Document that migration to self-hosted Postgres is complete.</w:t>
      </w:r>
    </w:p>
    <w:p>
      <w:pPr>
        <w:spacing w:after="0" w:before="80"/>
      </w:pPr>
    </w:p>
    <w:p>
      <w:pPr>
        <w:pStyle w:val="Heading3"/>
        <w:spacing w:after="120" w:before="240"/>
      </w:pPr>
      <w:r>
        <w:rPr>
          <w:rFonts w:ascii="Arial" w:cs="Arial" w:eastAsia="Arial" w:hAnsi="Arial"/>
          <w:b/>
          <w:bCs/>
          <w:color w:val="D97706"/>
          <w:sz w:val="22"/>
          <w:szCs w:val="22"/>
        </w:rPr>
        <w:t xml:space="preserve">GAP-A5: Tenant Resolution is Substring-Only</w:t>
      </w:r>
    </w:p>
    <w:p>
      <w:pPr>
        <w:spacing w:after="80" w:before="80"/>
      </w:pPr>
      <w:r>
        <w:rPr>
          <w:rFonts w:ascii="Arial" w:cs="Arial" w:eastAsia="Arial" w:hAnsi="Arial"/>
          <w:b w:val="false"/>
          <w:bCs w:val="false"/>
          <w:color w:val="1E293B"/>
          <w:sz w:val="20"/>
          <w:szCs w:val="20"/>
        </w:rPr>
        <w:t xml:space="preserve">lib/tenant-host.ts resolves tenant from subdomain. If the logic does simple string splitting, a carefully crafted Host header like "evil.myregistra.net.attacker.com" could potentially confuse the resolver in non-Coolify deployments. Coolify Traefik validates the Host, but the Next.js code should independently validate the resolved tenantId against a whitelist or pattern.</w:t>
      </w:r>
    </w:p>
    <w:p>
      <w:pPr>
        <w:spacing w:after="60" w:before="60"/>
      </w:pPr>
      <w:r>
        <w:rPr>
          <w:rFonts w:ascii="Arial" w:cs="Arial" w:eastAsia="Arial" w:hAnsi="Arial"/>
          <w:b/>
          <w:bCs/>
          <w:color w:val="16A34A"/>
          <w:sz w:val="18"/>
          <w:szCs w:val="18"/>
        </w:rPr>
        <w:t xml:space="preserve">[FIX]  </w:t>
      </w:r>
      <w:r>
        <w:rPr>
          <w:rFonts w:ascii="Arial" w:cs="Arial" w:eastAsia="Arial" w:hAnsi="Arial"/>
          <w:color w:val="1E293B"/>
          <w:sz w:val="19"/>
          <w:szCs w:val="19"/>
        </w:rPr>
        <w:t xml:space="preserve">Add regex validation: tenantId must match /^[a-z0-9-]{2,63}$/ before use. Reject requests where tenantId is "null", "undefined", or empty.</w:t>
      </w:r>
    </w:p>
    <w:p>
      <w:pPr>
        <w:spacing w:after="0" w:before="160"/>
      </w:pPr>
    </w:p>
    <w:p>
      <w:r>
        <w:br w:type="page"/>
      </w:r>
    </w:p>
    <w:p>
      <w:pPr>
        <w:pStyle w:val="Heading1"/>
        <w:spacing w:after="200" w:before="400"/>
      </w:pPr>
      <w:r>
        <w:rPr>
          <w:rFonts w:ascii="Arial" w:cs="Arial" w:eastAsia="Arial" w:hAnsi="Arial"/>
          <w:b/>
          <w:bCs/>
          <w:color w:val="1A3C5E"/>
          <w:sz w:val="36"/>
          <w:szCs w:val="36"/>
        </w:rPr>
        <w:t xml:space="preserve">3. Security Analysis</w:t>
      </w:r>
    </w:p>
    <w:p>
      <w:pPr>
        <w:pStyle w:val="Heading2"/>
        <w:pBdr>
          <w:bottom w:val="single" w:color="2563EB" w:sz="4" w:space="4"/>
        </w:pBdr>
        <w:spacing w:after="160" w:before="320"/>
      </w:pPr>
      <w:r>
        <w:rPr>
          <w:rFonts w:ascii="Arial" w:cs="Arial" w:eastAsia="Arial" w:hAnsi="Arial"/>
          <w:b/>
          <w:bCs/>
          <w:color w:val="2563EB"/>
          <w:sz w:val="28"/>
          <w:szCs w:val="28"/>
        </w:rPr>
        <w:t xml:space="preserve">3.1 Security Score: 61/100</w:t>
      </w:r>
    </w:p>
    <w:p>
      <w:pPr>
        <w:spacing w:after="80" w:before="80"/>
      </w:pPr>
      <w:r>
        <w:rPr>
          <w:rFonts w:ascii="Arial" w:cs="Arial" w:eastAsia="Arial" w:hAnsi="Arial"/>
          <w:b w:val="false"/>
          <w:bCs w:val="false"/>
          <w:color w:val="1E293B"/>
          <w:sz w:val="20"/>
          <w:szCs w:val="20"/>
        </w:rPr>
        <w:t xml:space="preserve">The authentication foundation is solid. JWT in HttpOnly cookies with short TTLs, HMAC payload signing for financial endpoints, and rate limiting are all implemented. The critical gaps are in access control granularity, missing audit trails, and the CSP issue noted above.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2960"/>
      </w:tblGrid>
      <w:tr>
        <w:tc>
          <w:tcPr>
            <w:tcW w:type="dxa" w:w="3600"/>
            <w:gridSpan w:val="1"/>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Area</w:t>
            </w:r>
          </w:p>
        </w:tc>
        <w:tc>
          <w:tcPr>
            <w:tcW w:type="dxa" w:w="1400"/>
            <w:gridSpan w:val="1"/>
            <w:tcBorders>
              <w:top w:val="single" w:color="2563EB" w:sz="1"/>
              <w:left w:val="single" w:color="2563EB" w:sz="1"/>
              <w:bottom w:val="single" w:color="2563EB" w:sz="1"/>
              <w:right w:val="single" w:color="2563EB" w:sz="1"/>
            </w:tcBorders>
            <w:shd w:fill="2563EB" w:val="clear"/>
            <w:tcMar>
              <w:top w:type="dxa" w:w="100"/>
              <w:left w:type="dxa" w:w="120"/>
              <w:bottom w:type="dxa" w:w="100"/>
              <w:right w:type="dxa" w:w="120"/>
            </w:tcMar>
          </w:tcPr>
          <w:p>
            <w:r>
              <w:rPr>
                <w:rFonts w:ascii="Arial" w:cs="Arial" w:eastAsia="Arial" w:hAnsi="Arial"/>
                <w:b/>
                <w:bCs/>
                <w:color w:val="FFFFFF"/>
                <w:sz w:val="18"/>
                <w:szCs w:val="18"/>
              </w:rPr>
              <w:t xml:space="preserve">Score</w:t>
            </w:r>
          </w:p>
        </w:tc>
        <w:tc>
          <w:tcPr>
            <w:tcW w:type="dxa" w:w="1400"/>
            <w:gridSpan w:val="1"/>
            <w:tcBorders>
              <w:top w:val="single" w:color="2563EB" w:sz="1"/>
              <w:left w:val="single" w:color="2563EB" w:sz="1"/>
              <w:bottom w:val="single" w:color="2563EB" w:sz="1"/>
              <w:right w:val="single" w:color="2563EB" w:sz="1"/>
            </w:tcBorders>
            <w:shd w:fill="2563EB" w:val="clear"/>
            <w:tcMar>
              <w:top w:type="dxa" w:w="100"/>
              <w:left w:type="dxa" w:w="120"/>
              <w:bottom w:type="dxa" w:w="100"/>
              <w:right w:type="dxa" w:w="120"/>
            </w:tcMar>
          </w:tcPr>
          <w:p>
            <w:r>
              <w:rPr>
                <w:rFonts w:ascii="Arial" w:cs="Arial" w:eastAsia="Arial" w:hAnsi="Arial"/>
                <w:b/>
                <w:bCs/>
                <w:color w:val="FFFFFF"/>
                <w:sz w:val="18"/>
                <w:szCs w:val="18"/>
              </w:rPr>
              <w:t xml:space="preserve">Max</w:t>
            </w:r>
          </w:p>
        </w:tc>
        <w:tc>
          <w:tcPr>
            <w:tcW w:type="dxa" w:w="2960"/>
            <w:gridSpan w:val="1"/>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Notes</w:t>
            </w:r>
          </w:p>
        </w:tc>
      </w:tr>
      <w:tr>
        <w:tc>
          <w:tcPr>
            <w:tcW w:type="dxa" w:w="36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Authentication (JWT + Cookies)</w:t>
            </w:r>
          </w:p>
        </w:tc>
        <w:tc>
          <w:tcPr>
            <w:tcW w:type="dxa" w:w="14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8</w:t>
            </w:r>
          </w:p>
        </w:tc>
        <w:tc>
          <w:tcPr>
            <w:tcW w:type="dxa" w:w="14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18"/>
                <w:szCs w:val="18"/>
              </w:rPr>
              <w:t xml:space="preserve">10</w:t>
            </w:r>
          </w:p>
        </w:tc>
        <w:tc>
          <w:tcPr>
            <w:tcW w:type="dxa" w:w="29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475569"/>
                <w:sz w:val="18"/>
                <w:szCs w:val="18"/>
              </w:rPr>
              <w:t xml:space="preserve">HttpOnly, Secure, rotation implemented</w:t>
            </w:r>
          </w:p>
        </w:tc>
      </w:tr>
      <w:tr>
        <w:tc>
          <w:tcPr>
            <w:tcW w:type="dxa" w:w="36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Authorization / RBAC</w:t>
            </w:r>
          </w:p>
        </w:tc>
        <w:tc>
          <w:tcPr>
            <w:tcW w:type="dxa" w:w="14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6</w:t>
            </w:r>
          </w:p>
        </w:tc>
        <w:tc>
          <w:tcPr>
            <w:tcW w:type="dxa" w:w="14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18"/>
                <w:szCs w:val="18"/>
              </w:rPr>
              <w:t xml:space="preserve">10</w:t>
            </w:r>
          </w:p>
        </w:tc>
        <w:tc>
          <w:tcPr>
            <w:tcW w:type="dxa" w:w="29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475569"/>
                <w:sz w:val="18"/>
                <w:szCs w:val="18"/>
              </w:rPr>
              <w:t xml:space="preserve">Role exists but no field-level permissions</w:t>
            </w:r>
          </w:p>
        </w:tc>
      </w:tr>
      <w:tr>
        <w:tc>
          <w:tcPr>
            <w:tcW w:type="dxa" w:w="36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Rate Limiting</w:t>
            </w:r>
          </w:p>
        </w:tc>
        <w:tc>
          <w:tcPr>
            <w:tcW w:type="dxa" w:w="1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4</w:t>
            </w:r>
          </w:p>
        </w:tc>
        <w:tc>
          <w:tcPr>
            <w:tcW w:type="dxa" w:w="14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18"/>
                <w:szCs w:val="18"/>
              </w:rPr>
              <w:t xml:space="preserve">10</w:t>
            </w:r>
          </w:p>
        </w:tc>
        <w:tc>
          <w:tcPr>
            <w:tcW w:type="dxa" w:w="29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475569"/>
                <w:sz w:val="18"/>
                <w:szCs w:val="18"/>
              </w:rPr>
              <w:t xml:space="preserve">In-memory — not cluster-safe</w:t>
            </w:r>
          </w:p>
        </w:tc>
      </w:tr>
      <w:tr>
        <w:tc>
          <w:tcPr>
            <w:tcW w:type="dxa" w:w="36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Content Security Policy</w:t>
            </w:r>
          </w:p>
        </w:tc>
        <w:tc>
          <w:tcPr>
            <w:tcW w:type="dxa" w:w="1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2</w:t>
            </w:r>
          </w:p>
        </w:tc>
        <w:tc>
          <w:tcPr>
            <w:tcW w:type="dxa" w:w="14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18"/>
                <w:szCs w:val="18"/>
              </w:rPr>
              <w:t xml:space="preserve">10</w:t>
            </w:r>
          </w:p>
        </w:tc>
        <w:tc>
          <w:tcPr>
            <w:tcW w:type="dxa" w:w="29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475569"/>
                <w:sz w:val="18"/>
                <w:szCs w:val="18"/>
              </w:rPr>
              <w:t xml:space="preserve">Report-Only mode — not enforced</w:t>
            </w:r>
          </w:p>
        </w:tc>
      </w:tr>
      <w:tr>
        <w:tc>
          <w:tcPr>
            <w:tcW w:type="dxa" w:w="36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Input Validation</w:t>
            </w:r>
          </w:p>
        </w:tc>
        <w:tc>
          <w:tcPr>
            <w:tcW w:type="dxa" w:w="14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6</w:t>
            </w:r>
          </w:p>
        </w:tc>
        <w:tc>
          <w:tcPr>
            <w:tcW w:type="dxa" w:w="14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18"/>
                <w:szCs w:val="18"/>
              </w:rPr>
              <w:t xml:space="preserve">10</w:t>
            </w:r>
          </w:p>
        </w:tc>
        <w:tc>
          <w:tcPr>
            <w:tcW w:type="dxa" w:w="29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475569"/>
                <w:sz w:val="18"/>
                <w:szCs w:val="18"/>
              </w:rPr>
              <w:t xml:space="preserve">Zod on frontend, backend coverage unknown</w:t>
            </w:r>
          </w:p>
        </w:tc>
      </w:tr>
      <w:tr>
        <w:tc>
          <w:tcPr>
            <w:tcW w:type="dxa" w:w="36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Audit Logging</w:t>
            </w:r>
          </w:p>
        </w:tc>
        <w:tc>
          <w:tcPr>
            <w:tcW w:type="dxa" w:w="1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3</w:t>
            </w:r>
          </w:p>
        </w:tc>
        <w:tc>
          <w:tcPr>
            <w:tcW w:type="dxa" w:w="14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18"/>
                <w:szCs w:val="18"/>
              </w:rPr>
              <w:t xml:space="preserve">10</w:t>
            </w:r>
          </w:p>
        </w:tc>
        <w:tc>
          <w:tcPr>
            <w:tcW w:type="dxa" w:w="29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475569"/>
                <w:sz w:val="18"/>
                <w:szCs w:val="18"/>
              </w:rPr>
              <w:t xml:space="preserve">GlobalActivityLog exists but incomplete</w:t>
            </w:r>
          </w:p>
        </w:tc>
      </w:tr>
      <w:tr>
        <w:tc>
          <w:tcPr>
            <w:tcW w:type="dxa" w:w="36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Data Encryption at Rest</w:t>
            </w:r>
          </w:p>
        </w:tc>
        <w:tc>
          <w:tcPr>
            <w:tcW w:type="dxa" w:w="1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3</w:t>
            </w:r>
          </w:p>
        </w:tc>
        <w:tc>
          <w:tcPr>
            <w:tcW w:type="dxa" w:w="14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18"/>
                <w:szCs w:val="18"/>
              </w:rPr>
              <w:t xml:space="preserve">10</w:t>
            </w:r>
          </w:p>
        </w:tc>
        <w:tc>
          <w:tcPr>
            <w:tcW w:type="dxa" w:w="29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475569"/>
                <w:sz w:val="18"/>
                <w:szCs w:val="18"/>
              </w:rPr>
              <w:t xml:space="preserve">No evidence of column-level encryption</w:t>
            </w:r>
          </w:p>
        </w:tc>
      </w:tr>
      <w:tr>
        <w:tc>
          <w:tcPr>
            <w:tcW w:type="dxa" w:w="36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OWASP Top 10 Coverage</w:t>
            </w:r>
          </w:p>
        </w:tc>
        <w:tc>
          <w:tcPr>
            <w:tcW w:type="dxa" w:w="14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6</w:t>
            </w:r>
          </w:p>
        </w:tc>
        <w:tc>
          <w:tcPr>
            <w:tcW w:type="dxa" w:w="14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18"/>
                <w:szCs w:val="18"/>
              </w:rPr>
              <w:t xml:space="preserve">10</w:t>
            </w:r>
          </w:p>
        </w:tc>
        <w:tc>
          <w:tcPr>
            <w:tcW w:type="dxa" w:w="29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475569"/>
                <w:sz w:val="18"/>
                <w:szCs w:val="18"/>
              </w:rPr>
              <w:t xml:space="preserve">Good on injection; weak on broken access</w:t>
            </w:r>
          </w:p>
        </w:tc>
      </w:tr>
      <w:tr>
        <w:tc>
          <w:tcPr>
            <w:tcW w:type="dxa" w:w="36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Secrets Management</w:t>
            </w:r>
          </w:p>
        </w:tc>
        <w:tc>
          <w:tcPr>
            <w:tcW w:type="dxa" w:w="14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7</w:t>
            </w:r>
          </w:p>
        </w:tc>
        <w:tc>
          <w:tcPr>
            <w:tcW w:type="dxa" w:w="14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18"/>
                <w:szCs w:val="18"/>
              </w:rPr>
              <w:t xml:space="preserve">10</w:t>
            </w:r>
          </w:p>
        </w:tc>
        <w:tc>
          <w:tcPr>
            <w:tcW w:type="dxa" w:w="29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475569"/>
                <w:sz w:val="18"/>
                <w:szCs w:val="18"/>
              </w:rPr>
              <w:t xml:space="preserve">Env vars; no rotation mechanism</w:t>
            </w:r>
          </w:p>
        </w:tc>
      </w:tr>
      <w:tr>
        <w:tc>
          <w:tcPr>
            <w:tcW w:type="dxa" w:w="36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Dependency Security</w:t>
            </w:r>
          </w:p>
        </w:tc>
        <w:tc>
          <w:tcPr>
            <w:tcW w:type="dxa" w:w="1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5</w:t>
            </w:r>
          </w:p>
        </w:tc>
        <w:tc>
          <w:tcPr>
            <w:tcW w:type="dxa" w:w="140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18"/>
                <w:szCs w:val="18"/>
              </w:rPr>
              <w:t xml:space="preserve">10</w:t>
            </w:r>
          </w:p>
        </w:tc>
        <w:tc>
          <w:tcPr>
            <w:tcW w:type="dxa" w:w="29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475569"/>
                <w:sz w:val="18"/>
                <w:szCs w:val="18"/>
              </w:rPr>
              <w:t xml:space="preserve">No automated CVE scanning in CI</w:t>
            </w:r>
          </w:p>
        </w:tc>
      </w:tr>
    </w:tbl>
    <w:p>
      <w:pPr>
        <w:spacing w:after="0" w:before="160"/>
      </w:pPr>
    </w:p>
    <w:p>
      <w:pPr>
        <w:pStyle w:val="Heading2"/>
        <w:pBdr>
          <w:bottom w:val="single" w:color="2563EB" w:sz="4" w:space="4"/>
        </w:pBdr>
        <w:spacing w:after="160" w:before="320"/>
      </w:pPr>
      <w:r>
        <w:rPr>
          <w:rFonts w:ascii="Arial" w:cs="Arial" w:eastAsia="Arial" w:hAnsi="Arial"/>
          <w:b/>
          <w:bCs/>
          <w:color w:val="2563EB"/>
          <w:sz w:val="28"/>
          <w:szCs w:val="28"/>
        </w:rPr>
        <w:t xml:space="preserve">3.2 Security Vulnerabilities &amp; Fixes</w:t>
      </w:r>
    </w:p>
    <w:p>
      <w:pPr>
        <w:pStyle w:val="Heading3"/>
        <w:spacing w:after="120" w:before="240"/>
      </w:pPr>
      <w:r>
        <w:rPr>
          <w:rFonts w:ascii="Arial" w:cs="Arial" w:eastAsia="Arial" w:hAnsi="Arial"/>
          <w:b/>
          <w:bCs/>
          <w:color w:val="1A3C5E"/>
          <w:sz w:val="22"/>
          <w:szCs w:val="22"/>
        </w:rPr>
        <w:t xml:space="preserve">SEC-1 [CRITICAL]: Impersonation Route Has No Role Check on Next.js Side</w:t>
      </w:r>
    </w:p>
    <w:p>
      <w:pPr>
        <w:spacing w:after="80" w:before="80"/>
      </w:pPr>
      <w:r>
        <w:rPr>
          <w:rFonts w:ascii="Arial" w:cs="Arial" w:eastAsia="Arial" w:hAnsi="Arial"/>
          <w:b w:val="false"/>
          <w:bCs w:val="false"/>
          <w:color w:val="1E293B"/>
          <w:sz w:val="20"/>
          <w:szCs w:val="20"/>
        </w:rPr>
        <w:t xml:space="preserve">app/api/auth/impersonate/route.ts only checks that an access_token cookie exists — it does not verify the caller is SUPER_ADMIN before forwarding to Django. If Django's impersonate/ view enforces the role, this is a defence-in-depth failure. If Django's check ever regresses, any authenticated user can impersonate any other.</w:t>
      </w:r>
    </w:p>
    <w:p>
      <w:pPr>
        <w:spacing w:after="60" w:before="60"/>
      </w:pPr>
      <w:r>
        <w:rPr>
          <w:rFonts w:ascii="Arial" w:cs="Arial" w:eastAsia="Arial" w:hAnsi="Arial"/>
          <w:b/>
          <w:bCs/>
          <w:color w:val="16A34A"/>
          <w:sz w:val="18"/>
          <w:szCs w:val="18"/>
        </w:rPr>
        <w:t xml:space="preserve">[FIX]  </w:t>
      </w:r>
      <w:r>
        <w:rPr>
          <w:rFonts w:ascii="Arial" w:cs="Arial" w:eastAsia="Arial" w:hAnsi="Arial"/>
          <w:color w:val="1E293B"/>
          <w:sz w:val="19"/>
          <w:szCs w:val="19"/>
        </w:rPr>
        <w:t xml:space="preserve">Decode the JWT on the Next.js side, extract the role, and reject with 403 if role !== SUPER_ADMIN before proxying to Django.</w:t>
      </w:r>
    </w:p>
    <w:p>
      <w:pPr>
        <w:spacing w:after="0" w:before="80"/>
      </w:pPr>
    </w:p>
    <w:p>
      <w:pPr>
        <w:pStyle w:val="Heading3"/>
        <w:spacing w:after="120" w:before="240"/>
      </w:pPr>
      <w:r>
        <w:rPr>
          <w:rFonts w:ascii="Arial" w:cs="Arial" w:eastAsia="Arial" w:hAnsi="Arial"/>
          <w:b/>
          <w:bCs/>
          <w:color w:val="1A3C5E"/>
          <w:sz w:val="22"/>
          <w:szCs w:val="22"/>
        </w:rPr>
        <w:t xml:space="preserve">SEC-2 [HIGH]: Demo Login Has No Tenant Scope</w:t>
      </w:r>
    </w:p>
    <w:p>
      <w:pPr>
        <w:spacing w:after="80" w:before="80"/>
      </w:pPr>
      <w:r>
        <w:rPr>
          <w:rFonts w:ascii="Arial" w:cs="Arial" w:eastAsia="Arial" w:hAnsi="Arial"/>
          <w:b w:val="false"/>
          <w:bCs w:val="false"/>
          <w:color w:val="1E293B"/>
          <w:sz w:val="20"/>
          <w:szCs w:val="20"/>
        </w:rPr>
        <w:t xml:space="preserve">app/api/auth/demo-login/route.ts sends a role to Django with no tenant context. If Django's demo-login endpoint creates a session under a fixed demo tenant, fine. But if it is misconfigured, a demo session could leak into a real tenant's data scope.</w:t>
      </w:r>
    </w:p>
    <w:p>
      <w:pPr>
        <w:spacing w:after="60" w:before="60"/>
      </w:pPr>
      <w:r>
        <w:rPr>
          <w:rFonts w:ascii="Arial" w:cs="Arial" w:eastAsia="Arial" w:hAnsi="Arial"/>
          <w:b/>
          <w:bCs/>
          <w:color w:val="D97706"/>
          <w:sz w:val="18"/>
          <w:szCs w:val="18"/>
        </w:rPr>
        <w:t xml:space="preserve">[FIX]  </w:t>
      </w:r>
      <w:r>
        <w:rPr>
          <w:rFonts w:ascii="Arial" w:cs="Arial" w:eastAsia="Arial" w:hAnsi="Arial"/>
          <w:color w:val="1E293B"/>
          <w:sz w:val="19"/>
          <w:szCs w:val="19"/>
        </w:rPr>
        <w:t xml:space="preserve">Ensure DEMO_TENANT_DOMAIN env variable is hardcoded server-side and injected into every demo-login call. Rate-limit demo-login to 5 req/min per IP.</w:t>
      </w:r>
    </w:p>
    <w:p>
      <w:pPr>
        <w:spacing w:after="0" w:before="80"/>
      </w:pPr>
    </w:p>
    <w:p>
      <w:pPr>
        <w:pStyle w:val="Heading3"/>
        <w:spacing w:after="120" w:before="240"/>
      </w:pPr>
      <w:r>
        <w:rPr>
          <w:rFonts w:ascii="Arial" w:cs="Arial" w:eastAsia="Arial" w:hAnsi="Arial"/>
          <w:b/>
          <w:bCs/>
          <w:color w:val="1A3C5E"/>
          <w:sz w:val="22"/>
          <w:szCs w:val="22"/>
        </w:rPr>
        <w:t xml:space="preserve">SEC-3 [HIGH]: No Two-Factor Authentication</w:t>
      </w:r>
    </w:p>
    <w:p>
      <w:pPr>
        <w:spacing w:after="80" w:before="80"/>
      </w:pPr>
      <w:r>
        <w:rPr>
          <w:rFonts w:ascii="Arial" w:cs="Arial" w:eastAsia="Arial" w:hAnsi="Arial"/>
          <w:b w:val="false"/>
          <w:bCs w:val="false"/>
          <w:color w:val="1E293B"/>
          <w:sz w:val="20"/>
          <w:szCs w:val="20"/>
        </w:rPr>
        <w:t xml:space="preserve">SCHOOL_ADMIN and SUPER_ADMIN accounts control financial data (payments, payroll, fee structures). A compromised password is a full breach. There is no 2FA implementation or TOTP groundwork in the codebase.</w:t>
      </w:r>
    </w:p>
    <w:p>
      <w:pPr>
        <w:spacing w:after="60" w:before="60"/>
      </w:pPr>
      <w:r>
        <w:rPr>
          <w:rFonts w:ascii="Arial" w:cs="Arial" w:eastAsia="Arial" w:hAnsi="Arial"/>
          <w:b/>
          <w:bCs/>
          <w:color w:val="16A34A"/>
          <w:sz w:val="18"/>
          <w:szCs w:val="18"/>
        </w:rPr>
        <w:t xml:space="preserve">[FIX]  </w:t>
      </w:r>
      <w:r>
        <w:rPr>
          <w:rFonts w:ascii="Arial" w:cs="Arial" w:eastAsia="Arial" w:hAnsi="Arial"/>
          <w:color w:val="1E293B"/>
          <w:sz w:val="19"/>
          <w:szCs w:val="19"/>
        </w:rPr>
        <w:t xml:space="preserve">Implement TOTP (Google Authenticator compatible) via django-otp for admin roles. For parents/students, SMS OTP via Termii (Nigerian provider with ₦ billing).</w:t>
      </w:r>
    </w:p>
    <w:p>
      <w:pPr>
        <w:spacing w:after="0" w:before="80"/>
      </w:pPr>
    </w:p>
    <w:p>
      <w:pPr>
        <w:pStyle w:val="Heading3"/>
        <w:spacing w:after="120" w:before="240"/>
      </w:pPr>
      <w:r>
        <w:rPr>
          <w:rFonts w:ascii="Arial" w:cs="Arial" w:eastAsia="Arial" w:hAnsi="Arial"/>
          <w:b/>
          <w:bCs/>
          <w:color w:val="1A3C5E"/>
          <w:sz w:val="22"/>
          <w:szCs w:val="22"/>
        </w:rPr>
        <w:t xml:space="preserve">SEC-4 [HIGH]: Audit Log is Sparse</w:t>
      </w:r>
    </w:p>
    <w:p>
      <w:pPr>
        <w:spacing w:after="80" w:before="80"/>
      </w:pPr>
      <w:r>
        <w:rPr>
          <w:rFonts w:ascii="Arial" w:cs="Arial" w:eastAsia="Arial" w:hAnsi="Arial"/>
          <w:b w:val="false"/>
          <w:bCs w:val="false"/>
          <w:color w:val="1E293B"/>
          <w:sz w:val="20"/>
          <w:szCs w:val="20"/>
        </w:rPr>
        <w:t xml:space="preserve">GlobalActivityLog exists in the core app but based on documentation, it logs high-level events. There is no field-level change tracking (who changed a student's grade? who modified a fee amount?). In an education SaaS, this is both a compliance and legal requirement.</w:t>
      </w:r>
    </w:p>
    <w:p>
      <w:pPr>
        <w:spacing w:after="60" w:before="60"/>
      </w:pPr>
      <w:r>
        <w:rPr>
          <w:rFonts w:ascii="Arial" w:cs="Arial" w:eastAsia="Arial" w:hAnsi="Arial"/>
          <w:b/>
          <w:bCs/>
          <w:color w:val="16A34A"/>
          <w:sz w:val="18"/>
          <w:szCs w:val="18"/>
        </w:rPr>
        <w:t xml:space="preserve">[FIX]  </w:t>
      </w:r>
      <w:r>
        <w:rPr>
          <w:rFonts w:ascii="Arial" w:cs="Arial" w:eastAsia="Arial" w:hAnsi="Arial"/>
          <w:color w:val="1E293B"/>
          <w:sz w:val="19"/>
          <w:szCs w:val="19"/>
        </w:rPr>
        <w:t xml:space="preserve">Implement django-simple-history or a custom pre_save signal that captures old_value/new_value for Student, ReportCard, SubjectScore, Payment, FeeItem, and User model changes.</w:t>
      </w:r>
    </w:p>
    <w:p>
      <w:pPr>
        <w:spacing w:after="0" w:before="80"/>
      </w:pPr>
    </w:p>
    <w:p>
      <w:pPr>
        <w:pStyle w:val="Heading3"/>
        <w:spacing w:after="120" w:before="240"/>
      </w:pPr>
      <w:r>
        <w:rPr>
          <w:rFonts w:ascii="Arial" w:cs="Arial" w:eastAsia="Arial" w:hAnsi="Arial"/>
          <w:b/>
          <w:bCs/>
          <w:color w:val="1A3C5E"/>
          <w:sz w:val="22"/>
          <w:szCs w:val="22"/>
        </w:rPr>
        <w:t xml:space="preserve">SEC-5 [MEDIUM]: Console.log in Production Auth Routes</w:t>
      </w:r>
    </w:p>
    <w:p>
      <w:pPr>
        <w:spacing w:after="80" w:before="80"/>
      </w:pPr>
      <w:r>
        <w:rPr>
          <w:rFonts w:ascii="Arial" w:cs="Arial" w:eastAsia="Arial" w:hAnsi="Arial"/>
          <w:b w:val="false"/>
          <w:bCs w:val="false"/>
          <w:color w:val="1E293B"/>
          <w:sz w:val="20"/>
          <w:szCs w:val="20"/>
        </w:rPr>
        <w:t xml:space="preserve">app/api/auth/login/route.ts has extensive console.log statements including token lengths, URLs, and tenant IDs. In a Coolify/Docker setup these logs are captured, but they increase the attack surface if logs are ever exfiltrated.</w:t>
      </w:r>
    </w:p>
    <w:p>
      <w:pPr>
        <w:spacing w:after="60" w:before="60"/>
      </w:pPr>
      <w:r>
        <w:rPr>
          <w:rFonts w:ascii="Arial" w:cs="Arial" w:eastAsia="Arial" w:hAnsi="Arial"/>
          <w:b/>
          <w:bCs/>
          <w:color w:val="D97706"/>
          <w:sz w:val="18"/>
          <w:szCs w:val="18"/>
        </w:rPr>
        <w:t xml:space="preserve">[FIX]  </w:t>
      </w:r>
      <w:r>
        <w:rPr>
          <w:rFonts w:ascii="Arial" w:cs="Arial" w:eastAsia="Arial" w:hAnsi="Arial"/>
          <w:color w:val="1E293B"/>
          <w:sz w:val="19"/>
          <w:szCs w:val="19"/>
        </w:rPr>
        <w:t xml:space="preserve">Replace all auth route console.log with structured logger (lib/logger.ts already exists). Gate sensitive fields behind NODE_ENV !== production check.</w:t>
      </w:r>
    </w:p>
    <w:p>
      <w:pPr>
        <w:spacing w:after="0" w:before="80"/>
      </w:pPr>
    </w:p>
    <w:p>
      <w:pPr>
        <w:pStyle w:val="Heading3"/>
        <w:spacing w:after="120" w:before="240"/>
      </w:pPr>
      <w:r>
        <w:rPr>
          <w:rFonts w:ascii="Arial" w:cs="Arial" w:eastAsia="Arial" w:hAnsi="Arial"/>
          <w:b/>
          <w:bCs/>
          <w:color w:val="1A3C5E"/>
          <w:sz w:val="22"/>
          <w:szCs w:val="22"/>
        </w:rPr>
        <w:t xml:space="preserve">SEC-6 [MEDIUM]: No Refresh Token Revocation / Blacklist</w:t>
      </w:r>
    </w:p>
    <w:p>
      <w:pPr>
        <w:spacing w:after="80" w:before="80"/>
      </w:pPr>
      <w:r>
        <w:rPr>
          <w:rFonts w:ascii="Arial" w:cs="Arial" w:eastAsia="Arial" w:hAnsi="Arial"/>
          <w:b w:val="false"/>
          <w:bCs w:val="false"/>
          <w:color w:val="1E293B"/>
          <w:sz w:val="20"/>
          <w:szCs w:val="20"/>
        </w:rPr>
        <w:t xml:space="preserve">When a user logs out, the refresh token is cleared from the cookie but there is no server-side blacklist. A stolen refresh token (from MITM before HTTPS, or XSS before CSP fix) can be used until its 7-day TTL expires.</w:t>
      </w:r>
    </w:p>
    <w:p>
      <w:pPr>
        <w:spacing w:after="60" w:before="60"/>
      </w:pPr>
      <w:r>
        <w:rPr>
          <w:rFonts w:ascii="Arial" w:cs="Arial" w:eastAsia="Arial" w:hAnsi="Arial"/>
          <w:b/>
          <w:bCs/>
          <w:color w:val="16A34A"/>
          <w:sz w:val="18"/>
          <w:szCs w:val="18"/>
        </w:rPr>
        <w:t xml:space="preserve">[FIX]  </w:t>
      </w:r>
      <w:r>
        <w:rPr>
          <w:rFonts w:ascii="Arial" w:cs="Arial" w:eastAsia="Arial" w:hAnsi="Arial"/>
          <w:color w:val="1E293B"/>
          <w:sz w:val="19"/>
          <w:szCs w:val="19"/>
        </w:rPr>
        <w:t xml:space="preserve">Store refresh token JTI (JWT ID) in Redis on issuance. On logout, add JTI to a Redis blacklist with TTL = refresh token lifetime. Check blacklist in Django's token refresh view.</w:t>
      </w:r>
    </w:p>
    <w:p>
      <w:pPr>
        <w:spacing w:after="0" w:before="80"/>
      </w:pPr>
    </w:p>
    <w:p>
      <w:pPr>
        <w:pStyle w:val="Heading3"/>
        <w:spacing w:after="120" w:before="240"/>
      </w:pPr>
      <w:r>
        <w:rPr>
          <w:rFonts w:ascii="Arial" w:cs="Arial" w:eastAsia="Arial" w:hAnsi="Arial"/>
          <w:b/>
          <w:bCs/>
          <w:color w:val="1A3C5E"/>
          <w:sz w:val="22"/>
          <w:szCs w:val="22"/>
        </w:rPr>
        <w:t xml:space="preserve">SEC-7 [MEDIUM]: No RBAC on Frontend Navigation Config</w:t>
      </w:r>
    </w:p>
    <w:p>
      <w:pPr>
        <w:spacing w:after="80" w:before="80"/>
      </w:pPr>
      <w:r>
        <w:rPr>
          <w:rFonts w:ascii="Arial" w:cs="Arial" w:eastAsia="Arial" w:hAnsi="Arial"/>
          <w:b w:val="false"/>
          <w:bCs w:val="false"/>
          <w:color w:val="1E293B"/>
          <w:sz w:val="20"/>
          <w:szCs w:val="20"/>
        </w:rPr>
        <w:t xml:space="preserve">navigation-config.ts defines which routes exist. useNavigationFilter.ts filters based on role. But if a user manually navigates to /grading when they are a PARENT, the page component must enforce RBAC — there is no evidence of consistent server-side page-level guards beyond the cookie presence check in middleware.ts.</w:t>
      </w:r>
    </w:p>
    <w:p>
      <w:pPr>
        <w:spacing w:after="60" w:before="60"/>
      </w:pPr>
      <w:r>
        <w:rPr>
          <w:rFonts w:ascii="Arial" w:cs="Arial" w:eastAsia="Arial" w:hAnsi="Arial"/>
          <w:b/>
          <w:bCs/>
          <w:color w:val="16A34A"/>
          <w:sz w:val="18"/>
          <w:szCs w:val="18"/>
        </w:rPr>
        <w:t xml:space="preserve">[FIX]  </w:t>
      </w:r>
      <w:r>
        <w:rPr>
          <w:rFonts w:ascii="Arial" w:cs="Arial" w:eastAsia="Arial" w:hAnsi="Arial"/>
          <w:color w:val="1E293B"/>
          <w:sz w:val="19"/>
          <w:szCs w:val="19"/>
        </w:rPr>
        <w:t xml:space="preserve">Add a withRoleGuard(requiredRoles) HOC or a checkRoleAccess(session, requiredRoles) server-side function called in every dashboard page component.</w:t>
      </w:r>
    </w:p>
    <w:p>
      <w:pPr>
        <w:spacing w:after="0" w:before="160"/>
      </w:pPr>
    </w:p>
    <w:p>
      <w:r>
        <w:br w:type="page"/>
      </w:r>
    </w:p>
    <w:p>
      <w:pPr>
        <w:pStyle w:val="Heading1"/>
        <w:spacing w:after="200" w:before="400"/>
      </w:pPr>
      <w:r>
        <w:rPr>
          <w:rFonts w:ascii="Arial" w:cs="Arial" w:eastAsia="Arial" w:hAnsi="Arial"/>
          <w:b/>
          <w:bCs/>
          <w:color w:val="1A3C5E"/>
          <w:sz w:val="36"/>
          <w:szCs w:val="36"/>
        </w:rPr>
        <w:t xml:space="preserve">4. Scalability &amp; Performance</w:t>
      </w:r>
    </w:p>
    <w:p>
      <w:pPr>
        <w:pStyle w:val="Heading2"/>
        <w:pBdr>
          <w:bottom w:val="single" w:color="2563EB" w:sz="4" w:space="4"/>
        </w:pBdr>
        <w:spacing w:after="160" w:before="320"/>
      </w:pPr>
      <w:r>
        <w:rPr>
          <w:rFonts w:ascii="Arial" w:cs="Arial" w:eastAsia="Arial" w:hAnsi="Arial"/>
          <w:b/>
          <w:bCs/>
          <w:color w:val="2563EB"/>
          <w:sz w:val="28"/>
          <w:szCs w:val="28"/>
        </w:rPr>
        <w:t xml:space="preserve">4.1 Current Capacity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20"/>
              <w:left w:type="dxa" w:w="200"/>
              <w:bottom w:type="dxa" w:w="120"/>
              <w:right w:type="dxa" w:w="200"/>
            </w:tcMar>
          </w:tcPr>
          <w:p>
            <w:pPr>
              <w:spacing w:after="80" w:before="0"/>
            </w:pPr>
            <w:r>
              <w:rPr>
                <w:rFonts w:ascii="Arial" w:cs="Arial" w:eastAsia="Arial" w:hAnsi="Arial"/>
                <w:b/>
                <w:bCs/>
                <w:color w:val="D97706"/>
                <w:sz w:val="20"/>
                <w:szCs w:val="20"/>
              </w:rPr>
              <w:t xml:space="preserve">Capacity Reality Check</w:t>
            </w:r>
          </w:p>
          <w:p>
            <w:pPr>
              <w:spacing w:after="40" w:before="40"/>
            </w:pPr>
            <w:r>
              <w:rPr>
                <w:rFonts w:ascii="Arial" w:cs="Arial" w:eastAsia="Arial" w:hAnsi="Arial"/>
                <w:color w:val="1E293B"/>
                <w:sz w:val="18"/>
                <w:szCs w:val="18"/>
              </w:rPr>
              <w:t xml:space="preserve">Current architecture (single VPS, no horizontal scaling): ~2,000–5,000 concurrent students</w:t>
            </w:r>
          </w:p>
          <w:p>
            <w:pPr>
              <w:spacing w:after="40" w:before="40"/>
            </w:pPr>
            <w:r>
              <w:rPr>
                <w:rFonts w:ascii="Arial" w:cs="Arial" w:eastAsia="Arial" w:hAnsi="Arial"/>
                <w:color w:val="1E293B"/>
                <w:sz w:val="18"/>
                <w:szCs w:val="18"/>
              </w:rPr>
              <w:t xml:space="preserve">With Redis caching properly wired and PgBouncer: ~10,000–15,000 students</w:t>
            </w:r>
          </w:p>
          <w:p>
            <w:pPr>
              <w:spacing w:after="40" w:before="40"/>
            </w:pPr>
            <w:r>
              <w:rPr>
                <w:rFonts w:ascii="Arial" w:cs="Arial" w:eastAsia="Arial" w:hAnsi="Arial"/>
                <w:color w:val="1E293B"/>
                <w:sz w:val="18"/>
                <w:szCs w:val="18"/>
              </w:rPr>
              <w:t xml:space="preserve">With horizontal Next.js replicas + Redis-backed rate limiting: ~50,000 students</w:t>
            </w:r>
          </w:p>
          <w:p>
            <w:pPr>
              <w:spacing w:after="40" w:before="40"/>
            </w:pPr>
            <w:r>
              <w:rPr>
                <w:rFonts w:ascii="Arial" w:cs="Arial" w:eastAsia="Arial" w:hAnsi="Arial"/>
                <w:color w:val="1E293B"/>
                <w:sz w:val="18"/>
                <w:szCs w:val="18"/>
              </w:rPr>
              <w:t xml:space="preserve">With read replicas + CDN + queue-based report generation: 100,000+ students</w:t>
            </w:r>
          </w:p>
          <w:p>
            <w:pPr>
              <w:spacing w:after="40" w:before="40"/>
            </w:pPr>
            <w:r>
              <w:rPr>
                <w:rFonts w:ascii="Arial" w:cs="Arial" w:eastAsia="Arial" w:hAnsi="Arial"/>
                <w:color w:val="1E293B"/>
                <w:sz w:val="18"/>
                <w:szCs w:val="18"/>
              </w:rPr>
              <w:t xml:space="preserve">Target stated in SCALABILITY_PLAN.md: 1,000 schools × 100 students = 100,000 students</w:t>
            </w:r>
          </w:p>
        </w:tc>
      </w:tr>
    </w:tbl>
    <w:p>
      <w:pPr>
        <w:spacing w:after="0" w:before="160"/>
      </w:pPr>
    </w:p>
    <w:p>
      <w:pPr>
        <w:pStyle w:val="Heading2"/>
        <w:pBdr>
          <w:bottom w:val="single" w:color="2563EB" w:sz="4" w:space="4"/>
        </w:pBdr>
        <w:spacing w:after="160" w:before="320"/>
      </w:pPr>
      <w:r>
        <w:rPr>
          <w:rFonts w:ascii="Arial" w:cs="Arial" w:eastAsia="Arial" w:hAnsi="Arial"/>
          <w:b/>
          <w:bCs/>
          <w:color w:val="2563EB"/>
          <w:sz w:val="28"/>
          <w:szCs w:val="28"/>
        </w:rPr>
        <w:t xml:space="preserve">4.2 Scalability Gaps</w:t>
      </w:r>
    </w:p>
    <w:p>
      <w:pPr>
        <w:pStyle w:val="Heading3"/>
        <w:spacing w:after="120" w:before="240"/>
      </w:pPr>
      <w:r>
        <w:rPr>
          <w:rFonts w:ascii="Arial" w:cs="Arial" w:eastAsia="Arial" w:hAnsi="Arial"/>
          <w:b/>
          <w:bCs/>
          <w:color w:val="1A3C5E"/>
          <w:sz w:val="22"/>
          <w:szCs w:val="22"/>
        </w:rPr>
        <w:t xml:space="preserve">SCALE-1 [CRITICAL]: useStudents() Loads ALL Students Unbounded</w:t>
      </w:r>
    </w:p>
    <w:p>
      <w:pPr>
        <w:spacing w:after="80" w:before="80"/>
      </w:pPr>
      <w:r>
        <w:rPr>
          <w:rFonts w:ascii="Arial" w:cs="Arial" w:eastAsia="Arial" w:hAnsi="Arial"/>
          <w:b w:val="false"/>
          <w:bCs w:val="false"/>
          <w:color w:val="1E293B"/>
          <w:sz w:val="20"/>
          <w:szCs w:val="20"/>
        </w:rPr>
        <w:t xml:space="preserve">lib/hooks/use-academic.ts has both useStudents() (fetches ALL) and usePaginatedStudents(). Multiple pages (students/page.tsx, broadsheet, grading) likely use the unbounded version. At 500 students per school × 100 schools = 50,000 rows in a single API response.</w:t>
      </w:r>
    </w:p>
    <w:p>
      <w:pPr>
        <w:spacing w:after="60" w:before="60"/>
      </w:pPr>
      <w:r>
        <w:rPr>
          <w:rFonts w:ascii="Arial" w:cs="Arial" w:eastAsia="Arial" w:hAnsi="Arial"/>
          <w:b/>
          <w:bCs/>
          <w:color w:val="DC2626"/>
          <w:sz w:val="18"/>
          <w:szCs w:val="18"/>
        </w:rPr>
        <w:t xml:space="preserve">[FIX]  </w:t>
      </w:r>
      <w:r>
        <w:rPr>
          <w:rFonts w:ascii="Arial" w:cs="Arial" w:eastAsia="Arial" w:hAnsi="Arial"/>
          <w:color w:val="1E293B"/>
          <w:sz w:val="19"/>
          <w:szCs w:val="19"/>
        </w:rPr>
        <w:t xml:space="preserve">Audit every call site of useStudents(). Replace with usePaginatedStudents(). Add a lint rule that flags direct useStudents() usage in non-admin contexts.</w:t>
      </w:r>
    </w:p>
    <w:p>
      <w:pPr>
        <w:spacing w:after="0" w:before="80"/>
      </w:pPr>
    </w:p>
    <w:p>
      <w:pPr>
        <w:pStyle w:val="Heading3"/>
        <w:spacing w:after="120" w:before="240"/>
      </w:pPr>
      <w:r>
        <w:rPr>
          <w:rFonts w:ascii="Arial" w:cs="Arial" w:eastAsia="Arial" w:hAnsi="Arial"/>
          <w:b/>
          <w:bCs/>
          <w:color w:val="1A3C5E"/>
          <w:sz w:val="22"/>
          <w:szCs w:val="22"/>
        </w:rPr>
        <w:t xml:space="preserve">SCALE-2 [HIGH]: Report Card PDF Generation is Synchronous</w:t>
      </w:r>
    </w:p>
    <w:p>
      <w:pPr>
        <w:spacing w:after="80" w:before="80"/>
      </w:pPr>
      <w:r>
        <w:rPr>
          <w:rFonts w:ascii="Arial" w:cs="Arial" w:eastAsia="Arial" w:hAnsi="Arial"/>
          <w:b w:val="false"/>
          <w:bCs w:val="false"/>
          <w:color w:val="1E293B"/>
          <w:sz w:val="20"/>
          <w:szCs w:val="20"/>
        </w:rPr>
        <w:t xml:space="preserve">ReportCardPDF.tsx uses html2pdf.js running in the browser. Generating PDF for an entire class (40 students × full report card layout) freezes the browser tab for 30–90 seconds. At scale, parents trying to download end-of-term reports simultaneously would overwhelm client devices.</w:t>
      </w:r>
    </w:p>
    <w:p>
      <w:pPr>
        <w:spacing w:after="60" w:before="60"/>
      </w:pPr>
      <w:r>
        <w:rPr>
          <w:rFonts w:ascii="Arial" w:cs="Arial" w:eastAsia="Arial" w:hAnsi="Arial"/>
          <w:b/>
          <w:bCs/>
          <w:color w:val="16A34A"/>
          <w:sz w:val="18"/>
          <w:szCs w:val="18"/>
        </w:rPr>
        <w:t xml:space="preserve">[FIX]  </w:t>
      </w:r>
      <w:r>
        <w:rPr>
          <w:rFonts w:ascii="Arial" w:cs="Arial" w:eastAsia="Arial" w:hAnsi="Arial"/>
          <w:color w:val="1E293B"/>
          <w:sz w:val="19"/>
          <w:szCs w:val="19"/>
        </w:rPr>
        <w:t xml:space="preserve">Move PDF generation to Celery: Django view triggers a task, stores PDF in R2, returns a presigned URL. Frontend polls for completion. Use WeasyPrint or Playwright (headless) server-side.</w:t>
      </w:r>
    </w:p>
    <w:p>
      <w:pPr>
        <w:spacing w:after="0" w:before="80"/>
      </w:pPr>
    </w:p>
    <w:p>
      <w:pPr>
        <w:pStyle w:val="Heading3"/>
        <w:spacing w:after="120" w:before="240"/>
      </w:pPr>
      <w:r>
        <w:rPr>
          <w:rFonts w:ascii="Arial" w:cs="Arial" w:eastAsia="Arial" w:hAnsi="Arial"/>
          <w:b/>
          <w:bCs/>
          <w:color w:val="1A3C5E"/>
          <w:sz w:val="22"/>
          <w:szCs w:val="22"/>
        </w:rPr>
        <w:t xml:space="preserve">SCALE-3 [HIGH]: Redis Cache is Optional/Graceful Fallback — But Not Used for Most Routes</w:t>
      </w:r>
    </w:p>
    <w:p>
      <w:pPr>
        <w:spacing w:after="80" w:before="80"/>
      </w:pPr>
      <w:r>
        <w:rPr>
          <w:rFonts w:ascii="Arial" w:cs="Arial" w:eastAsia="Arial" w:hAnsi="Arial"/>
          <w:b w:val="false"/>
          <w:bCs w:val="false"/>
          <w:color w:val="1E293B"/>
          <w:sz w:val="20"/>
          <w:szCs w:val="20"/>
        </w:rPr>
        <w:t xml:space="preserve">lib/cache.ts correctly implements Redis with graceful fallback. However, PUBLIC_CACHE_PATHS only caches 3 endpoints. High-read endpoints like academic/students/, academic/classes/, and bursary/fees/ are never cached. Every page load hits Django.</w:t>
      </w:r>
    </w:p>
    <w:p>
      <w:pPr>
        <w:spacing w:after="60" w:before="60"/>
      </w:pPr>
      <w:r>
        <w:rPr>
          <w:rFonts w:ascii="Arial" w:cs="Arial" w:eastAsia="Arial" w:hAnsi="Arial"/>
          <w:b/>
          <w:bCs/>
          <w:color w:val="16A34A"/>
          <w:sz w:val="18"/>
          <w:szCs w:val="18"/>
        </w:rPr>
        <w:t xml:space="preserve">[FIX]  </w:t>
      </w:r>
      <w:r>
        <w:rPr>
          <w:rFonts w:ascii="Arial" w:cs="Arial" w:eastAsia="Arial" w:hAnsi="Arial"/>
          <w:color w:val="1E293B"/>
          <w:sz w:val="19"/>
          <w:szCs w:val="19"/>
        </w:rPr>
        <w:t xml:space="preserve">Extend cache coverage to all read-heavy, low-churn endpoints. Use per-tenant cache keys (already implemented in getCacheKey). Invalidate on mutations via Django signals + Celery tasks.</w:t>
      </w:r>
    </w:p>
    <w:p>
      <w:pPr>
        <w:spacing w:after="0" w:before="80"/>
      </w:pPr>
    </w:p>
    <w:p>
      <w:pPr>
        <w:pStyle w:val="Heading3"/>
        <w:spacing w:after="120" w:before="240"/>
      </w:pPr>
      <w:r>
        <w:rPr>
          <w:rFonts w:ascii="Arial" w:cs="Arial" w:eastAsia="Arial" w:hAnsi="Arial"/>
          <w:b/>
          <w:bCs/>
          <w:color w:val="1A3C5E"/>
          <w:sz w:val="22"/>
          <w:szCs w:val="22"/>
        </w:rPr>
        <w:t xml:space="preserve">SCALE-4 [HIGH]: Nginx Config Missing Rate Limiting &amp; Buffer Tuning</w:t>
      </w:r>
    </w:p>
    <w:p>
      <w:pPr>
        <w:spacing w:after="80" w:before="80"/>
      </w:pPr>
      <w:r>
        <w:rPr>
          <w:rFonts w:ascii="Arial" w:cs="Arial" w:eastAsia="Arial" w:hAnsi="Arial"/>
          <w:b w:val="false"/>
          <w:bCs w:val="false"/>
          <w:color w:val="1E293B"/>
          <w:sz w:val="20"/>
          <w:szCs w:val="20"/>
        </w:rPr>
        <w:t xml:space="preserve">nginx/nginx.conf has no limit_req_zone, no proxy_buffer_size tuning, no upstream keepalive configuration, and no connection timeout settings. For a multi-tenant product handling simultaneous end-of-term traffic spikes (all schools generating reports at once), this will cause cascading failures.</w:t>
      </w:r>
    </w:p>
    <w:p>
      <w:pPr>
        <w:spacing w:after="60" w:before="60"/>
      </w:pPr>
      <w:r>
        <w:rPr>
          <w:rFonts w:ascii="Arial" w:cs="Arial" w:eastAsia="Arial" w:hAnsi="Arial"/>
          <w:b/>
          <w:bCs/>
          <w:color w:val="D97706"/>
          <w:sz w:val="18"/>
          <w:szCs w:val="18"/>
        </w:rPr>
        <w:t xml:space="preserve">[FIX]  </w:t>
      </w:r>
      <w:r>
        <w:rPr>
          <w:rFonts w:ascii="Arial" w:cs="Arial" w:eastAsia="Arial" w:hAnsi="Arial"/>
          <w:color w:val="1E293B"/>
          <w:sz w:val="19"/>
          <w:szCs w:val="19"/>
        </w:rPr>
        <w:t xml:space="preserve">Add limit_req_zone, upstream keepalive 32, proxy_connect_timeout 60s, large_client_header_buffers, and gzip_min_length tuning.</w:t>
      </w:r>
    </w:p>
    <w:p>
      <w:pPr>
        <w:spacing w:after="0" w:before="80"/>
      </w:pPr>
    </w:p>
    <w:p>
      <w:pPr>
        <w:pStyle w:val="Heading3"/>
        <w:spacing w:after="120" w:before="240"/>
      </w:pPr>
      <w:r>
        <w:rPr>
          <w:rFonts w:ascii="Arial" w:cs="Arial" w:eastAsia="Arial" w:hAnsi="Arial"/>
          <w:b/>
          <w:bCs/>
          <w:color w:val="1A3C5E"/>
          <w:sz w:val="22"/>
          <w:szCs w:val="22"/>
        </w:rPr>
        <w:t xml:space="preserve">SCALE-5 [MEDIUM]: No Database Read Replica Strategy</w:t>
      </w:r>
    </w:p>
    <w:p>
      <w:pPr>
        <w:spacing w:after="80" w:before="80"/>
      </w:pPr>
      <w:r>
        <w:rPr>
          <w:rFonts w:ascii="Arial" w:cs="Arial" w:eastAsia="Arial" w:hAnsi="Arial"/>
          <w:b w:val="false"/>
          <w:bCs w:val="false"/>
          <w:color w:val="1E293B"/>
          <w:sz w:val="20"/>
          <w:szCs w:val="20"/>
        </w:rPr>
        <w:t xml:space="preserve">docker-compose.yaml has a single Postgres instance. Analytics, broadsheet generation, and report queries are read-heavy but run against the primary write database. During end-of-term reporting seasons, write throughput will degrade.</w:t>
      </w:r>
    </w:p>
    <w:p>
      <w:pPr>
        <w:spacing w:after="60" w:before="60"/>
      </w:pPr>
      <w:r>
        <w:rPr>
          <w:rFonts w:ascii="Arial" w:cs="Arial" w:eastAsia="Arial" w:hAnsi="Arial"/>
          <w:b/>
          <w:bCs/>
          <w:color w:val="D97706"/>
          <w:sz w:val="18"/>
          <w:szCs w:val="18"/>
        </w:rPr>
        <w:t xml:space="preserve">[FIX]  </w:t>
      </w:r>
      <w:r>
        <w:rPr>
          <w:rFonts w:ascii="Arial" w:cs="Arial" w:eastAsia="Arial" w:hAnsi="Arial"/>
          <w:color w:val="1E293B"/>
          <w:sz w:val="19"/>
          <w:szCs w:val="19"/>
        </w:rPr>
        <w:t xml:space="preserve">Add a Postgres streaming replica. Route SELECT queries from analytics/ and broadsheet/ views to the replica via Django's DATABASE_ROUTERS.</w:t>
      </w:r>
    </w:p>
    <w:p>
      <w:pPr>
        <w:spacing w:after="0" w:before="80"/>
      </w:pPr>
    </w:p>
    <w:p>
      <w:pPr>
        <w:pStyle w:val="Heading3"/>
        <w:spacing w:after="120" w:before="240"/>
      </w:pPr>
      <w:r>
        <w:rPr>
          <w:rFonts w:ascii="Arial" w:cs="Arial" w:eastAsia="Arial" w:hAnsi="Arial"/>
          <w:b/>
          <w:bCs/>
          <w:color w:val="1A3C5E"/>
          <w:sz w:val="22"/>
          <w:szCs w:val="22"/>
        </w:rPr>
        <w:t xml:space="preserve">SCALE-6 [MEDIUM]: No CDN Layer</w:t>
      </w:r>
    </w:p>
    <w:p>
      <w:pPr>
        <w:spacing w:after="80" w:before="80"/>
      </w:pPr>
      <w:r>
        <w:rPr>
          <w:rFonts w:ascii="Arial" w:cs="Arial" w:eastAsia="Arial" w:hAnsi="Arial"/>
          <w:b w:val="false"/>
          <w:bCs w:val="false"/>
          <w:color w:val="1E293B"/>
          <w:sz w:val="20"/>
          <w:szCs w:val="20"/>
        </w:rPr>
        <w:t xml:space="preserve">School logos, student passport photos, and CMS gallery images are served from Cloudflare R2. But the Next.js images config does not use next/image for all R2 assets, and there is no Cloudflare CDN in front of the platform domain. Nigerian ISPs (MTN, Airtel, Glo) have variable last-mile quality — a CDN is essential for performance.</w:t>
      </w:r>
    </w:p>
    <w:p>
      <w:pPr>
        <w:spacing w:after="60" w:before="60"/>
      </w:pPr>
      <w:r>
        <w:rPr>
          <w:rFonts w:ascii="Arial" w:cs="Arial" w:eastAsia="Arial" w:hAnsi="Arial"/>
          <w:b/>
          <w:bCs/>
          <w:color w:val="16A34A"/>
          <w:sz w:val="18"/>
          <w:szCs w:val="18"/>
        </w:rPr>
        <w:t xml:space="preserve">[FIX]  </w:t>
      </w:r>
      <w:r>
        <w:rPr>
          <w:rFonts w:ascii="Arial" w:cs="Arial" w:eastAsia="Arial" w:hAnsi="Arial"/>
          <w:color w:val="1E293B"/>
          <w:sz w:val="19"/>
          <w:szCs w:val="19"/>
        </w:rPr>
        <w:t xml:space="preserve">Enable Cloudflare proxying on myregistra.net. Configure Cache Rules for /media/ and R2 public URLs. Use next/image with R2 remotePatterns (already partially configured).</w:t>
      </w:r>
    </w:p>
    <w:p>
      <w:pPr>
        <w:spacing w:after="0" w:before="160"/>
      </w:pPr>
    </w:p>
    <w:p>
      <w:r>
        <w:br w:type="page"/>
      </w:r>
    </w:p>
    <w:p>
      <w:pPr>
        <w:pStyle w:val="Heading1"/>
        <w:spacing w:after="200" w:before="400"/>
      </w:pPr>
      <w:r>
        <w:rPr>
          <w:rFonts w:ascii="Arial" w:cs="Arial" w:eastAsia="Arial" w:hAnsi="Arial"/>
          <w:b/>
          <w:bCs/>
          <w:color w:val="1A3C5E"/>
          <w:sz w:val="36"/>
          <w:szCs w:val="36"/>
        </w:rPr>
        <w:t xml:space="preserve">5. Code Quality &amp; Testing</w:t>
      </w:r>
    </w:p>
    <w:p>
      <w:pPr>
        <w:pStyle w:val="Heading2"/>
        <w:pBdr>
          <w:bottom w:val="single" w:color="2563EB" w:sz="4" w:space="4"/>
        </w:pBdr>
        <w:spacing w:after="160" w:before="320"/>
      </w:pPr>
      <w:r>
        <w:rPr>
          <w:rFonts w:ascii="Arial" w:cs="Arial" w:eastAsia="Arial" w:hAnsi="Arial"/>
          <w:b/>
          <w:bCs/>
          <w:color w:val="2563EB"/>
          <w:sz w:val="28"/>
          <w:szCs w:val="28"/>
        </w:rPr>
        <w:t xml:space="preserve">5.1 Issues Found</w:t>
      </w:r>
    </w:p>
    <w:p>
      <w:pPr>
        <w:pStyle w:val="Heading3"/>
        <w:spacing w:after="120" w:before="240"/>
      </w:pPr>
      <w:r>
        <w:rPr>
          <w:rFonts w:ascii="Arial" w:cs="Arial" w:eastAsia="Arial" w:hAnsi="Arial"/>
          <w:b/>
          <w:bCs/>
          <w:color w:val="1A3C5E"/>
          <w:sz w:val="22"/>
          <w:szCs w:val="22"/>
        </w:rPr>
        <w:t xml:space="preserve">CODE-1: localStorage Usage in lib/utils.ts for Core Data</w:t>
      </w:r>
    </w:p>
    <w:p>
      <w:pPr>
        <w:spacing w:after="80" w:before="80"/>
      </w:pPr>
      <w:r>
        <w:rPr>
          <w:rFonts w:ascii="Arial" w:cs="Arial" w:eastAsia="Arial" w:hAnsi="Arial"/>
          <w:b w:val="false"/>
          <w:bCs w:val="false"/>
          <w:color w:val="1E293B"/>
          <w:sz w:val="20"/>
          <w:szCs w:val="20"/>
        </w:rPr>
        <w:t xml:space="preserve">loadFromStorage() and saveToStorage() in lib/utils.ts use localStorage with keys like ng_school_settings, ng_school_students. This is a relic from the single-tenant localStorage era. In the multi-tenant SaaS context, any client-side state should come from the API. localStorage data persists across sessions, can cause stale data bugs, and is not encrypted.</w:t>
      </w:r>
    </w:p>
    <w:p>
      <w:pPr>
        <w:spacing w:after="60" w:before="60"/>
      </w:pPr>
      <w:r>
        <w:rPr>
          <w:rFonts w:ascii="Arial" w:cs="Arial" w:eastAsia="Arial" w:hAnsi="Arial"/>
          <w:b/>
          <w:bCs/>
          <w:color w:val="DC2626"/>
          <w:sz w:val="18"/>
          <w:szCs w:val="18"/>
        </w:rPr>
        <w:t xml:space="preserve">[IMPACT]  </w:t>
      </w:r>
      <w:r>
        <w:rPr>
          <w:rFonts w:ascii="Arial" w:cs="Arial" w:eastAsia="Arial" w:hAnsi="Arial"/>
          <w:color w:val="1E293B"/>
          <w:sz w:val="19"/>
          <w:szCs w:val="19"/>
        </w:rPr>
        <w:t xml:space="preserve">A teacher on a shared school computer would see another teacher's cached data on next login if keys are not properly scoped.</w:t>
      </w:r>
    </w:p>
    <w:p>
      <w:pPr>
        <w:spacing w:after="60" w:before="60"/>
      </w:pPr>
      <w:r>
        <w:rPr>
          <w:rFonts w:ascii="Arial" w:cs="Arial" w:eastAsia="Arial" w:hAnsi="Arial"/>
          <w:b/>
          <w:bCs/>
          <w:color w:val="16A34A"/>
          <w:sz w:val="18"/>
          <w:szCs w:val="18"/>
        </w:rPr>
        <w:t xml:space="preserve">[FIX]  </w:t>
      </w:r>
      <w:r>
        <w:rPr>
          <w:rFonts w:ascii="Arial" w:cs="Arial" w:eastAsia="Arial" w:hAnsi="Arial"/>
          <w:color w:val="1E293B"/>
          <w:sz w:val="19"/>
          <w:szCs w:val="19"/>
        </w:rPr>
        <w:t xml:space="preserve">Remove all STORAGE_KEYS usages. Replace with React Query server state. If offline-first is needed, use IndexedDB with encryption (idb-keyval + Web Crypto API).</w:t>
      </w:r>
    </w:p>
    <w:p>
      <w:pPr>
        <w:spacing w:after="0" w:before="80"/>
      </w:pPr>
    </w:p>
    <w:p>
      <w:pPr>
        <w:pStyle w:val="Heading3"/>
        <w:spacing w:after="120" w:before="240"/>
      </w:pPr>
      <w:r>
        <w:rPr>
          <w:rFonts w:ascii="Arial" w:cs="Arial" w:eastAsia="Arial" w:hAnsi="Arial"/>
          <w:b/>
          <w:bCs/>
          <w:color w:val="1A3C5E"/>
          <w:sz w:val="22"/>
          <w:szCs w:val="22"/>
        </w:rPr>
        <w:t xml:space="preserve">CODE-2: Zero Test Coverage on Frontend</w:t>
      </w:r>
    </w:p>
    <w:p>
      <w:pPr>
        <w:spacing w:after="80" w:before="80"/>
      </w:pPr>
      <w:r>
        <w:rPr>
          <w:rFonts w:ascii="Arial" w:cs="Arial" w:eastAsia="Arial" w:hAnsi="Arial"/>
          <w:b w:val="false"/>
          <w:bCs w:val="false"/>
          <w:color w:val="1E293B"/>
          <w:sz w:val="20"/>
          <w:szCs w:val="20"/>
        </w:rPr>
        <w:t xml:space="preserve">No test files (*.test.ts, *.spec.ts) exist in the Next.js codebase. The Phase 2 summary claims 93% backend test coverage, but the frontend — including auth flows, payment UIs, and report card generation — has none.</w:t>
      </w:r>
    </w:p>
    <w:p>
      <w:pPr>
        <w:spacing w:after="60" w:before="60"/>
      </w:pPr>
      <w:r>
        <w:rPr>
          <w:rFonts w:ascii="Arial" w:cs="Arial" w:eastAsia="Arial" w:hAnsi="Arial"/>
          <w:b/>
          <w:bCs/>
          <w:color w:val="16A34A"/>
          <w:sz w:val="18"/>
          <w:szCs w:val="18"/>
        </w:rPr>
        <w:t xml:space="preserve">[FIX]  </w:t>
      </w:r>
      <w:r>
        <w:rPr>
          <w:rFonts w:ascii="Arial" w:cs="Arial" w:eastAsia="Arial" w:hAnsi="Arial"/>
          <w:color w:val="1E293B"/>
          <w:sz w:val="19"/>
          <w:szCs w:val="19"/>
        </w:rPr>
        <w:t xml:space="preserve">Add Vitest + React Testing Library. Priority test targets: auth flow, usePaginatedStudents hook, PaymentSettingsCard, GradingSchemeManager, and the proxy route handler.</w:t>
      </w:r>
    </w:p>
    <w:p>
      <w:pPr>
        <w:spacing w:after="0" w:before="80"/>
      </w:pPr>
    </w:p>
    <w:p>
      <w:pPr>
        <w:pStyle w:val="Heading3"/>
        <w:spacing w:after="120" w:before="240"/>
      </w:pPr>
      <w:r>
        <w:rPr>
          <w:rFonts w:ascii="Arial" w:cs="Arial" w:eastAsia="Arial" w:hAnsi="Arial"/>
          <w:b/>
          <w:bCs/>
          <w:color w:val="1A3C5E"/>
          <w:sz w:val="22"/>
          <w:szCs w:val="22"/>
        </w:rPr>
        <w:t xml:space="preserve">CODE-3: Inconsistent Error Handling Patterns</w:t>
      </w:r>
    </w:p>
    <w:p>
      <w:pPr>
        <w:spacing w:after="80" w:before="80"/>
      </w:pPr>
      <w:r>
        <w:rPr>
          <w:rFonts w:ascii="Arial" w:cs="Arial" w:eastAsia="Arial" w:hAnsi="Arial"/>
          <w:b w:val="false"/>
          <w:bCs w:val="false"/>
          <w:color w:val="1E293B"/>
          <w:sz w:val="20"/>
          <w:szCs w:val="20"/>
        </w:rPr>
        <w:t xml:space="preserve">Some hooks use try/catch, others rely on React Query's isError state. API proxy errors return different shapes (sometimes {error: string}, sometimes {detail: string} from DRF). The frontend has no unified error boundary system.</w:t>
      </w:r>
    </w:p>
    <w:p>
      <w:pPr>
        <w:spacing w:after="60" w:before="60"/>
      </w:pPr>
      <w:r>
        <w:rPr>
          <w:rFonts w:ascii="Arial" w:cs="Arial" w:eastAsia="Arial" w:hAnsi="Arial"/>
          <w:b/>
          <w:bCs/>
          <w:color w:val="D97706"/>
          <w:sz w:val="18"/>
          <w:szCs w:val="18"/>
        </w:rPr>
        <w:t xml:space="preserve">[FIX]  </w:t>
      </w:r>
      <w:r>
        <w:rPr>
          <w:rFonts w:ascii="Arial" w:cs="Arial" w:eastAsia="Arial" w:hAnsi="Arial"/>
          <w:color w:val="1E293B"/>
          <w:sz w:val="19"/>
          <w:szCs w:val="19"/>
        </w:rPr>
        <w:t xml:space="preserve">Standardise on {error: string, code?: string, field_errors?: Record&lt;string, string[]&gt;} for all API error responses. Implement React error boundaries at dashboard layout level.</w:t>
      </w:r>
    </w:p>
    <w:p>
      <w:pPr>
        <w:spacing w:after="0" w:before="80"/>
      </w:pPr>
    </w:p>
    <w:p>
      <w:pPr>
        <w:pStyle w:val="Heading3"/>
        <w:spacing w:after="120" w:before="240"/>
      </w:pPr>
      <w:r>
        <w:rPr>
          <w:rFonts w:ascii="Arial" w:cs="Arial" w:eastAsia="Arial" w:hAnsi="Arial"/>
          <w:b/>
          <w:bCs/>
          <w:color w:val="1A3C5E"/>
          <w:sz w:val="22"/>
          <w:szCs w:val="22"/>
        </w:rPr>
        <w:t xml:space="preserve">CODE-4: any Types in Security-Critical Code</w:t>
      </w:r>
    </w:p>
    <w:p>
      <w:pPr>
        <w:spacing w:after="80" w:before="80"/>
      </w:pPr>
      <w:r>
        <w:rPr>
          <w:rFonts w:ascii="Arial" w:cs="Arial" w:eastAsia="Arial" w:hAnsi="Arial"/>
          <w:b w:val="false"/>
          <w:bCs w:val="false"/>
          <w:color w:val="1E293B"/>
          <w:sz w:val="20"/>
          <w:szCs w:val="20"/>
        </w:rPr>
        <w:t xml:space="preserve">getCookieOptions() in lib/auth-utils.ts types options as any. The proxy handler casts headers as any. In auth and security code, type safety is a correctness requirement, not just a style preference.</w:t>
      </w:r>
    </w:p>
    <w:p>
      <w:pPr>
        <w:spacing w:after="60" w:before="60"/>
      </w:pPr>
      <w:r>
        <w:rPr>
          <w:rFonts w:ascii="Arial" w:cs="Arial" w:eastAsia="Arial" w:hAnsi="Arial"/>
          <w:b/>
          <w:bCs/>
          <w:color w:val="D97706"/>
          <w:sz w:val="18"/>
          <w:szCs w:val="18"/>
        </w:rPr>
        <w:t xml:space="preserve">[FIX]  </w:t>
      </w:r>
      <w:r>
        <w:rPr>
          <w:rFonts w:ascii="Arial" w:cs="Arial" w:eastAsia="Arial" w:hAnsi="Arial"/>
          <w:color w:val="1E293B"/>
          <w:sz w:val="19"/>
          <w:szCs w:val="19"/>
        </w:rPr>
        <w:t xml:space="preserve">Enable strict: true in tsconfig.json (currently missing). Replace all any in auth-utils.ts, rate-limit.ts, and proxy/route.ts with proper types.</w:t>
      </w:r>
    </w:p>
    <w:p>
      <w:pPr>
        <w:spacing w:after="0" w:before="80"/>
      </w:pPr>
    </w:p>
    <w:p>
      <w:pPr>
        <w:pStyle w:val="Heading3"/>
        <w:spacing w:after="120" w:before="240"/>
      </w:pPr>
      <w:r>
        <w:rPr>
          <w:rFonts w:ascii="Arial" w:cs="Arial" w:eastAsia="Arial" w:hAnsi="Arial"/>
          <w:b/>
          <w:bCs/>
          <w:color w:val="1A3C5E"/>
          <w:sz w:val="22"/>
          <w:szCs w:val="22"/>
        </w:rPr>
        <w:t xml:space="preserve">CODE-5: Pre-commit Hooks Not Enforced on Backend</w:t>
      </w:r>
    </w:p>
    <w:p>
      <w:pPr>
        <w:spacing w:after="80" w:before="80"/>
      </w:pPr>
      <w:r>
        <w:rPr>
          <w:rFonts w:ascii="Arial" w:cs="Arial" w:eastAsia="Arial" w:hAnsi="Arial"/>
          <w:b w:val="false"/>
          <w:bCs w:val="false"/>
          <w:color w:val="1E293B"/>
          <w:sz w:val="20"/>
          <w:szCs w:val="20"/>
        </w:rPr>
        <w:t xml:space="preserve">.pre-commit-config.yaml exists for the frontend. But the backend Python codebase (Django) has no equivalent. No black, isort, or flake8 checks in the commit pipeline.</w:t>
      </w:r>
    </w:p>
    <w:p>
      <w:pPr>
        <w:spacing w:after="60" w:before="60"/>
      </w:pPr>
      <w:r>
        <w:rPr>
          <w:rFonts w:ascii="Arial" w:cs="Arial" w:eastAsia="Arial" w:hAnsi="Arial"/>
          <w:b/>
          <w:bCs/>
          <w:color w:val="D97706"/>
          <w:sz w:val="18"/>
          <w:szCs w:val="18"/>
        </w:rPr>
        <w:t xml:space="preserve">[FIX]  </w:t>
      </w:r>
      <w:r>
        <w:rPr>
          <w:rFonts w:ascii="Arial" w:cs="Arial" w:eastAsia="Arial" w:hAnsi="Arial"/>
          <w:color w:val="1E293B"/>
          <w:sz w:val="19"/>
          <w:szCs w:val="19"/>
        </w:rPr>
        <w:t xml:space="preserve">Add backend hooks: black --check, isort --check-only, flake8, and bandit (security linter for Python) to .pre-commit-config.yaml.</w:t>
      </w:r>
    </w:p>
    <w:p>
      <w:pPr>
        <w:spacing w:after="0" w:before="160"/>
      </w:pPr>
    </w:p>
    <w:p>
      <w:r>
        <w:br w:type="page"/>
      </w:r>
    </w:p>
    <w:p>
      <w:pPr>
        <w:pStyle w:val="Heading1"/>
        <w:spacing w:after="200" w:before="400"/>
      </w:pPr>
      <w:r>
        <w:rPr>
          <w:rFonts w:ascii="Arial" w:cs="Arial" w:eastAsia="Arial" w:hAnsi="Arial"/>
          <w:b/>
          <w:bCs/>
          <w:color w:val="1A3C5E"/>
          <w:sz w:val="36"/>
          <w:szCs w:val="36"/>
        </w:rPr>
        <w:t xml:space="preserve">6. Feature Gaps &amp; Enhancement Opportunities</w:t>
      </w:r>
    </w:p>
    <w:p>
      <w:pPr>
        <w:pStyle w:val="Heading2"/>
        <w:pBdr>
          <w:bottom w:val="single" w:color="2563EB" w:sz="4" w:space="4"/>
        </w:pBdr>
        <w:spacing w:after="160" w:before="320"/>
      </w:pPr>
      <w:r>
        <w:rPr>
          <w:rFonts w:ascii="Arial" w:cs="Arial" w:eastAsia="Arial" w:hAnsi="Arial"/>
          <w:b/>
          <w:bCs/>
          <w:color w:val="2563EB"/>
          <w:sz w:val="28"/>
          <w:szCs w:val="28"/>
        </w:rPr>
        <w:t xml:space="preserve">6.1 Missing World-Standard Features</w:t>
      </w:r>
    </w:p>
    <w:p>
      <w:pPr>
        <w:pStyle w:val="Heading3"/>
        <w:spacing w:after="120" w:before="240"/>
      </w:pPr>
      <w:r>
        <w:rPr>
          <w:rFonts w:ascii="Arial" w:cs="Arial" w:eastAsia="Arial" w:hAnsi="Arial"/>
          <w:b/>
          <w:bCs/>
          <w:color w:val="1A3C5E"/>
          <w:sz w:val="22"/>
          <w:szCs w:val="22"/>
        </w:rPr>
        <w:t xml:space="preserve">FEAT-1: No Multi-Currency / FX Support</w:t>
      </w:r>
    </w:p>
    <w:p>
      <w:pPr>
        <w:spacing w:after="80" w:before="80"/>
      </w:pPr>
      <w:r>
        <w:rPr>
          <w:rFonts w:ascii="Arial" w:cs="Arial" w:eastAsia="Arial" w:hAnsi="Arial"/>
          <w:b w:val="false"/>
          <w:bCs w:val="false"/>
          <w:color w:val="1E293B"/>
          <w:sz w:val="20"/>
          <w:szCs w:val="20"/>
        </w:rPr>
        <w:t xml:space="preserve">Settings.currency_symbol exists but payment processing only supports NGN (Naira). For Francophone West Africa expansion (CFA franc), East Africa (KES, GHS), or diaspora fee payments (USD/GBP), the system needs multi-currency invoicing.</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Add currency_code (ISO 4217) to FeeItem and Payment models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Integrate an FX rate API (ExchangeRate-API or Fixer.io) for display conversion</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Generate invoices in the billing currency with NGN equivalent footnote</w:t>
      </w:r>
    </w:p>
    <w:p>
      <w:pPr>
        <w:spacing w:after="0" w:before="80"/>
      </w:pPr>
    </w:p>
    <w:p>
      <w:pPr>
        <w:pStyle w:val="Heading3"/>
        <w:spacing w:after="120" w:before="240"/>
      </w:pPr>
      <w:r>
        <w:rPr>
          <w:rFonts w:ascii="Arial" w:cs="Arial" w:eastAsia="Arial" w:hAnsi="Arial"/>
          <w:b/>
          <w:bCs/>
          <w:color w:val="1A3C5E"/>
          <w:sz w:val="22"/>
          <w:szCs w:val="22"/>
        </w:rPr>
        <w:t xml:space="preserve">FEAT-2: No Online Payment Processing</w:t>
      </w:r>
    </w:p>
    <w:p>
      <w:pPr>
        <w:spacing w:after="80" w:before="80"/>
      </w:pPr>
      <w:r>
        <w:rPr>
          <w:rFonts w:ascii="Arial" w:cs="Arial" w:eastAsia="Arial" w:hAnsi="Arial"/>
          <w:b w:val="false"/>
          <w:bCs w:val="false"/>
          <w:color w:val="1E293B"/>
          <w:sz w:val="20"/>
          <w:szCs w:val="20"/>
        </w:rPr>
        <w:t xml:space="preserve">The bursary module tracks payments but has no online payment collection. Nigerian schools increasingly accept digital payments. PaymentSettingsCard.tsx shows bank detail configuration but no payment gateway integration.</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Paystack integration: Primary choice for Nigerian cards, bank transfers, USSD</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Flutterwave: For multi-currency and diaspora payments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Payment links: Generate per-student, per-term payment link with auto-reconciliation</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Receipt generation: Auto-generate PDF receipt on confirmed webhook from Paystack/Flutterwave</w:t>
      </w:r>
    </w:p>
    <w:p>
      <w:pPr>
        <w:spacing w:after="0" w:before="80"/>
      </w:pPr>
    </w:p>
    <w:p>
      <w:pPr>
        <w:pStyle w:val="Heading3"/>
        <w:spacing w:after="120" w:before="240"/>
      </w:pPr>
      <w:r>
        <w:rPr>
          <w:rFonts w:ascii="Arial" w:cs="Arial" w:eastAsia="Arial" w:hAnsi="Arial"/>
          <w:b/>
          <w:bCs/>
          <w:color w:val="1A3C5E"/>
          <w:sz w:val="22"/>
          <w:szCs w:val="22"/>
        </w:rPr>
        <w:t xml:space="preserve">FEAT-3: No Parent Portal (Dedicated View)</w:t>
      </w:r>
    </w:p>
    <w:p>
      <w:pPr>
        <w:spacing w:after="80" w:before="80"/>
      </w:pPr>
      <w:r>
        <w:rPr>
          <w:rFonts w:ascii="Arial" w:cs="Arial" w:eastAsia="Arial" w:hAnsi="Arial"/>
          <w:b w:val="false"/>
          <w:bCs w:val="false"/>
          <w:color w:val="1E293B"/>
          <w:sz w:val="20"/>
          <w:szCs w:val="20"/>
        </w:rPr>
        <w:t xml:space="preserve">The PARENT role exists in the data model but there is no dedicated parent dashboard. Parents currently share the generic student view. A world-standard product gives parents their own login with a child-selector if they have multiple enrolled children.</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Parent dashboard: Academic performance across all children, fee statements, attendance alerts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Fee payment via embedded Paystack/Flutterwave widget</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Direct messaging to class teacher (not just global announcements)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Homework/assignment submission approval flow</w:t>
      </w:r>
    </w:p>
    <w:p>
      <w:pPr>
        <w:spacing w:after="0" w:before="80"/>
      </w:pPr>
    </w:p>
    <w:p>
      <w:pPr>
        <w:pStyle w:val="Heading3"/>
        <w:spacing w:after="120" w:before="240"/>
      </w:pPr>
      <w:r>
        <w:rPr>
          <w:rFonts w:ascii="Arial" w:cs="Arial" w:eastAsia="Arial" w:hAnsi="Arial"/>
          <w:b/>
          <w:bCs/>
          <w:color w:val="1A3C5E"/>
          <w:sz w:val="22"/>
          <w:szCs w:val="22"/>
        </w:rPr>
        <w:t xml:space="preserve">FEAT-4: No Alumni / Graduate Management</w:t>
      </w:r>
    </w:p>
    <w:p>
      <w:pPr>
        <w:spacing w:after="80" w:before="80"/>
      </w:pPr>
      <w:r>
        <w:rPr>
          <w:rFonts w:ascii="Arial" w:cs="Arial" w:eastAsia="Arial" w:hAnsi="Arial"/>
          <w:b w:val="false"/>
          <w:bCs w:val="false"/>
          <w:color w:val="1E293B"/>
          <w:sz w:val="20"/>
          <w:szCs w:val="20"/>
        </w:rPr>
        <w:t xml:space="preserve">Students who graduate or are promoted out of the system are either archived or deleted. There is no alumni tracking, which is a major engagement and referral channel for private schools.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Graduation status field on Student model (is_alumni, graduation_year, graduation_class)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Alumni directory module (opt-in, with privacy controls)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Transcript generation for graduated students (fee-gated)</w:t>
      </w:r>
    </w:p>
    <w:p>
      <w:pPr>
        <w:spacing w:after="0" w:before="80"/>
      </w:pPr>
    </w:p>
    <w:p>
      <w:pPr>
        <w:pStyle w:val="Heading3"/>
        <w:spacing w:after="120" w:before="240"/>
      </w:pPr>
      <w:r>
        <w:rPr>
          <w:rFonts w:ascii="Arial" w:cs="Arial" w:eastAsia="Arial" w:hAnsi="Arial"/>
          <w:b/>
          <w:bCs/>
          <w:color w:val="1A3C5E"/>
          <w:sz w:val="22"/>
          <w:szCs w:val="22"/>
        </w:rPr>
        <w:t xml:space="preserve">FEAT-5: No WAEC/NECO/JAMB Integration</w:t>
      </w:r>
    </w:p>
    <w:p>
      <w:pPr>
        <w:spacing w:after="80" w:before="80"/>
      </w:pPr>
      <w:r>
        <w:rPr>
          <w:rFonts w:ascii="Arial" w:cs="Arial" w:eastAsia="Arial" w:hAnsi="Arial"/>
          <w:b w:val="false"/>
          <w:bCs w:val="false"/>
          <w:color w:val="1E293B"/>
          <w:sz w:val="20"/>
          <w:szCs w:val="20"/>
        </w:rPr>
        <w:t xml:space="preserve">Nigerian secondary schools must submit student data to WAEC for WASSCE registration and NECO for NECO exams. Manual re-entry of student data (name, LGA, state of origin, passport photo) is error-prone and time-consuming.</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WAEC/NECO registration data export: Generate the prescribed CSV/Excel format</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Candidate number tracking: Import allocated candidate numbers back into the system</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Mock examination CBT: Tie to existing CBT module with WAEC-style question formats</w:t>
      </w:r>
    </w:p>
    <w:p>
      <w:pPr>
        <w:spacing w:after="0" w:before="80"/>
      </w:pPr>
    </w:p>
    <w:p>
      <w:pPr>
        <w:pStyle w:val="Heading3"/>
        <w:spacing w:after="120" w:before="240"/>
      </w:pPr>
      <w:r>
        <w:rPr>
          <w:rFonts w:ascii="Arial" w:cs="Arial" w:eastAsia="Arial" w:hAnsi="Arial"/>
          <w:b/>
          <w:bCs/>
          <w:color w:val="1A3C5E"/>
          <w:sz w:val="22"/>
          <w:szCs w:val="22"/>
        </w:rPr>
        <w:t xml:space="preserve">FEAT-6: No WhatsApp Notification Integration</w:t>
      </w:r>
    </w:p>
    <w:p>
      <w:pPr>
        <w:spacing w:after="80" w:before="80"/>
      </w:pPr>
      <w:r>
        <w:rPr>
          <w:rFonts w:ascii="Arial" w:cs="Arial" w:eastAsia="Arial" w:hAnsi="Arial"/>
          <w:b w:val="false"/>
          <w:bCs w:val="false"/>
          <w:color w:val="1E293B"/>
          <w:sz w:val="20"/>
          <w:szCs w:val="20"/>
        </w:rPr>
        <w:t xml:space="preserve">Nigerian schools communicate primarily via WhatsApp. The newsletter and announcements modules exist but only send email. WhatsApp Business API or Baileys/WA-js integration would dramatically increase engagement.</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Termii (Nigerian provider) supports WhatsApp Business API — already used by many Nigerian fintechs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Use cases: Attendance alerts, fee payment reminders, result notifications, exam timetable</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Bulk WhatsApp campaigns via the Email Marketing tab (rename to Communication Campaigns)</w:t>
      </w:r>
    </w:p>
    <w:p>
      <w:pPr>
        <w:spacing w:after="0" w:before="80"/>
      </w:pPr>
    </w:p>
    <w:p>
      <w:pPr>
        <w:pStyle w:val="Heading3"/>
        <w:spacing w:after="120" w:before="240"/>
      </w:pPr>
      <w:r>
        <w:rPr>
          <w:rFonts w:ascii="Arial" w:cs="Arial" w:eastAsia="Arial" w:hAnsi="Arial"/>
          <w:b/>
          <w:bCs/>
          <w:color w:val="1A3C5E"/>
          <w:sz w:val="22"/>
          <w:szCs w:val="22"/>
        </w:rPr>
        <w:t xml:space="preserve">FEAT-7: No Offline-First Mobile App</w:t>
      </w:r>
    </w:p>
    <w:p>
      <w:pPr>
        <w:spacing w:after="80" w:before="80"/>
      </w:pPr>
      <w:r>
        <w:rPr>
          <w:rFonts w:ascii="Arial" w:cs="Arial" w:eastAsia="Arial" w:hAnsi="Arial"/>
          <w:b w:val="false"/>
          <w:bCs w:val="false"/>
          <w:color w:val="1E293B"/>
          <w:sz w:val="20"/>
          <w:szCs w:val="20"/>
        </w:rPr>
        <w:t xml:space="preserve">PWA is implemented, but a dedicated React Native (Expo) or Flutter app would serve Nigerian schools better given intermittent internet. Attendance marking, grade entry, and parent notifications all have low-bandwidth use cases.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Expo (React Native): Fastest path — share React Query hooks and TypeScript types with the web app</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Offline-first attendance: IndexedDB/SQLite sync queue, batch upload when connectivity restored</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Biometric attendance: Use device camera for face recognition attendance (privacy-consent gated)</w:t>
      </w:r>
    </w:p>
    <w:p>
      <w:pPr>
        <w:spacing w:after="0" w:before="80"/>
      </w:pPr>
    </w:p>
    <w:p>
      <w:pPr>
        <w:pStyle w:val="Heading3"/>
        <w:spacing w:after="120" w:before="240"/>
      </w:pPr>
      <w:r>
        <w:rPr>
          <w:rFonts w:ascii="Arial" w:cs="Arial" w:eastAsia="Arial" w:hAnsi="Arial"/>
          <w:b/>
          <w:bCs/>
          <w:color w:val="1A3C5E"/>
          <w:sz w:val="22"/>
          <w:szCs w:val="22"/>
        </w:rPr>
        <w:t xml:space="preserve">FEAT-8: No Payroll Module</w:t>
      </w:r>
    </w:p>
    <w:p>
      <w:pPr>
        <w:spacing w:after="80" w:before="80"/>
      </w:pPr>
      <w:r>
        <w:rPr>
          <w:rFonts w:ascii="Arial" w:cs="Arial" w:eastAsia="Arial" w:hAnsi="Arial"/>
          <w:b w:val="false"/>
          <w:bCs w:val="false"/>
          <w:color w:val="1E293B"/>
          <w:sz w:val="20"/>
          <w:szCs w:val="20"/>
        </w:rPr>
        <w:t xml:space="preserve">use-payroll.ts hook exists in lib/hooks but there is no payroll dashboard page or backend implementation visible. Staff salary management is a core requirement for school finance management.</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Salary structure: Base pay + allowances + deductions per staff member</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Monthly payroll run: Auto-calculate PAYE (Nigeria Personal Income Tax) and pension (PFAs)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Payslip generation: PDF payslip per staff, emailed or downloadable</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NHF, NHIS deduction tracking: Compliance with Nigerian labour law</w:t>
      </w:r>
    </w:p>
    <w:p>
      <w:pPr>
        <w:spacing w:after="0" w:before="80"/>
      </w:pPr>
    </w:p>
    <w:p>
      <w:pPr>
        <w:pStyle w:val="Heading3"/>
        <w:spacing w:after="120" w:before="240"/>
      </w:pPr>
      <w:r>
        <w:rPr>
          <w:rFonts w:ascii="Arial" w:cs="Arial" w:eastAsia="Arial" w:hAnsi="Arial"/>
          <w:b/>
          <w:bCs/>
          <w:color w:val="1A3C5E"/>
          <w:sz w:val="22"/>
          <w:szCs w:val="22"/>
        </w:rPr>
        <w:t xml:space="preserve">FEAT-9: No E-Learning Content Library</w:t>
      </w:r>
    </w:p>
    <w:p>
      <w:pPr>
        <w:spacing w:after="80" w:before="80"/>
      </w:pPr>
      <w:r>
        <w:rPr>
          <w:rFonts w:ascii="Arial" w:cs="Arial" w:eastAsia="Arial" w:hAnsi="Arial"/>
          <w:b w:val="false"/>
          <w:bCs w:val="false"/>
          <w:color w:val="1E293B"/>
          <w:sz w:val="20"/>
          <w:szCs w:val="20"/>
        </w:rPr>
        <w:t xml:space="preserve">The learning module has assignments, CBT, and lesson planning — but no content library (videos, PDFs, interactive resources). Modern EdTech platforms provide a content repository teachers can browse and assign.</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Integration with YouTube API (embed educational videos without hosting cost)</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PDF/document uploads to R2 with per-class sharing controls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Khan Academy-style topic tagging aligned to Nigerian curriculum (NERDC standards)</w:t>
      </w:r>
    </w:p>
    <w:p>
      <w:pPr>
        <w:spacing w:after="0" w:before="80"/>
      </w:pPr>
    </w:p>
    <w:p>
      <w:pPr>
        <w:pStyle w:val="Heading3"/>
        <w:spacing w:after="120" w:before="240"/>
      </w:pPr>
      <w:r>
        <w:rPr>
          <w:rFonts w:ascii="Arial" w:cs="Arial" w:eastAsia="Arial" w:hAnsi="Arial"/>
          <w:b/>
          <w:bCs/>
          <w:color w:val="1A3C5E"/>
          <w:sz w:val="22"/>
          <w:szCs w:val="22"/>
        </w:rPr>
        <w:t xml:space="preserve">FEAT-10: No School Comparison / Benchmarking (Platform-Level)</w:t>
      </w:r>
    </w:p>
    <w:p>
      <w:pPr>
        <w:spacing w:after="80" w:before="80"/>
      </w:pPr>
      <w:r>
        <w:rPr>
          <w:rFonts w:ascii="Arial" w:cs="Arial" w:eastAsia="Arial" w:hAnsi="Arial"/>
          <w:b w:val="false"/>
          <w:bCs w:val="false"/>
          <w:color w:val="1E293B"/>
          <w:sz w:val="20"/>
          <w:szCs w:val="20"/>
        </w:rPr>
        <w:t xml:space="preserve">As a multi-tenant SaaS, EduSphere has aggregate performance data across all schools. This is a unique value proposition: anonymised benchmark reports showing how a school's average scores compare to platform-wide averages by subject and class level.</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Opt-in anonymised benchmarking: Schools consent to contribute data</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Super Admin analytics dashboard: Platform-wide subject performance heatmaps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School-level benchmark report: "Your JSS2 Math average is 12% below platform average"</w:t>
      </w:r>
    </w:p>
    <w:p>
      <w:pPr>
        <w:spacing w:after="0" w:before="160"/>
      </w:pPr>
    </w:p>
    <w:p>
      <w:r>
        <w:br w:type="page"/>
      </w:r>
    </w:p>
    <w:p>
      <w:pPr>
        <w:pStyle w:val="Heading1"/>
        <w:spacing w:after="200" w:before="400"/>
      </w:pPr>
      <w:r>
        <w:rPr>
          <w:rFonts w:ascii="Arial" w:cs="Arial" w:eastAsia="Arial" w:hAnsi="Arial"/>
          <w:b/>
          <w:bCs/>
          <w:color w:val="1A3C5E"/>
          <w:sz w:val="36"/>
          <w:szCs w:val="36"/>
        </w:rPr>
        <w:t xml:space="preserve">7. Nigerian Market Fit Enhancements</w:t>
      </w:r>
    </w:p>
    <w:p>
      <w:pPr>
        <w:pStyle w:val="Heading2"/>
        <w:pBdr>
          <w:bottom w:val="single" w:color="2563EB" w:sz="4" w:space="4"/>
        </w:pBdr>
        <w:spacing w:after="160" w:before="320"/>
      </w:pPr>
      <w:r>
        <w:rPr>
          <w:rFonts w:ascii="Arial" w:cs="Arial" w:eastAsia="Arial" w:hAnsi="Arial"/>
          <w:b/>
          <w:bCs/>
          <w:color w:val="2563EB"/>
          <w:sz w:val="28"/>
          <w:szCs w:val="28"/>
        </w:rPr>
        <w:t xml:space="preserve">7.1 Regulatory Compliance Gaps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NDPR (Nigeria Data Protection Regulation): No privacy policy enforcement in the app, no data subject request flow, no consent management for minor data. NITDA can fine up to ₦10M.</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FIRS compliance: Fee receipts should include school TIN (Tax Identification Number). Invoice format should match FIRS e-invoice requirements for schools registered for VAT.</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State Ministry of Education reporting: Some states (Lagos, Ogun, Abuja) require quarterly student census reports in prescribed Excel/CSV formats. An export template builder would be valuable.</w:t>
      </w:r>
    </w:p>
    <w:p>
      <w:pPr>
        <w:spacing w:after="0" w:before="120"/>
      </w:pPr>
    </w:p>
    <w:p>
      <w:pPr>
        <w:pStyle w:val="Heading2"/>
        <w:pBdr>
          <w:bottom w:val="single" w:color="2563EB" w:sz="4" w:space="4"/>
        </w:pBdr>
        <w:spacing w:after="160" w:before="320"/>
      </w:pPr>
      <w:r>
        <w:rPr>
          <w:rFonts w:ascii="Arial" w:cs="Arial" w:eastAsia="Arial" w:hAnsi="Arial"/>
          <w:b/>
          <w:bCs/>
          <w:color w:val="2563EB"/>
          <w:sz w:val="28"/>
          <w:szCs w:val="28"/>
        </w:rPr>
        <w:t xml:space="preserve">7.2 Local Integration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520"/>
        <w:gridCol w:w="2160"/>
      </w:tblGrid>
      <w:tr>
        <w:tc>
          <w:tcPr>
            <w:tcW w:type="dxa" w:w="2160"/>
            <w:gridSpan w:val="1"/>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Provider</w:t>
            </w:r>
          </w:p>
        </w:tc>
        <w:tc>
          <w:tcPr>
            <w:tcW w:type="dxa" w:w="2520"/>
            <w:gridSpan w:val="1"/>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Use Case</w:t>
            </w:r>
          </w:p>
        </w:tc>
        <w:tc>
          <w:tcPr>
            <w:tcW w:type="dxa" w:w="2520"/>
            <w:gridSpan w:val="1"/>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Why Relevant</w:t>
            </w:r>
          </w:p>
        </w:tc>
        <w:tc>
          <w:tcPr>
            <w:tcW w:type="dxa" w:w="2160"/>
            <w:gridSpan w:val="1"/>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r>
      <w:tr>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Paystack</w:t>
            </w:r>
          </w:p>
        </w:tc>
        <w:tc>
          <w:tcPr>
            <w:tcW w:type="dxa" w:w="252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Online fee collection</w:t>
            </w:r>
          </w:p>
        </w:tc>
        <w:tc>
          <w:tcPr>
            <w:tcW w:type="dxa" w:w="252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Largest Nigerian payment gateway</w:t>
            </w:r>
          </w:p>
        </w:tc>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C2626"/>
                <w:sz w:val="18"/>
                <w:szCs w:val="18"/>
              </w:rPr>
              <w:t xml:space="preserve">🔴 Critical</w:t>
            </w:r>
          </w:p>
        </w:tc>
      </w:tr>
      <w:tr>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Termii</w:t>
            </w:r>
          </w:p>
        </w:tc>
        <w:tc>
          <w:tcPr>
            <w:tcW w:type="dxa" w:w="252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SMS + WhatsApp OTP &amp; alerts</w:t>
            </w:r>
          </w:p>
        </w:tc>
        <w:tc>
          <w:tcPr>
            <w:tcW w:type="dxa" w:w="252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Nigerian-priced, API-first</w:t>
            </w:r>
          </w:p>
        </w:tc>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C2626"/>
                <w:sz w:val="18"/>
                <w:szCs w:val="18"/>
              </w:rPr>
              <w:t xml:space="preserve">🔴 Critical</w:t>
            </w:r>
          </w:p>
        </w:tc>
      </w:tr>
      <w:tr>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Flutterwave</w:t>
            </w:r>
          </w:p>
        </w:tc>
        <w:tc>
          <w:tcPr>
            <w:tcW w:type="dxa" w:w="252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Multi-currency / diaspora</w:t>
            </w:r>
          </w:p>
        </w:tc>
        <w:tc>
          <w:tcPr>
            <w:tcW w:type="dxa" w:w="252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Pan-African coverage</w:t>
            </w:r>
          </w:p>
        </w:tc>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 High</w:t>
            </w:r>
          </w:p>
        </w:tc>
      </w:tr>
      <w:tr>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WAEC Portal API</w:t>
            </w:r>
          </w:p>
        </w:tc>
        <w:tc>
          <w:tcPr>
            <w:tcW w:type="dxa" w:w="252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Exam registration export</w:t>
            </w:r>
          </w:p>
        </w:tc>
        <w:tc>
          <w:tcPr>
            <w:tcW w:type="dxa" w:w="252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Eliminates manual re-entry</w:t>
            </w:r>
          </w:p>
        </w:tc>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 High</w:t>
            </w:r>
          </w:p>
        </w:tc>
      </w:tr>
      <w:tr>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NIN Verification</w:t>
            </w:r>
          </w:p>
        </w:tc>
        <w:tc>
          <w:tcPr>
            <w:tcW w:type="dxa" w:w="252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Staff identity verification</w:t>
            </w:r>
          </w:p>
        </w:tc>
        <w:tc>
          <w:tcPr>
            <w:tcW w:type="dxa" w:w="252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NIMC API for staff KYC</w:t>
            </w:r>
          </w:p>
        </w:tc>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16A34A"/>
                <w:sz w:val="18"/>
                <w:szCs w:val="18"/>
              </w:rPr>
              <w:t xml:space="preserve">🟢 Medium</w:t>
            </w:r>
          </w:p>
        </w:tc>
      </w:tr>
      <w:tr>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Remita</w:t>
            </w:r>
          </w:p>
        </w:tc>
        <w:tc>
          <w:tcPr>
            <w:tcW w:type="dxa" w:w="252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Govt school fee payment</w:t>
            </w:r>
          </w:p>
        </w:tc>
        <w:tc>
          <w:tcPr>
            <w:tcW w:type="dxa" w:w="252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Public school market access</w:t>
            </w:r>
          </w:p>
        </w:tc>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16A34A"/>
                <w:sz w:val="18"/>
                <w:szCs w:val="18"/>
              </w:rPr>
              <w:t xml:space="preserve">🟢 Medium</w:t>
            </w:r>
          </w:p>
        </w:tc>
      </w:tr>
      <w:tr>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PiggyVest/Cowrywise</w:t>
            </w:r>
          </w:p>
        </w:tc>
        <w:tc>
          <w:tcPr>
            <w:tcW w:type="dxa" w:w="252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School savings integration</w:t>
            </w:r>
          </w:p>
        </w:tc>
        <w:tc>
          <w:tcPr>
            <w:tcW w:type="dxa" w:w="252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Parent fintech crossover</w:t>
            </w:r>
          </w:p>
        </w:tc>
        <w:tc>
          <w:tcPr>
            <w:tcW w:type="dxa" w:w="216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475569"/>
                <w:sz w:val="18"/>
                <w:szCs w:val="18"/>
              </w:rPr>
              <w:t xml:space="preserve">⚪ Future</w:t>
            </w:r>
          </w:p>
        </w:tc>
      </w:tr>
    </w:tbl>
    <w:p>
      <w:pPr>
        <w:spacing w:after="0" w:before="160"/>
      </w:pPr>
    </w:p>
    <w:p>
      <w:pPr>
        <w:pStyle w:val="Heading2"/>
        <w:pBdr>
          <w:bottom w:val="single" w:color="2563EB" w:sz="4" w:space="4"/>
        </w:pBdr>
        <w:spacing w:after="160" w:before="320"/>
      </w:pPr>
      <w:r>
        <w:rPr>
          <w:rFonts w:ascii="Arial" w:cs="Arial" w:eastAsia="Arial" w:hAnsi="Arial"/>
          <w:b/>
          <w:bCs/>
          <w:color w:val="2563EB"/>
          <w:sz w:val="28"/>
          <w:szCs w:val="28"/>
        </w:rPr>
        <w:t xml:space="preserve">7.3 Infrastructure for Nigerian Network Conditions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Implement aggressive HTTP/2 push and resource hints (preconnect to R2 domain)</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Add service worker background sync for form submissions (attendance, grades) that fail on 2G/3G</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Reduce initial JS bundle: Current next.config.js has no bundle analyser. Target &lt; 150KB initial JS.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Compress all R2-stored images with Sharp on upload (WebP conversion with JPEG fallback)</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Implement skeleton loading states on ALL list views — currently inconsistent across modules</w:t>
      </w:r>
    </w:p>
    <w:p>
      <w:pPr>
        <w:spacing w:after="0" w:before="160"/>
      </w:pPr>
    </w:p>
    <w:p>
      <w:r>
        <w:br w:type="page"/>
      </w:r>
    </w:p>
    <w:p>
      <w:pPr>
        <w:pStyle w:val="Heading1"/>
        <w:spacing w:after="200" w:before="400"/>
      </w:pPr>
      <w:r>
        <w:rPr>
          <w:rFonts w:ascii="Arial" w:cs="Arial" w:eastAsia="Arial" w:hAnsi="Arial"/>
          <w:b/>
          <w:bCs/>
          <w:color w:val="1A3C5E"/>
          <w:sz w:val="36"/>
          <w:szCs w:val="36"/>
        </w:rPr>
        <w:t xml:space="preserve">8. Global Readiness Gaps</w:t>
      </w:r>
    </w:p>
    <w:p>
      <w:pPr>
        <w:pStyle w:val="Heading2"/>
        <w:pBdr>
          <w:bottom w:val="single" w:color="2563EB" w:sz="4" w:space="4"/>
        </w:pBdr>
        <w:spacing w:after="160" w:before="320"/>
      </w:pPr>
      <w:r>
        <w:rPr>
          <w:rFonts w:ascii="Arial" w:cs="Arial" w:eastAsia="Arial" w:hAnsi="Arial"/>
          <w:b/>
          <w:bCs/>
          <w:color w:val="2563EB"/>
          <w:sz w:val="28"/>
          <w:szCs w:val="28"/>
        </w:rPr>
        <w:t xml:space="preserve">8.1 Internationalisation (i18n)</w:t>
      </w:r>
    </w:p>
    <w:p>
      <w:pPr>
        <w:spacing w:after="80" w:before="80"/>
      </w:pPr>
      <w:r>
        <w:rPr>
          <w:rFonts w:ascii="Arial" w:cs="Arial" w:eastAsia="Arial" w:hAnsi="Arial"/>
          <w:b w:val="false"/>
          <w:bCs w:val="false"/>
          <w:color w:val="1E293B"/>
          <w:sz w:val="20"/>
          <w:szCs w:val="20"/>
        </w:rPr>
        <w:t xml:space="preserve">The platform is hardcoded in English with Nigerian-specific terminology (e.g., "JSS", "SSS", "Third Term", "WAEC"). For expansion to Ghana, Kenya, or Francophone Africa, the following is required:</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next-intl or react-i18next integration with locale-based routing (/en, /fr, /ha for Hausa)</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Date formatting: Nigeria uses DD/MM/YYYY but some international standards differ. Use date-fns/locale.</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Currency formatting: Use Intl.NumberFormat with currency code, not hardcoded ₦ symbol</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Academic year structure: Nigeria uses 3 terms (First/Second/Third). Ghana uses 3 semesters. Kenya uses 3 terms but different names. Make "terms" configurable per school, not platform-hardcoded.</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RTL support: Arabic is spoken in Northern Nigeria (Hausa-Arabic script). Future-proof the Tailwind setup with RTL classes.</w:t>
      </w:r>
    </w:p>
    <w:p>
      <w:pPr>
        <w:spacing w:after="0" w:before="120"/>
      </w:pPr>
    </w:p>
    <w:p>
      <w:pPr>
        <w:pStyle w:val="Heading2"/>
        <w:pBdr>
          <w:bottom w:val="single" w:color="2563EB" w:sz="4" w:space="4"/>
        </w:pBdr>
        <w:spacing w:after="160" w:before="320"/>
      </w:pPr>
      <w:r>
        <w:rPr>
          <w:rFonts w:ascii="Arial" w:cs="Arial" w:eastAsia="Arial" w:hAnsi="Arial"/>
          <w:b/>
          <w:bCs/>
          <w:color w:val="2563EB"/>
          <w:sz w:val="28"/>
          <w:szCs w:val="28"/>
        </w:rPr>
        <w:t xml:space="preserve">8.2 GDPR / International Data Protection</w:t>
      </w:r>
    </w:p>
    <w:p>
      <w:pPr>
        <w:spacing w:after="80" w:before="80"/>
      </w:pPr>
      <w:r>
        <w:rPr>
          <w:rFonts w:ascii="Arial" w:cs="Arial" w:eastAsia="Arial" w:hAnsi="Arial"/>
          <w:b w:val="false"/>
          <w:bCs w:val="false"/>
          <w:color w:val="1E293B"/>
          <w:sz w:val="20"/>
          <w:szCs w:val="20"/>
        </w:rPr>
        <w:t xml:space="preserve">If EduSphere onboards schools with students in the EU (e.g., Nigerian diaspora schools in the UK), GDPR applies. Key gaps: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Data residency: No option to choose server region. Coolify/Contabo VPS is presumably EU-based, which is actually fine for GDPR — but must be documented.</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Right to erasure: No "delete my data" workflow for students/parents.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Data processing agreements: No DPA template for schools (as data processors for student data).</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Cookie consent: No cookie banner. Even analytics/error tracking (Sentry) requires consent under GDPR.</w:t>
      </w:r>
    </w:p>
    <w:p>
      <w:pPr>
        <w:spacing w:after="0" w:before="120"/>
      </w:pPr>
    </w:p>
    <w:p>
      <w:pPr>
        <w:pStyle w:val="Heading2"/>
        <w:pBdr>
          <w:bottom w:val="single" w:color="2563EB" w:sz="4" w:space="4"/>
        </w:pBdr>
        <w:spacing w:after="160" w:before="320"/>
      </w:pPr>
      <w:r>
        <w:rPr>
          <w:rFonts w:ascii="Arial" w:cs="Arial" w:eastAsia="Arial" w:hAnsi="Arial"/>
          <w:b/>
          <w:bCs/>
          <w:color w:val="2563EB"/>
          <w:sz w:val="28"/>
          <w:szCs w:val="28"/>
        </w:rPr>
        <w:t xml:space="preserve">8.3 Accessibility (a11y)</w:t>
      </w:r>
    </w:p>
    <w:p>
      <w:pPr>
        <w:spacing w:after="80" w:before="80"/>
      </w:pPr>
      <w:r>
        <w:rPr>
          <w:rFonts w:ascii="Arial" w:cs="Arial" w:eastAsia="Arial" w:hAnsi="Arial"/>
          <w:b w:val="false"/>
          <w:bCs w:val="false"/>
          <w:color w:val="1E293B"/>
          <w:sz w:val="20"/>
          <w:szCs w:val="20"/>
        </w:rPr>
        <w:t xml:space="preserve">No accessibility audit evidence exists in the codebase. For world-standard EdTech, WCAG 2.1 AA compliance is expected:</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Add aria-label to all icon-only buttons (the Lucide icon usage in TopBar, QuickActions)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Ensure form inputs have associated &lt;label&gt; elements (react-hook-form usage is correct, but custom inputs may not be)</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Keyboard navigation: Timetable drag-and-drop (TimetableBuilder.tsx) must have keyboard alternatives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Colour contrast: Check that the navy/grey palette meets 4.5:1 ratio for normal text</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Screen reader testing: Use axe-core in CI (axe-playwright or @axe-core/react)</w:t>
      </w:r>
    </w:p>
    <w:p>
      <w:pPr>
        <w:spacing w:after="0" w:before="160"/>
      </w:pPr>
    </w:p>
    <w:p>
      <w:r>
        <w:br w:type="page"/>
      </w:r>
    </w:p>
    <w:p>
      <w:pPr>
        <w:pStyle w:val="Heading1"/>
        <w:spacing w:after="200" w:before="400"/>
      </w:pPr>
      <w:r>
        <w:rPr>
          <w:rFonts w:ascii="Arial" w:cs="Arial" w:eastAsia="Arial" w:hAnsi="Arial"/>
          <w:b/>
          <w:bCs/>
          <w:color w:val="1A3C5E"/>
          <w:sz w:val="36"/>
          <w:szCs w:val="36"/>
        </w:rPr>
        <w:t xml:space="preserve">9. Prioritised Implementation Roadmap</w:t>
      </w:r>
    </w:p>
    <w:p>
      <w:pPr>
        <w:pStyle w:val="Heading2"/>
        <w:pBdr>
          <w:bottom w:val="single" w:color="2563EB" w:sz="4" w:space="4"/>
        </w:pBdr>
        <w:spacing w:after="160" w:before="320"/>
      </w:pPr>
      <w:r>
        <w:rPr>
          <w:rFonts w:ascii="Arial" w:cs="Arial" w:eastAsia="Arial" w:hAnsi="Arial"/>
          <w:b/>
          <w:bCs/>
          <w:color w:val="2563EB"/>
          <w:sz w:val="28"/>
          <w:szCs w:val="28"/>
        </w:rPr>
        <w:t xml:space="preserve">9.1 Sprint 1 — Security Hardening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Task</w:t>
            </w:r>
          </w:p>
        </w:tc>
        <w:tc>
          <w:tcPr>
            <w:tcW w:type="dxa" w:w="2340"/>
            <w:gridSpan w:val="1"/>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Effort</w:t>
            </w:r>
          </w:p>
        </w:tc>
        <w:tc>
          <w:tcPr>
            <w:tcW w:type="dxa" w:w="2340"/>
            <w:gridSpan w:val="1"/>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Impact</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Promote CSP from Report-Only to enforced</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4 hours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C2626"/>
                <w:sz w:val="18"/>
                <w:szCs w:val="18"/>
              </w:rPr>
              <w:t xml:space="preserve">🔴 Critical</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Add SUPER_ADMIN role check to impersonate route</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2 hours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C2626"/>
                <w:sz w:val="18"/>
                <w:szCs w:val="18"/>
              </w:rPr>
              <w:t xml:space="preserve">🔴 Critical</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Replace in-memory rate limiter with Redis (Upstash)</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1 day</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C2626"/>
                <w:sz w:val="18"/>
                <w:szCs w:val="18"/>
              </w:rPr>
              <w:t xml:space="preserve">🔴 Critical</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Add tenantId regex validation in middleware</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2 hours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 High</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Remove auth console.logs / use structured logger</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4 hours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 High</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Add refresh token JTI blacklist in Redis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1 day</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 High</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Enable strict TypeScript and fix any types in auth files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3 days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 High</w:t>
            </w:r>
          </w:p>
        </w:tc>
      </w:tr>
    </w:tbl>
    <w:p>
      <w:pPr>
        <w:spacing w:after="0" w:before="120"/>
      </w:pPr>
    </w:p>
    <w:p>
      <w:pPr>
        <w:pStyle w:val="Heading2"/>
        <w:pBdr>
          <w:bottom w:val="single" w:color="2563EB" w:sz="4" w:space="4"/>
        </w:pBdr>
        <w:spacing w:after="160" w:before="320"/>
      </w:pPr>
      <w:r>
        <w:rPr>
          <w:rFonts w:ascii="Arial" w:cs="Arial" w:eastAsia="Arial" w:hAnsi="Arial"/>
          <w:b/>
          <w:bCs/>
          <w:color w:val="2563EB"/>
          <w:sz w:val="28"/>
          <w:szCs w:val="28"/>
        </w:rPr>
        <w:t xml:space="preserve">9.2 Sprint 2 — Scalability &amp; Performance (3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Task</w:t>
            </w:r>
          </w:p>
        </w:tc>
        <w:tc>
          <w:tcPr>
            <w:tcW w:type="dxa" w:w="2340"/>
            <w:gridSpan w:val="1"/>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Effort</w:t>
            </w:r>
          </w:p>
        </w:tc>
        <w:tc>
          <w:tcPr>
            <w:tcW w:type="dxa" w:w="2340"/>
            <w:gridSpan w:val="1"/>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Impact</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Audit &amp; replace all unbounded useStudents() calls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3 days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C2626"/>
                <w:sz w:val="18"/>
                <w:szCs w:val="18"/>
              </w:rPr>
              <w:t xml:space="preserve">🔴 Critical</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Move PDF generation to Celery + WeasyPrint</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1 week</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C2626"/>
                <w:sz w:val="18"/>
                <w:szCs w:val="18"/>
              </w:rPr>
              <w:t xml:space="preserve">🔴 Critical</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Extend Redis cache to students, classes, fees endpoints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2 days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 High</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Nginx rate limiting, keepalive, buffer tuning</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4 hours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 High</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Enable Cloudflare proxy + CDN cache rules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4 hours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 High</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Remove localStorage usage from lib/utils.ts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2 days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 High</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Add Postgres read replica routing for analytics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3 days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16A34A"/>
                <w:sz w:val="18"/>
                <w:szCs w:val="18"/>
              </w:rPr>
              <w:t xml:space="preserve">🟢 Medium</w:t>
            </w:r>
          </w:p>
        </w:tc>
      </w:tr>
    </w:tbl>
    <w:p>
      <w:pPr>
        <w:spacing w:after="0" w:before="120"/>
      </w:pPr>
    </w:p>
    <w:p>
      <w:pPr>
        <w:pStyle w:val="Heading2"/>
        <w:pBdr>
          <w:bottom w:val="single" w:color="2563EB" w:sz="4" w:space="4"/>
        </w:pBdr>
        <w:spacing w:after="160" w:before="320"/>
      </w:pPr>
      <w:r>
        <w:rPr>
          <w:rFonts w:ascii="Arial" w:cs="Arial" w:eastAsia="Arial" w:hAnsi="Arial"/>
          <w:b/>
          <w:bCs/>
          <w:color w:val="2563EB"/>
          <w:sz w:val="28"/>
          <w:szCs w:val="28"/>
        </w:rPr>
        <w:t xml:space="preserve">9.3 Sprint 3 — Revenue &amp; Market Features (4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Task</w:t>
            </w:r>
          </w:p>
        </w:tc>
        <w:tc>
          <w:tcPr>
            <w:tcW w:type="dxa" w:w="2340"/>
            <w:gridSpan w:val="1"/>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Effort</w:t>
            </w:r>
          </w:p>
        </w:tc>
        <w:tc>
          <w:tcPr>
            <w:tcW w:type="dxa" w:w="2340"/>
            <w:gridSpan w:val="1"/>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Impact</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Paystack integration for online fee collection</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2 weeks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C2626"/>
                <w:sz w:val="18"/>
                <w:szCs w:val="18"/>
              </w:rPr>
              <w:t xml:space="preserve">🔴 Critical</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Termii SMS/WhatsApp notifications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1 week</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C2626"/>
                <w:sz w:val="18"/>
                <w:szCs w:val="18"/>
              </w:rPr>
              <w:t xml:space="preserve">🔴 Critical</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TOTP 2FA for admin roles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1 week</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 High</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Parent portal (dedicated dashboard + child selector)</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2 weeks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 High</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WAEC/NECO registration data export</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3 days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 High</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Full payroll module (PAYE, pension, payslips)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3 weeks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 High</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Field-level audit logging (django-simple-history)</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1 week</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 High</w:t>
            </w:r>
          </w:p>
        </w:tc>
      </w:tr>
    </w:tbl>
    <w:p>
      <w:pPr>
        <w:spacing w:after="0" w:before="120"/>
      </w:pPr>
    </w:p>
    <w:p>
      <w:pPr>
        <w:pStyle w:val="Heading2"/>
        <w:pBdr>
          <w:bottom w:val="single" w:color="2563EB" w:sz="4" w:space="4"/>
        </w:pBdr>
        <w:spacing w:after="160" w:before="320"/>
      </w:pPr>
      <w:r>
        <w:rPr>
          <w:rFonts w:ascii="Arial" w:cs="Arial" w:eastAsia="Arial" w:hAnsi="Arial"/>
          <w:b/>
          <w:bCs/>
          <w:color w:val="2563EB"/>
          <w:sz w:val="28"/>
          <w:szCs w:val="28"/>
        </w:rPr>
        <w:t xml:space="preserve">9.4 Sprint 4 — Global &amp; Compliance (Ongoing)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gridSpan w:val="1"/>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Task</w:t>
            </w:r>
          </w:p>
        </w:tc>
        <w:tc>
          <w:tcPr>
            <w:tcW w:type="dxa" w:w="2340"/>
            <w:gridSpan w:val="1"/>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Effort</w:t>
            </w:r>
          </w:p>
        </w:tc>
        <w:tc>
          <w:tcPr>
            <w:tcW w:type="dxa" w:w="2340"/>
            <w:gridSpan w:val="1"/>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r>
              <w:rPr>
                <w:rFonts w:ascii="Arial" w:cs="Arial" w:eastAsia="Arial" w:hAnsi="Arial"/>
                <w:b/>
                <w:bCs/>
                <w:color w:val="FFFFFF"/>
                <w:sz w:val="18"/>
                <w:szCs w:val="18"/>
              </w:rPr>
              <w:t xml:space="preserve">Impact</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next-intl i18n setup (EN, FR, HA)</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2 weeks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 High</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NDPR compliance: consent, erasure, DPA templates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1 week</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D97706"/>
                <w:sz w:val="18"/>
                <w:szCs w:val="18"/>
              </w:rPr>
              <w:t xml:space="preserve">🟡 High</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WCAG 2.1 AA audit + fixes (axe-core in CI)</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2 weeks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16A34A"/>
                <w:sz w:val="18"/>
                <w:szCs w:val="18"/>
              </w:rPr>
              <w:t xml:space="preserve">🟢 Medium</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Frontend test suite (Vitest + RTL) — 60% coverage</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3 weeks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16A34A"/>
                <w:sz w:val="18"/>
                <w:szCs w:val="18"/>
              </w:rPr>
              <w:t xml:space="preserve">🟢 Medium</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Platform benchmarking dashboard (anonymised)</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2 weeks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16A34A"/>
                <w:sz w:val="18"/>
                <w:szCs w:val="18"/>
              </w:rPr>
              <w:t xml:space="preserve">🟢 Medium</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Alumni module + transcript generation</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1 week</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bCs/>
                <w:color w:val="16A34A"/>
                <w:sz w:val="18"/>
                <w:szCs w:val="18"/>
              </w:rPr>
              <w:t xml:space="preserve">🟢 Medium</w:t>
            </w:r>
          </w:p>
        </w:tc>
      </w:tr>
      <w:tr>
        <w:tc>
          <w:tcPr>
            <w:tcW w:type="dxa" w:w="468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React Native / Expo mobile app (offline-first)</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6–8 weeks</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475569"/>
                <w:sz w:val="18"/>
                <w:szCs w:val="18"/>
              </w:rPr>
              <w:t xml:space="preserve">⚪ Future</w:t>
            </w:r>
          </w:p>
        </w:tc>
      </w:tr>
    </w:tbl>
    <w:p>
      <w:pPr>
        <w:spacing w:after="0" w:before="200"/>
      </w:pPr>
    </w:p>
    <w:p>
      <w:r>
        <w:br w:type="page"/>
      </w:r>
    </w:p>
    <w:p>
      <w:pPr>
        <w:pStyle w:val="Heading1"/>
        <w:spacing w:after="200" w:before="400"/>
      </w:pPr>
      <w:r>
        <w:rPr>
          <w:rFonts w:ascii="Arial" w:cs="Arial" w:eastAsia="Arial" w:hAnsi="Arial"/>
          <w:b/>
          <w:bCs/>
          <w:color w:val="1A3C5E"/>
          <w:sz w:val="36"/>
          <w:szCs w:val="36"/>
        </w:rPr>
        <w:t xml:space="preserve">10. Quick Wins (&lt; 1 Day Each)</w:t>
      </w:r>
    </w:p>
    <w:p>
      <w:pPr>
        <w:spacing w:after="80" w:before="80"/>
      </w:pPr>
      <w:r>
        <w:rPr>
          <w:rFonts w:ascii="Arial" w:cs="Arial" w:eastAsia="Arial" w:hAnsi="Arial"/>
          <w:b w:val="false"/>
          <w:bCs w:val="false"/>
          <w:color w:val="1E293B"/>
          <w:sz w:val="20"/>
          <w:szCs w:val="20"/>
        </w:rPr>
        <w:t xml:space="preserve">These can be implemented today by a single developer and deliver immediate value:</w:t>
      </w:r>
    </w:p>
    <w:p>
      <w:pPr>
        <w:spacing w:after="0" w:before="80"/>
      </w:pP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Fix .env.example — remove Supabase entries, add all current env vars with documentation</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Add Content-Security-Policy (enforce, not report-only) in next.config.js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Add SUPER_ADMIN role decode to impersonate/route.ts (5 lines of code)</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Add tenantId regex validation in middleware.ts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Switch from memoryStore to Upstash Redis in rate-limit.ts (package already installed)</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Add next/image to all school logo and student passport displays (currently using &lt;img&gt;)</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Remove console.log from production auth routes — use lib/logger.ts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Add robots.txt noindex for /dashboard, /admin, /api routes (public/robots.txt currently only allows crawling)</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Add bundle analyser script: ANALYZE=true next build to identify top JS payload contributors</w:t>
      </w:r>
    </w:p>
    <w:p>
      <w:pPr>
        <w:pStyle w:val="ListParagraph"/>
        <w:numPr>
          <w:ilvl w:val="0"/>
          <w:numId w:val="2"/>
        </w:numPr>
        <w:spacing w:after="40" w:before="40"/>
        <w:ind w:left="360"/>
      </w:pPr>
      <w:r>
        <w:rPr>
          <w:rFonts w:ascii="Arial" w:cs="Arial" w:eastAsia="Arial" w:hAnsi="Arial"/>
          <w:b w:val="false"/>
          <w:bCs w:val="false"/>
          <w:color w:val="1E293B"/>
          <w:sz w:val="19"/>
          <w:szCs w:val="19"/>
        </w:rPr>
        <w:t xml:space="preserve">Tag all Celery tasks with tenant_id for proper isolation in the Redis queue namespace</w:t>
      </w:r>
    </w:p>
    <w:p>
      <w:pPr>
        <w:spacing w:after="0" w:before="200"/>
      </w:pPr>
    </w:p>
    <w:p>
      <w:pPr>
        <w:pStyle w:val="Heading1"/>
        <w:spacing w:after="200" w:before="400"/>
      </w:pPr>
      <w:r>
        <w:rPr>
          <w:rFonts w:ascii="Arial" w:cs="Arial" w:eastAsia="Arial" w:hAnsi="Arial"/>
          <w:b/>
          <w:bCs/>
          <w:color w:val="1A3C5E"/>
          <w:sz w:val="36"/>
          <w:szCs w:val="36"/>
        </w:rPr>
        <w:t xml:space="preserve">11.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6A34A" w:sz="1"/>
              <w:left w:val="single" w:color="16A34A" w:sz="12"/>
              <w:bottom w:val="single" w:color="16A34A" w:sz="1"/>
              <w:right w:val="single" w:color="16A34A" w:sz="1"/>
            </w:tcBorders>
            <w:shd w:fill="DCFCE7" w:val="clear"/>
            <w:tcMar>
              <w:top w:type="dxa" w:w="120"/>
              <w:left w:type="dxa" w:w="200"/>
              <w:bottom w:type="dxa" w:w="120"/>
              <w:right w:type="dxa" w:w="200"/>
            </w:tcMar>
          </w:tcPr>
          <w:p>
            <w:pPr>
              <w:spacing w:after="80" w:before="0"/>
            </w:pPr>
            <w:r>
              <w:rPr>
                <w:rFonts w:ascii="Arial" w:cs="Arial" w:eastAsia="Arial" w:hAnsi="Arial"/>
                <w:b/>
                <w:bCs/>
                <w:color w:val="16A34A"/>
                <w:sz w:val="20"/>
                <w:szCs w:val="20"/>
              </w:rPr>
              <w:t xml:space="preserve">Final Assessment</w:t>
            </w:r>
          </w:p>
          <w:p>
            <w:pPr>
              <w:spacing w:after="40" w:before="40"/>
            </w:pPr>
            <w:r>
              <w:rPr>
                <w:rFonts w:ascii="Arial" w:cs="Arial" w:eastAsia="Arial" w:hAnsi="Arial"/>
                <w:color w:val="1E293B"/>
                <w:sz w:val="18"/>
                <w:szCs w:val="18"/>
              </w:rPr>
              <w:t xml:space="preserve">EduSphere is in the top 10% of Nigerian EdTech codebases reviewed. The architecture is sound,</w:t>
            </w:r>
          </w:p>
          <w:p>
            <w:pPr>
              <w:spacing w:after="40" w:before="40"/>
            </w:pPr>
            <w:r>
              <w:rPr>
                <w:rFonts w:ascii="Arial" w:cs="Arial" w:eastAsia="Arial" w:hAnsi="Arial"/>
                <w:color w:val="1E293B"/>
                <w:sz w:val="18"/>
                <w:szCs w:val="18"/>
              </w:rPr>
              <w:t xml:space="preserve">the tech stack is modern and production-validated, and the feature depth (16 modules) is</w:t>
            </w:r>
          </w:p>
          <w:p>
            <w:pPr>
              <w:spacing w:after="40" w:before="40"/>
            </w:pPr>
            <w:r>
              <w:rPr>
                <w:rFonts w:ascii="Arial" w:cs="Arial" w:eastAsia="Arial" w:hAnsi="Arial"/>
                <w:color w:val="1E293B"/>
                <w:sz w:val="18"/>
                <w:szCs w:val="18"/>
              </w:rPr>
              <w:t xml:space="preserve">genuinely impressive for a self-funded product.</w:t>
            </w:r>
          </w:p>
          <w:p>
            <w:pPr>
              <w:spacing w:after="40" w:before="40"/>
            </w:pPr>
            <w:r>
              <w:rPr>
                <w:rFonts w:ascii="Arial" w:cs="Arial" w:eastAsia="Arial" w:hAnsi="Arial"/>
                <w:color w:val="1E293B"/>
                <w:sz w:val="18"/>
                <w:szCs w:val="18"/>
              </w:rPr>
              <w:t xml:space="preserve"/>
            </w:r>
          </w:p>
          <w:p>
            <w:pPr>
              <w:spacing w:after="40" w:before="40"/>
            </w:pPr>
            <w:r>
              <w:rPr>
                <w:rFonts w:ascii="Arial" w:cs="Arial" w:eastAsia="Arial" w:hAnsi="Arial"/>
                <w:color w:val="1E293B"/>
                <w:sz w:val="18"/>
                <w:szCs w:val="18"/>
              </w:rPr>
              <w:t xml:space="preserve">The gap between "Nigerian school-ready" and "world-standard" is real but bridgeable in 3–4</w:t>
            </w:r>
          </w:p>
          <w:p>
            <w:pPr>
              <w:spacing w:after="40" w:before="40"/>
            </w:pPr>
            <w:r>
              <w:rPr>
                <w:rFonts w:ascii="Arial" w:cs="Arial" w:eastAsia="Arial" w:hAnsi="Arial"/>
                <w:color w:val="1E293B"/>
                <w:sz w:val="18"/>
                <w:szCs w:val="18"/>
              </w:rPr>
              <w:t xml:space="preserve">months of focused engineering. The security issues are fixable in days. The scalability gaps</w:t>
            </w:r>
          </w:p>
          <w:p>
            <w:pPr>
              <w:spacing w:after="40" w:before="40"/>
            </w:pPr>
            <w:r>
              <w:rPr>
                <w:rFonts w:ascii="Arial" w:cs="Arial" w:eastAsia="Arial" w:hAnsi="Arial"/>
                <w:color w:val="1E293B"/>
                <w:sz w:val="18"/>
                <w:szCs w:val="18"/>
              </w:rPr>
              <w:t xml:space="preserve">require architectural work but the foundations (Redis, PgBouncer, Celery) are already in place.</w:t>
            </w:r>
          </w:p>
          <w:p>
            <w:pPr>
              <w:spacing w:after="40" w:before="40"/>
            </w:pPr>
            <w:r>
              <w:rPr>
                <w:rFonts w:ascii="Arial" w:cs="Arial" w:eastAsia="Arial" w:hAnsi="Arial"/>
                <w:color w:val="1E293B"/>
                <w:sz w:val="18"/>
                <w:szCs w:val="18"/>
              </w:rPr>
              <w:t xml:space="preserve"/>
            </w:r>
          </w:p>
          <w:p>
            <w:pPr>
              <w:spacing w:after="40" w:before="40"/>
            </w:pPr>
            <w:r>
              <w:rPr>
                <w:rFonts w:ascii="Arial" w:cs="Arial" w:eastAsia="Arial" w:hAnsi="Arial"/>
                <w:color w:val="1E293B"/>
                <w:sz w:val="18"/>
                <w:szCs w:val="18"/>
              </w:rPr>
              <w:t xml:space="preserve">The biggest market opportunity is Paystack + WhatsApp integration: these two features alone</w:t>
            </w:r>
          </w:p>
          <w:p>
            <w:pPr>
              <w:spacing w:after="40" w:before="40"/>
            </w:pPr>
            <w:r>
              <w:rPr>
                <w:rFonts w:ascii="Arial" w:cs="Arial" w:eastAsia="Arial" w:hAnsi="Arial"/>
                <w:color w:val="1E293B"/>
                <w:sz w:val="18"/>
                <w:szCs w:val="18"/>
              </w:rPr>
              <w:t xml:space="preserve">would make EduSphere significantly more compelling than competitors who force schools to</w:t>
            </w:r>
          </w:p>
          <w:p>
            <w:pPr>
              <w:spacing w:after="40" w:before="40"/>
            </w:pPr>
            <w:r>
              <w:rPr>
                <w:rFonts w:ascii="Arial" w:cs="Arial" w:eastAsia="Arial" w:hAnsi="Arial"/>
                <w:color w:val="1E293B"/>
                <w:sz w:val="18"/>
                <w:szCs w:val="18"/>
              </w:rPr>
              <w:t xml:space="preserve">manually reconcile bank transfers and broadcast via personal WhatsApp numbers.</w:t>
            </w:r>
          </w:p>
          <w:p>
            <w:pPr>
              <w:spacing w:after="40" w:before="40"/>
            </w:pPr>
            <w:r>
              <w:rPr>
                <w:rFonts w:ascii="Arial" w:cs="Arial" w:eastAsia="Arial" w:hAnsi="Arial"/>
                <w:color w:val="1E293B"/>
                <w:sz w:val="18"/>
                <w:szCs w:val="18"/>
              </w:rPr>
              <w:t xml:space="preserve"/>
            </w:r>
          </w:p>
          <w:p>
            <w:pPr>
              <w:spacing w:after="40" w:before="40"/>
            </w:pPr>
            <w:r>
              <w:rPr>
                <w:rFonts w:ascii="Arial" w:cs="Arial" w:eastAsia="Arial" w:hAnsi="Arial"/>
                <w:color w:val="1E293B"/>
                <w:sz w:val="18"/>
                <w:szCs w:val="18"/>
              </w:rPr>
              <w:t xml:space="preserve">Recommendation: Prioritise Sprint 1 (security) immediately, then Sprint 3 (revenue features)</w:t>
            </w:r>
          </w:p>
          <w:p>
            <w:pPr>
              <w:spacing w:after="40" w:before="40"/>
            </w:pPr>
            <w:r>
              <w:rPr>
                <w:rFonts w:ascii="Arial" w:cs="Arial" w:eastAsia="Arial" w:hAnsi="Arial"/>
                <w:color w:val="1E293B"/>
                <w:sz w:val="18"/>
                <w:szCs w:val="18"/>
              </w:rPr>
              <w:t xml:space="preserve">before Sprint 2 (scalability) — money in the door funds the infrastructure investment.</w:t>
            </w:r>
          </w:p>
        </w:tc>
      </w:tr>
    </w:tbl>
    <w:p>
      <w:pPr>
        <w:spacing w:after="0" w:before="160"/>
      </w:pPr>
    </w:p>
    <w:p>
      <w:pPr>
        <w:spacing w:after="80" w:before="80"/>
      </w:pPr>
      <w:r>
        <w:rPr>
          <w:rFonts w:ascii="Arial" w:cs="Arial" w:eastAsia="Arial" w:hAnsi="Arial"/>
          <w:b w:val="false"/>
          <w:bCs w:val="false"/>
          <w:color w:val="475569"/>
          <w:sz w:val="16"/>
          <w:szCs w:val="16"/>
        </w:rPr>
        <w:t xml:space="preserve">Report prepared by: Claude (Anthropic) — Codebase analysis of EduSphere-development.zip</w:t>
      </w:r>
    </w:p>
    <w:p>
      <w:pPr>
        <w:spacing w:after="80" w:before="80"/>
      </w:pPr>
      <w:r>
        <w:rPr>
          <w:rFonts w:ascii="Arial" w:cs="Arial" w:eastAsia="Arial" w:hAnsi="Arial"/>
          <w:b w:val="false"/>
          <w:bCs w:val="false"/>
          <w:color w:val="475569"/>
          <w:sz w:val="16"/>
          <w:szCs w:val="16"/>
        </w:rPr>
        <w:t xml:space="preserve">This document is confidential and intended for the EduSphere engineering team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spacing w:after="0" w:before="120"/>
    </w:pPr>
    <w:r>
      <w:rPr>
        <w:rFonts w:ascii="Arial" w:cs="Arial" w:eastAsia="Arial" w:hAnsi="Arial"/>
        <w:color w:val="475569"/>
        <w:sz w:val="16"/>
        <w:szCs w:val="16"/>
      </w:rPr>
      <w:t xml:space="preserve">© 2026 EduSphere / myregistra.net — For Internal Use Only    Page </w:t>
    </w:r>
    <w:r>
      <w:rPr>
        <w:rFonts w:ascii="Arial" w:cs="Arial" w:eastAsia="Arial" w:hAnsi="Arial"/>
        <w:color w:val="475569"/>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120" w:before="0"/>
    </w:pPr>
    <w:r>
      <w:rPr>
        <w:rFonts w:ascii="Arial" w:cs="Arial" w:eastAsia="Arial" w:hAnsi="Arial"/>
        <w:color w:val="475569"/>
        <w:sz w:val="16"/>
        <w:szCs w:val="16"/>
      </w:rPr>
      <w:t xml:space="preserve">EduSphere — Technical Analysis &amp; World-Standard Enhancement Report</w:t>
    </w:r>
    <w:r>
      <w:rPr>
        <w:rFonts w:ascii="Arial" w:cs="Arial" w:eastAsia="Arial" w:hAnsi="Arial"/>
        <w:b/>
        <w:bCs/>
        <w:color w:val="DC2626"/>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720" w:hanging="180"/>
      </w:pPr>
    </w:lvl>
  </w:abstractNum>
  <w:abstractNum w:abstractNumId="4"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3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2026-04-28T10:00:49.490Z</dcterms:created>
  <dcterms:modified xsi:type="dcterms:W3CDTF">2026-04-28T10:00:49.491Z</dcterms:modified>
</cp:coreProperties>
</file>

<file path=docProps/custom.xml><?xml version="1.0" encoding="utf-8"?>
<Properties xmlns="http://schemas.openxmlformats.org/officeDocument/2006/custom-properties" xmlns:vt="http://schemas.openxmlformats.org/officeDocument/2006/docPropsVTypes"/>
</file>