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Venture Fund Investment Evaluation Rubric</w:t>
      </w:r>
    </w:p>
    <w:p>
      <w:pPr>
        <w:pStyle w:val="Subtitle"/>
      </w:pPr>
      <w:r>
        <w:t xml:space="preserve">Ninja Concepts AI Venture Studio</w:t>
      </w:r>
    </w:p>
    <w:p>
      <w:r>
        <w:br w:type="page"/>
      </w:r>
    </w:p>
    <w:p>
      <w:pPr>
        <w:pStyle w:val="Heading1"/>
      </w:pPr>
      <w:r>
        <w:t xml:space="preserve">Overview</w:t>
      </w:r>
    </w:p>
    <w:p>
      <w:pPr>
        <w:spacing w:after="120"/>
      </w:pPr>
      <w:r>
        <w:t xml:space="preserve">This rubric provides the framework for evaluating investment opportunities from the Ninja Concepts Venture Fund perspective. Unlike traditional venture capital, this fund provides significant operational value through Ninja Concepts services and shared infrastructure, justifying higher equity stakes while delivering exceptional value to portfolio companies.</w:t>
      </w:r>
    </w:p>
    <w:p>
      <w:pPr>
        <w:pStyle w:val="Heading1"/>
      </w:pPr>
      <w:r>
        <w:t xml:space="preserve">Fund Investment Thesis</w:t>
      </w:r>
    </w:p>
    <w:p>
      <w:pPr>
        <w:pStyle w:val="Heading2"/>
      </w:pPr>
      <w:r>
        <w:t xml:space="preserve">Core Strategy</w:t>
      </w:r>
    </w:p>
    <w:p>
      <w:pPr>
        <w:pStyle w:val="ListParagraph"/>
        <w:numPr>
          <w:ilvl w:val="0"/>
          <w:numId w:val="2"/>
        </w:numPr>
      </w:pPr>
      <w:r>
        <w:rPr>
          <w:b/>
          <w:bCs/>
        </w:rPr>
        <w:t xml:space="preserve">Investment Range: </w:t>
      </w:r>
      <w:r>
        <w:t xml:space="preserve">$500k - $1M per venture</w:t>
      </w:r>
    </w:p>
    <w:p>
      <w:pPr>
        <w:pStyle w:val="ListParagraph"/>
        <w:numPr>
          <w:ilvl w:val="0"/>
          <w:numId w:val="2"/>
        </w:numPr>
      </w:pPr>
      <w:r>
        <w:rPr>
          <w:b/>
          <w:bCs/>
        </w:rPr>
        <w:t xml:space="preserve">Equity Target: </w:t>
      </w:r>
      <w:r>
        <w:t xml:space="preserve">20-45% based on stage and value delivered</w:t>
      </w:r>
    </w:p>
    <w:p>
      <w:pPr>
        <w:pStyle w:val="ListParagraph"/>
        <w:numPr>
          <w:ilvl w:val="0"/>
          <w:numId w:val="2"/>
        </w:numPr>
      </w:pPr>
      <w:r>
        <w:rPr>
          <w:b/>
          <w:bCs/>
        </w:rPr>
        <w:t xml:space="preserve">Structure: </w:t>
      </w:r>
      <w:r>
        <w:t xml:space="preserve">Direct equity (preferred stock)</w:t>
      </w:r>
    </w:p>
    <w:p>
      <w:pPr>
        <w:pStyle w:val="ListParagraph"/>
        <w:numPr>
          <w:ilvl w:val="0"/>
          <w:numId w:val="2"/>
        </w:numPr>
      </w:pPr>
      <w:r>
        <w:rPr>
          <w:b/>
          <w:bCs/>
        </w:rPr>
        <w:t xml:space="preserve">Investment Timeline: </w:t>
      </w:r>
      <w:r>
        <w:t xml:space="preserve">18-month runway per investment round</w:t>
      </w:r>
    </w:p>
    <w:p>
      <w:pPr>
        <w:pStyle w:val="ListParagraph"/>
        <w:numPr>
          <w:ilvl w:val="0"/>
          <w:numId w:val="2"/>
        </w:numPr>
        <w:spacing w:after="240"/>
      </w:pPr>
      <w:r>
        <w:rPr>
          <w:b/>
          <w:bCs/>
        </w:rPr>
        <w:t xml:space="preserve">Portfolio Strategy: </w:t>
      </w:r>
      <w:r>
        <w:t xml:space="preserve">Diversified portfolio with synergistic IP and shared operational costs</w:t>
      </w:r>
    </w:p>
    <w:p>
      <w:pPr>
        <w:pStyle w:val="Heading2"/>
      </w:pPr>
      <w:r>
        <w:t xml:space="preserve">Unique Value Proposition</w:t>
      </w:r>
    </w:p>
    <w:p>
      <w:pPr>
        <w:spacing w:after="120"/>
      </w:pPr>
      <w:r>
        <w:rPr>
          <w:b/>
          <w:bCs/>
        </w:rPr>
        <w:t xml:space="preserve">What We Provide:</w:t>
      </w:r>
    </w:p>
    <w:p>
      <w:pPr>
        <w:pStyle w:val="ListParagraph"/>
        <w:numPr>
          <w:ilvl w:val="0"/>
          <w:numId w:val="3"/>
        </w:numPr>
      </w:pPr>
      <w:r>
        <w:rPr>
          <w:b/>
          <w:bCs/>
        </w:rPr>
        <w:t xml:space="preserve">Cash Investment: </w:t>
      </w:r>
      <w:r>
        <w:t xml:space="preserve">$500k-$1M deployed capital</w:t>
      </w:r>
    </w:p>
    <w:p>
      <w:pPr>
        <w:pStyle w:val="ListParagraph"/>
        <w:numPr>
          <w:ilvl w:val="0"/>
          <w:numId w:val="3"/>
        </w:numPr>
      </w:pPr>
      <w:r>
        <w:rPr>
          <w:b/>
          <w:bCs/>
        </w:rPr>
        <w:t xml:space="preserve">Ninja Concepts Services: </w:t>
      </w:r>
      <w:r>
        <w:t xml:space="preserve">At cost+15% (vs. market rates at 2.5x+)</w:t>
      </w:r>
    </w:p>
    <w:p>
      <w:pPr>
        <w:pStyle w:val="ListParagraph"/>
        <w:numPr>
          <w:ilvl w:val="0"/>
          <w:numId w:val="2"/>
        </w:numPr>
      </w:pPr>
      <w:r>
        <w:t xml:space="preserve">Product Management</w:t>
      </w:r>
    </w:p>
    <w:p>
      <w:pPr>
        <w:pStyle w:val="ListParagraph"/>
        <w:numPr>
          <w:ilvl w:val="0"/>
          <w:numId w:val="2"/>
        </w:numPr>
      </w:pPr>
      <w:r>
        <w:t xml:space="preserve">Design &amp; UX</w:t>
      </w:r>
    </w:p>
    <w:p>
      <w:pPr>
        <w:pStyle w:val="ListParagraph"/>
        <w:numPr>
          <w:ilvl w:val="0"/>
          <w:numId w:val="2"/>
        </w:numPr>
      </w:pPr>
      <w:r>
        <w:t xml:space="preserve">Software Development</w:t>
      </w:r>
    </w:p>
    <w:p>
      <w:pPr>
        <w:pStyle w:val="ListParagraph"/>
        <w:numPr>
          <w:ilvl w:val="0"/>
          <w:numId w:val="2"/>
        </w:numPr>
      </w:pPr>
      <w:r>
        <w:t xml:space="preserve">Legal Services</w:t>
      </w:r>
    </w:p>
    <w:p>
      <w:pPr>
        <w:pStyle w:val="ListParagraph"/>
        <w:numPr>
          <w:ilvl w:val="0"/>
          <w:numId w:val="2"/>
        </w:numPr>
      </w:pPr>
      <w:r>
        <w:t xml:space="preserve">Accounting &amp; Finance</w:t>
      </w:r>
    </w:p>
    <w:p>
      <w:pPr>
        <w:pStyle w:val="ListParagraph"/>
        <w:numPr>
          <w:ilvl w:val="0"/>
          <w:numId w:val="2"/>
        </w:numPr>
      </w:pPr>
      <w:r>
        <w:t xml:space="preserve">Security &amp; Compliance</w:t>
      </w:r>
    </w:p>
    <w:p>
      <w:pPr>
        <w:pStyle w:val="ListParagraph"/>
        <w:numPr>
          <w:ilvl w:val="0"/>
          <w:numId w:val="2"/>
        </w:numPr>
        <w:spacing w:after="120"/>
      </w:pPr>
      <w:r>
        <w:t xml:space="preserve">Customer Experience (CX)</w:t>
      </w:r>
    </w:p>
    <w:p>
      <w:pPr>
        <w:pStyle w:val="ListParagraph"/>
        <w:numPr>
          <w:ilvl w:val="0"/>
          <w:numId w:val="3"/>
        </w:numPr>
      </w:pPr>
      <w:r>
        <w:rPr>
          <w:b/>
          <w:bCs/>
        </w:rPr>
        <w:t xml:space="preserve">Shared Infrastructure </w:t>
      </w:r>
      <w:r>
        <w:t xml:space="preserve">(at no cost):</w:t>
      </w:r>
    </w:p>
    <w:p>
      <w:pPr>
        <w:pStyle w:val="ListParagraph"/>
        <w:numPr>
          <w:ilvl w:val="0"/>
          <w:numId w:val="2"/>
        </w:numPr>
      </w:pPr>
      <w:r>
        <w:t xml:space="preserve">Enterprise Resource Planning (ERP) system</w:t>
      </w:r>
    </w:p>
    <w:p>
      <w:pPr>
        <w:pStyle w:val="ListParagraph"/>
        <w:numPr>
          <w:ilvl w:val="0"/>
          <w:numId w:val="2"/>
        </w:numPr>
      </w:pPr>
      <w:r>
        <w:t xml:space="preserve">Customer Relationship Management (CRM) platform</w:t>
      </w:r>
    </w:p>
    <w:p>
      <w:pPr>
        <w:pStyle w:val="ListParagraph"/>
        <w:numPr>
          <w:ilvl w:val="0"/>
          <w:numId w:val="2"/>
        </w:numPr>
      </w:pPr>
      <w:r>
        <w:t xml:space="preserve">Product Management tools</w:t>
      </w:r>
    </w:p>
    <w:p>
      <w:pPr>
        <w:pStyle w:val="ListParagraph"/>
        <w:numPr>
          <w:ilvl w:val="0"/>
          <w:numId w:val="2"/>
        </w:numPr>
      </w:pPr>
      <w:r>
        <w:t xml:space="preserve">Development infrastructure</w:t>
      </w:r>
    </w:p>
    <w:p>
      <w:pPr>
        <w:pStyle w:val="ListParagraph"/>
        <w:numPr>
          <w:ilvl w:val="0"/>
          <w:numId w:val="2"/>
        </w:numPr>
        <w:spacing w:after="120"/>
      </w:pPr>
      <w:r>
        <w:t xml:space="preserve">Administrative services</w:t>
      </w:r>
    </w:p>
    <w:p>
      <w:pPr>
        <w:pStyle w:val="ListParagraph"/>
        <w:numPr>
          <w:ilvl w:val="0"/>
          <w:numId w:val="3"/>
        </w:numPr>
        <w:spacing w:after="240"/>
      </w:pPr>
      <w:r>
        <w:rPr>
          <w:b/>
          <w:bCs/>
        </w:rPr>
        <w:t xml:space="preserve">Portfolio Network Effects: </w:t>
      </w:r>
      <w:r>
        <w:t xml:space="preserve">Access to other portfolio companies for partnerships, talent sharing, and knowledge exchange</w:t>
      </w:r>
    </w:p>
    <w:p>
      <w:pPr>
        <w:pStyle w:val="Heading2"/>
      </w:pPr>
      <w:r>
        <w:t xml:space="preserve">Why This Justifies Higher Equity</w:t>
      </w:r>
    </w:p>
    <w:p>
      <w:pPr>
        <w:spacing w:after="120"/>
      </w:pPr>
      <w:r>
        <w:t xml:space="preserve">Traditional VC provides only cash. We provide:</w:t>
      </w:r>
    </w:p>
    <w:p>
      <w:pPr>
        <w:pStyle w:val="ListParagraph"/>
        <w:numPr>
          <w:ilvl w:val="0"/>
          <w:numId w:val="2"/>
        </w:numPr>
      </w:pPr>
      <w:r>
        <w:rPr>
          <w:b/>
          <w:bCs/>
        </w:rPr>
        <w:t xml:space="preserve">Extended Runway: </w:t>
      </w:r>
      <w:r>
        <w:t xml:space="preserve">Same cash goes 40-60% further due to service discounts</w:t>
      </w:r>
    </w:p>
    <w:p>
      <w:pPr>
        <w:pStyle w:val="ListParagraph"/>
        <w:numPr>
          <w:ilvl w:val="0"/>
          <w:numId w:val="2"/>
        </w:numPr>
      </w:pPr>
      <w:r>
        <w:rPr>
          <w:b/>
          <w:bCs/>
        </w:rPr>
        <w:t xml:space="preserve">Operational Excellence: </w:t>
      </w:r>
      <w:r>
        <w:t xml:space="preserve">Professional services typically unavailable to early-stage companies</w:t>
      </w:r>
    </w:p>
    <w:p>
      <w:pPr>
        <w:pStyle w:val="ListParagraph"/>
        <w:numPr>
          <w:ilvl w:val="0"/>
          <w:numId w:val="2"/>
        </w:numPr>
      </w:pPr>
      <w:r>
        <w:rPr>
          <w:b/>
          <w:bCs/>
        </w:rPr>
        <w:t xml:space="preserve">Reduced Risk: </w:t>
      </w:r>
      <w:r>
        <w:t xml:space="preserve">Shared infrastructure means no setup costs or technical debt</w:t>
      </w:r>
    </w:p>
    <w:p>
      <w:pPr>
        <w:pStyle w:val="ListParagraph"/>
        <w:numPr>
          <w:ilvl w:val="0"/>
          <w:numId w:val="2"/>
        </w:numPr>
        <w:spacing w:after="360"/>
      </w:pPr>
      <w:r>
        <w:rPr>
          <w:b/>
          <w:bCs/>
        </w:rPr>
        <w:t xml:space="preserve">Faster Time to Market: </w:t>
      </w:r>
      <w:r>
        <w:t xml:space="preserve">Immediate access to experienced teams</w:t>
      </w:r>
    </w:p>
    <w:p>
      <w:r>
        <w:br w:type="page"/>
      </w:r>
    </w:p>
    <w:p>
      <w:pPr>
        <w:pStyle w:val="Heading1"/>
      </w:pPr>
      <w:r>
        <w:t xml:space="preserve">Investment Tiers &amp; Standard Deals</w:t>
      </w:r>
    </w:p>
    <w:p>
      <w:pPr>
        <w:pStyle w:val="Heading2"/>
      </w:pPr>
      <w:r>
        <w:t xml:space="preserve">Tier 1: Idea Stage (Pre-Product)</w:t>
      </w:r>
    </w:p>
    <w:p>
      <w:pPr>
        <w:spacing w:after="120"/>
      </w:pPr>
      <w:r>
        <w:rPr>
          <w:b/>
          <w:bCs/>
        </w:rPr>
        <w:t xml:space="preserve">Profile:</w:t>
      </w:r>
    </w:p>
    <w:p>
      <w:pPr>
        <w:pStyle w:val="ListParagraph"/>
        <w:numPr>
          <w:ilvl w:val="0"/>
          <w:numId w:val="2"/>
        </w:numPr>
      </w:pPr>
      <w:r>
        <w:t xml:space="preserve">No product built yet</w:t>
      </w:r>
    </w:p>
    <w:p>
      <w:pPr>
        <w:pStyle w:val="ListParagraph"/>
        <w:numPr>
          <w:ilvl w:val="0"/>
          <w:numId w:val="2"/>
        </w:numPr>
      </w:pPr>
      <w:r>
        <w:t xml:space="preserve">Market hypothesis validated</w:t>
      </w:r>
    </w:p>
    <w:p>
      <w:pPr>
        <w:pStyle w:val="ListParagraph"/>
        <w:numPr>
          <w:ilvl w:val="0"/>
          <w:numId w:val="2"/>
        </w:numPr>
      </w:pPr>
      <w:r>
        <w:t xml:space="preserve">Founding team assembled</w:t>
      </w:r>
    </w:p>
    <w:p>
      <w:pPr>
        <w:pStyle w:val="ListParagraph"/>
        <w:numPr>
          <w:ilvl w:val="0"/>
          <w:numId w:val="2"/>
        </w:numPr>
        <w:spacing w:after="240"/>
      </w:pPr>
      <w:r>
        <w:t xml:space="preserve">Minimum $100M TAM validated</w:t>
      </w:r>
    </w:p>
    <w:p>
      <w:pPr>
        <w:spacing w:after="120"/>
      </w:pPr>
      <w:r>
        <w:rPr>
          <w:b/>
          <w:bCs/>
        </w:rPr>
        <w:t xml:space="preserve">Investment Structure:</w:t>
      </w:r>
    </w:p>
    <w:p>
      <w:pPr>
        <w:pStyle w:val="ListParagraph"/>
        <w:numPr>
          <w:ilvl w:val="0"/>
          <w:numId w:val="2"/>
        </w:numPr>
      </w:pPr>
      <w:r>
        <w:rPr>
          <w:b/>
          <w:bCs/>
        </w:rPr>
        <w:t xml:space="preserve">Cash Investment: </w:t>
      </w:r>
      <w:r>
        <w:t xml:space="preserve">$500k - $600k</w:t>
      </w:r>
    </w:p>
    <w:p>
      <w:pPr>
        <w:pStyle w:val="ListParagraph"/>
        <w:numPr>
          <w:ilvl w:val="0"/>
          <w:numId w:val="2"/>
        </w:numPr>
      </w:pPr>
      <w:r>
        <w:rPr>
          <w:b/>
          <w:bCs/>
        </w:rPr>
        <w:t xml:space="preserve">Expected Ninja Service Utilization: </w:t>
      </w:r>
      <w:r>
        <w:t xml:space="preserve">30-40% of cash (high intensity)</w:t>
      </w:r>
    </w:p>
    <w:p>
      <w:pPr>
        <w:pStyle w:val="ListParagraph"/>
        <w:numPr>
          <w:ilvl w:val="0"/>
          <w:numId w:val="2"/>
        </w:numPr>
      </w:pPr>
      <w:r>
        <w:rPr>
          <w:b/>
          <w:bCs/>
        </w:rPr>
        <w:t xml:space="preserve">Service Types: </w:t>
      </w:r>
      <w:r>
        <w:t xml:space="preserve">Heavy product development, design, technical architecture</w:t>
      </w:r>
    </w:p>
    <w:p>
      <w:pPr>
        <w:pStyle w:val="ListParagraph"/>
        <w:numPr>
          <w:ilvl w:val="0"/>
          <w:numId w:val="2"/>
        </w:numPr>
      </w:pPr>
      <w:r>
        <w:rPr>
          <w:b/>
          <w:bCs/>
        </w:rPr>
        <w:t xml:space="preserve">Equity Range: </w:t>
      </w:r>
      <w:r>
        <w:t xml:space="preserve">38-45%</w:t>
      </w:r>
    </w:p>
    <w:p>
      <w:pPr>
        <w:pStyle w:val="ListParagraph"/>
        <w:numPr>
          <w:ilvl w:val="0"/>
          <w:numId w:val="2"/>
        </w:numPr>
        <w:spacing w:after="240"/>
      </w:pPr>
      <w:r>
        <w:rPr>
          <w:b/>
          <w:bCs/>
        </w:rPr>
        <w:t xml:space="preserve">Implied Post-Money Valuation: </w:t>
      </w:r>
      <w:r>
        <w:t xml:space="preserve">$1.3M - $1.6M</w:t>
      </w:r>
    </w:p>
    <w:p>
      <w:pPr>
        <w:spacing w:after="120"/>
      </w:pPr>
      <w:r>
        <w:rPr>
          <w:b/>
          <w:bCs/>
        </w:rPr>
        <w:t xml:space="preserve">Value Calculation Example:</w:t>
      </w:r>
    </w:p>
    <w:p>
      <w:pPr>
        <w:spacing w:after="60"/>
      </w:pPr>
      <w:r>
        <w:t xml:space="preserve">Cash: $500k</w:t>
      </w:r>
    </w:p>
    <w:p>
      <w:pPr>
        <w:spacing w:after="60"/>
      </w:pPr>
      <w:r>
        <w:t xml:space="preserve">Ninja Services (35% = $175k @ cost+15%): Market value $380k → Savings: $205k</w:t>
      </w:r>
    </w:p>
    <w:p>
      <w:pPr>
        <w:spacing w:after="60"/>
      </w:pPr>
      <w:r>
        <w:t xml:space="preserve">Shared Resources (18mo @ $40k/yr): $60k</w:t>
      </w:r>
    </w:p>
    <w:p>
      <w:pPr>
        <w:spacing w:after="60"/>
      </w:pPr>
      <w:r>
        <w:t xml:space="preserve">─────────────────────────────────────────</w:t>
      </w:r>
    </w:p>
    <w:p>
      <w:pPr>
        <w:spacing w:after="60"/>
      </w:pPr>
      <w:r>
        <w:rPr>
          <w:b/>
          <w:bCs/>
        </w:rPr>
        <w:t xml:space="preserve">Total Value to Venture: $765k</w:t>
      </w:r>
    </w:p>
    <w:p>
      <w:pPr>
        <w:spacing w:after="240"/>
      </w:pPr>
      <w:r>
        <w:rPr>
          <w:b/>
          <w:bCs/>
        </w:rPr>
        <w:t xml:space="preserve">Equity: 40%</w:t>
      </w:r>
    </w:p>
    <w:p>
      <w:pPr>
        <w:spacing w:after="120"/>
      </w:pPr>
      <w:r>
        <w:rPr>
          <w:b/>
          <w:bCs/>
        </w:rPr>
        <w:t xml:space="preserve">Milestone Expectations (18 months):</w:t>
      </w:r>
    </w:p>
    <w:p>
      <w:pPr>
        <w:pStyle w:val="ListParagraph"/>
        <w:numPr>
          <w:ilvl w:val="0"/>
          <w:numId w:val="2"/>
        </w:numPr>
      </w:pPr>
      <w:r>
        <w:t xml:space="preserve">MVP launched and in beta</w:t>
      </w:r>
    </w:p>
    <w:p>
      <w:pPr>
        <w:pStyle w:val="ListParagraph"/>
        <w:numPr>
          <w:ilvl w:val="0"/>
          <w:numId w:val="2"/>
        </w:numPr>
      </w:pPr>
      <w:r>
        <w:t xml:space="preserve">Initial customer traction (10+ pilot customers)</w:t>
      </w:r>
    </w:p>
    <w:p>
      <w:pPr>
        <w:pStyle w:val="ListParagraph"/>
        <w:numPr>
          <w:ilvl w:val="0"/>
          <w:numId w:val="2"/>
        </w:numPr>
      </w:pPr>
      <w:r>
        <w:t xml:space="preserve">Product-market fit validation</w:t>
      </w:r>
    </w:p>
    <w:p>
      <w:pPr>
        <w:pStyle w:val="ListParagraph"/>
        <w:numPr>
          <w:ilvl w:val="0"/>
          <w:numId w:val="2"/>
        </w:numPr>
        <w:spacing w:after="360"/>
      </w:pPr>
      <w:r>
        <w:t xml:space="preserve">Ready for Series A ($2M-$5M raise)</w:t>
      </w:r>
    </w:p>
    <w:p>
      <w:pPr>
        <w:pStyle w:val="Heading2"/>
      </w:pPr>
      <w:r>
        <w:t xml:space="preserve">Tier 2: Validated Stage (Pre-Revenue or Early Revenue)</w:t>
      </w:r>
    </w:p>
    <w:p>
      <w:pPr>
        <w:spacing w:after="120"/>
      </w:pPr>
      <w:r>
        <w:rPr>
          <w:b/>
          <w:bCs/>
        </w:rPr>
        <w:t xml:space="preserve">Profile:</w:t>
      </w:r>
    </w:p>
    <w:p>
      <w:pPr>
        <w:pStyle w:val="ListParagraph"/>
        <w:numPr>
          <w:ilvl w:val="0"/>
          <w:numId w:val="2"/>
        </w:numPr>
      </w:pPr>
      <w:r>
        <w:t xml:space="preserve">MVP or product exists</w:t>
      </w:r>
    </w:p>
    <w:p>
      <w:pPr>
        <w:pStyle w:val="ListParagraph"/>
        <w:numPr>
          <w:ilvl w:val="0"/>
          <w:numId w:val="2"/>
        </w:numPr>
      </w:pPr>
      <w:r>
        <w:t xml:space="preserve">Early customer validation</w:t>
      </w:r>
    </w:p>
    <w:p>
      <w:pPr>
        <w:pStyle w:val="ListParagraph"/>
        <w:numPr>
          <w:ilvl w:val="0"/>
          <w:numId w:val="2"/>
        </w:numPr>
      </w:pPr>
      <w:r>
        <w:t xml:space="preserve">Some revenue or strong pipeline</w:t>
      </w:r>
    </w:p>
    <w:p>
      <w:pPr>
        <w:pStyle w:val="ListParagraph"/>
        <w:numPr>
          <w:ilvl w:val="0"/>
          <w:numId w:val="2"/>
        </w:numPr>
        <w:spacing w:after="240"/>
      </w:pPr>
      <w:r>
        <w:t xml:space="preserve">Clear path to scale</w:t>
      </w:r>
    </w:p>
    <w:p>
      <w:pPr>
        <w:spacing w:after="120"/>
      </w:pPr>
      <w:r>
        <w:rPr>
          <w:b/>
          <w:bCs/>
        </w:rPr>
        <w:t xml:space="preserve">Investment Structure:</w:t>
      </w:r>
    </w:p>
    <w:p>
      <w:pPr>
        <w:pStyle w:val="ListParagraph"/>
        <w:numPr>
          <w:ilvl w:val="0"/>
          <w:numId w:val="2"/>
        </w:numPr>
      </w:pPr>
      <w:r>
        <w:rPr>
          <w:b/>
          <w:bCs/>
        </w:rPr>
        <w:t xml:space="preserve">Cash Investment: </w:t>
      </w:r>
      <w:r>
        <w:t xml:space="preserve">$700k - $800k</w:t>
      </w:r>
    </w:p>
    <w:p>
      <w:pPr>
        <w:pStyle w:val="ListParagraph"/>
        <w:numPr>
          <w:ilvl w:val="0"/>
          <w:numId w:val="2"/>
        </w:numPr>
      </w:pPr>
      <w:r>
        <w:rPr>
          <w:b/>
          <w:bCs/>
        </w:rPr>
        <w:t xml:space="preserve">Expected Ninja Service Utilization: </w:t>
      </w:r>
      <w:r>
        <w:t xml:space="preserve">20-25% of cash (medium intensity)</w:t>
      </w:r>
    </w:p>
    <w:p>
      <w:pPr>
        <w:pStyle w:val="ListParagraph"/>
        <w:numPr>
          <w:ilvl w:val="0"/>
          <w:numId w:val="2"/>
        </w:numPr>
      </w:pPr>
      <w:r>
        <w:rPr>
          <w:b/>
          <w:bCs/>
        </w:rPr>
        <w:t xml:space="preserve">Service Types: </w:t>
      </w:r>
      <w:r>
        <w:t xml:space="preserve">Scaling development, GTM support, operations optimization</w:t>
      </w:r>
    </w:p>
    <w:p>
      <w:pPr>
        <w:pStyle w:val="ListParagraph"/>
        <w:numPr>
          <w:ilvl w:val="0"/>
          <w:numId w:val="2"/>
        </w:numPr>
      </w:pPr>
      <w:r>
        <w:rPr>
          <w:b/>
          <w:bCs/>
        </w:rPr>
        <w:t xml:space="preserve">Equity Range: </w:t>
      </w:r>
      <w:r>
        <w:t xml:space="preserve">28-35%</w:t>
      </w:r>
    </w:p>
    <w:p>
      <w:pPr>
        <w:pStyle w:val="ListParagraph"/>
        <w:numPr>
          <w:ilvl w:val="0"/>
          <w:numId w:val="2"/>
        </w:numPr>
        <w:spacing w:after="240"/>
      </w:pPr>
      <w:r>
        <w:rPr>
          <w:b/>
          <w:bCs/>
        </w:rPr>
        <w:t xml:space="preserve">Implied Post-Money Valuation: </w:t>
      </w:r>
      <w:r>
        <w:t xml:space="preserve">$2.3M - $2.9M</w:t>
      </w:r>
    </w:p>
    <w:p>
      <w:pPr>
        <w:spacing w:after="120"/>
      </w:pPr>
      <w:r>
        <w:rPr>
          <w:b/>
          <w:bCs/>
        </w:rPr>
        <w:t xml:space="preserve">Value Calculation Example:</w:t>
      </w:r>
    </w:p>
    <w:p>
      <w:pPr>
        <w:spacing w:after="60"/>
      </w:pPr>
      <w:r>
        <w:t xml:space="preserve">Cash: $750k</w:t>
      </w:r>
    </w:p>
    <w:p>
      <w:pPr>
        <w:spacing w:after="60"/>
      </w:pPr>
      <w:r>
        <w:t xml:space="preserve">Ninja Services (22% = $165k @ cost+15%): Market value $358k → Savings: $193k</w:t>
      </w:r>
    </w:p>
    <w:p>
      <w:pPr>
        <w:spacing w:after="60"/>
      </w:pPr>
      <w:r>
        <w:t xml:space="preserve">Shared Resources (18mo @ $40k/yr): $60k</w:t>
      </w:r>
    </w:p>
    <w:p>
      <w:pPr>
        <w:spacing w:after="60"/>
      </w:pPr>
      <w:r>
        <w:t xml:space="preserve">─────────────────────────────────────────</w:t>
      </w:r>
    </w:p>
    <w:p>
      <w:pPr>
        <w:spacing w:after="60"/>
      </w:pPr>
      <w:r>
        <w:rPr>
          <w:b/>
          <w:bCs/>
        </w:rPr>
        <w:t xml:space="preserve">Total Value to Venture: $1.003M</w:t>
      </w:r>
    </w:p>
    <w:p>
      <w:pPr>
        <w:spacing w:after="240"/>
      </w:pPr>
      <w:r>
        <w:rPr>
          <w:b/>
          <w:bCs/>
        </w:rPr>
        <w:t xml:space="preserve">Equity: 30%</w:t>
      </w:r>
    </w:p>
    <w:p>
      <w:pPr>
        <w:spacing w:after="120"/>
      </w:pPr>
      <w:r>
        <w:rPr>
          <w:b/>
          <w:bCs/>
        </w:rPr>
        <w:t xml:space="preserve">Milestone Expectations (18 months):</w:t>
      </w:r>
    </w:p>
    <w:p>
      <w:pPr>
        <w:pStyle w:val="ListParagraph"/>
        <w:numPr>
          <w:ilvl w:val="0"/>
          <w:numId w:val="2"/>
        </w:numPr>
      </w:pPr>
      <w:r>
        <w:t xml:space="preserve">$500k+ ARR achieved</w:t>
      </w:r>
    </w:p>
    <w:p>
      <w:pPr>
        <w:pStyle w:val="ListParagraph"/>
        <w:numPr>
          <w:ilvl w:val="0"/>
          <w:numId w:val="2"/>
        </w:numPr>
      </w:pPr>
      <w:r>
        <w:t xml:space="preserve">Scalable sales process established</w:t>
      </w:r>
    </w:p>
    <w:p>
      <w:pPr>
        <w:pStyle w:val="ListParagraph"/>
        <w:numPr>
          <w:ilvl w:val="0"/>
          <w:numId w:val="2"/>
        </w:numPr>
      </w:pPr>
      <w:r>
        <w:t xml:space="preserve">50+ paying customers</w:t>
      </w:r>
    </w:p>
    <w:p>
      <w:pPr>
        <w:pStyle w:val="ListParagraph"/>
        <w:numPr>
          <w:ilvl w:val="0"/>
          <w:numId w:val="2"/>
        </w:numPr>
      </w:pPr>
      <w:r>
        <w:t xml:space="preserve">Unit economics validated (LTV/CAC &gt; 3:1)</w:t>
      </w:r>
    </w:p>
    <w:p>
      <w:pPr>
        <w:pStyle w:val="ListParagraph"/>
        <w:numPr>
          <w:ilvl w:val="0"/>
          <w:numId w:val="2"/>
        </w:numPr>
        <w:spacing w:after="360"/>
      </w:pPr>
      <w:r>
        <w:t xml:space="preserve">Ready for Series A ($3M-$8M raise)</w:t>
      </w:r>
    </w:p>
    <w:p>
      <w:pPr>
        <w:pStyle w:val="Heading2"/>
      </w:pPr>
      <w:r>
        <w:t xml:space="preserve">Tier 3: Early Revenue Stage (Scaling)</w:t>
      </w:r>
    </w:p>
    <w:p>
      <w:pPr>
        <w:spacing w:after="120"/>
      </w:pPr>
      <w:r>
        <w:rPr>
          <w:b/>
          <w:bCs/>
        </w:rPr>
        <w:t xml:space="preserve">Profile:</w:t>
      </w:r>
    </w:p>
    <w:p>
      <w:pPr>
        <w:pStyle w:val="ListParagraph"/>
        <w:numPr>
          <w:ilvl w:val="0"/>
          <w:numId w:val="2"/>
        </w:numPr>
      </w:pPr>
      <w:r>
        <w:t xml:space="preserve">Product-market fit achieved</w:t>
      </w:r>
    </w:p>
    <w:p>
      <w:pPr>
        <w:pStyle w:val="ListParagraph"/>
        <w:numPr>
          <w:ilvl w:val="0"/>
          <w:numId w:val="2"/>
        </w:numPr>
      </w:pPr>
      <w:r>
        <w:t xml:space="preserve">Consistent revenue growth</w:t>
      </w:r>
    </w:p>
    <w:p>
      <w:pPr>
        <w:pStyle w:val="ListParagraph"/>
        <w:numPr>
          <w:ilvl w:val="0"/>
          <w:numId w:val="2"/>
        </w:numPr>
      </w:pPr>
      <w:r>
        <w:t xml:space="preserve">Established customer base</w:t>
      </w:r>
    </w:p>
    <w:p>
      <w:pPr>
        <w:pStyle w:val="ListParagraph"/>
        <w:numPr>
          <w:ilvl w:val="0"/>
          <w:numId w:val="2"/>
        </w:numPr>
        <w:spacing w:after="240"/>
      </w:pPr>
      <w:r>
        <w:t xml:space="preserve">Clear competitive advantage</w:t>
      </w:r>
    </w:p>
    <w:p>
      <w:pPr>
        <w:spacing w:after="120"/>
      </w:pPr>
      <w:r>
        <w:rPr>
          <w:b/>
          <w:bCs/>
        </w:rPr>
        <w:t xml:space="preserve">Investment Structure:</w:t>
      </w:r>
    </w:p>
    <w:p>
      <w:pPr>
        <w:pStyle w:val="ListParagraph"/>
        <w:numPr>
          <w:ilvl w:val="0"/>
          <w:numId w:val="2"/>
        </w:numPr>
      </w:pPr>
      <w:r>
        <w:rPr>
          <w:b/>
          <w:bCs/>
        </w:rPr>
        <w:t xml:space="preserve">Cash Investment: </w:t>
      </w:r>
      <w:r>
        <w:t xml:space="preserve">$900k - $1M</w:t>
      </w:r>
    </w:p>
    <w:p>
      <w:pPr>
        <w:pStyle w:val="ListParagraph"/>
        <w:numPr>
          <w:ilvl w:val="0"/>
          <w:numId w:val="2"/>
        </w:numPr>
      </w:pPr>
      <w:r>
        <w:rPr>
          <w:b/>
          <w:bCs/>
        </w:rPr>
        <w:t xml:space="preserve">Expected Ninja Service Utilization: </w:t>
      </w:r>
      <w:r>
        <w:t xml:space="preserve">10-15% of cash (lower intensity)</w:t>
      </w:r>
    </w:p>
    <w:p>
      <w:pPr>
        <w:pStyle w:val="ListParagraph"/>
        <w:numPr>
          <w:ilvl w:val="0"/>
          <w:numId w:val="2"/>
        </w:numPr>
      </w:pPr>
      <w:r>
        <w:rPr>
          <w:b/>
          <w:bCs/>
        </w:rPr>
        <w:t xml:space="preserve">Service Types: </w:t>
      </w:r>
      <w:r>
        <w:t xml:space="preserve">Optimization, scaling infrastructure, strategic initiatives</w:t>
      </w:r>
    </w:p>
    <w:p>
      <w:pPr>
        <w:pStyle w:val="ListParagraph"/>
        <w:numPr>
          <w:ilvl w:val="0"/>
          <w:numId w:val="2"/>
        </w:numPr>
      </w:pPr>
      <w:r>
        <w:rPr>
          <w:b/>
          <w:bCs/>
        </w:rPr>
        <w:t xml:space="preserve">Equity Range: </w:t>
      </w:r>
      <w:r>
        <w:t xml:space="preserve">20-26%</w:t>
      </w:r>
    </w:p>
    <w:p>
      <w:pPr>
        <w:pStyle w:val="ListParagraph"/>
        <w:numPr>
          <w:ilvl w:val="0"/>
          <w:numId w:val="2"/>
        </w:numPr>
        <w:spacing w:after="240"/>
      </w:pPr>
      <w:r>
        <w:rPr>
          <w:b/>
          <w:bCs/>
        </w:rPr>
        <w:t xml:space="preserve">Implied Post-Money Valuation: </w:t>
      </w:r>
      <w:r>
        <w:t xml:space="preserve">$3.8M - $5M</w:t>
      </w:r>
    </w:p>
    <w:p>
      <w:pPr>
        <w:spacing w:after="120"/>
      </w:pPr>
      <w:r>
        <w:rPr>
          <w:b/>
          <w:bCs/>
        </w:rPr>
        <w:t xml:space="preserve">Value Calculation Example:</w:t>
      </w:r>
    </w:p>
    <w:p>
      <w:pPr>
        <w:spacing w:after="60"/>
      </w:pPr>
      <w:r>
        <w:t xml:space="preserve">Cash: $1M</w:t>
      </w:r>
    </w:p>
    <w:p>
      <w:pPr>
        <w:spacing w:after="60"/>
      </w:pPr>
      <w:r>
        <w:t xml:space="preserve">Ninja Services (12% = $120k @ cost+15%): Market value $261k → Savings: $141k</w:t>
      </w:r>
    </w:p>
    <w:p>
      <w:pPr>
        <w:spacing w:after="60"/>
      </w:pPr>
      <w:r>
        <w:t xml:space="preserve">Shared Resources (18mo @ $40k/yr): $60k</w:t>
      </w:r>
    </w:p>
    <w:p>
      <w:pPr>
        <w:spacing w:after="60"/>
      </w:pPr>
      <w:r>
        <w:t xml:space="preserve">─────────────────────────────────────────</w:t>
      </w:r>
    </w:p>
    <w:p>
      <w:pPr>
        <w:spacing w:after="60"/>
      </w:pPr>
      <w:r>
        <w:rPr>
          <w:b/>
          <w:bCs/>
        </w:rPr>
        <w:t xml:space="preserve">Total Value to Venture: $1.201M</w:t>
      </w:r>
    </w:p>
    <w:p>
      <w:pPr>
        <w:spacing w:after="240"/>
      </w:pPr>
      <w:r>
        <w:rPr>
          <w:b/>
          <w:bCs/>
        </w:rPr>
        <w:t xml:space="preserve">Equity: 22%</w:t>
      </w:r>
    </w:p>
    <w:p>
      <w:pPr>
        <w:spacing w:after="120"/>
      </w:pPr>
      <w:r>
        <w:rPr>
          <w:b/>
          <w:bCs/>
        </w:rPr>
        <w:t xml:space="preserve">Milestone Expectations (18 months):</w:t>
      </w:r>
    </w:p>
    <w:p>
      <w:pPr>
        <w:pStyle w:val="ListParagraph"/>
        <w:numPr>
          <w:ilvl w:val="0"/>
          <w:numId w:val="2"/>
        </w:numPr>
      </w:pPr>
      <w:r>
        <w:t xml:space="preserve">$2M+ ARR achieved</w:t>
      </w:r>
    </w:p>
    <w:p>
      <w:pPr>
        <w:pStyle w:val="ListParagraph"/>
        <w:numPr>
          <w:ilvl w:val="0"/>
          <w:numId w:val="2"/>
        </w:numPr>
      </w:pPr>
      <w:r>
        <w:t xml:space="preserve">Profitable unit economics</w:t>
      </w:r>
    </w:p>
    <w:p>
      <w:pPr>
        <w:pStyle w:val="ListParagraph"/>
        <w:numPr>
          <w:ilvl w:val="0"/>
          <w:numId w:val="2"/>
        </w:numPr>
      </w:pPr>
      <w:r>
        <w:t xml:space="preserve">200+ paying customers</w:t>
      </w:r>
    </w:p>
    <w:p>
      <w:pPr>
        <w:pStyle w:val="ListParagraph"/>
        <w:numPr>
          <w:ilvl w:val="0"/>
          <w:numId w:val="2"/>
        </w:numPr>
      </w:pPr>
      <w:r>
        <w:t xml:space="preserve">Expansion into adjacent markets</w:t>
      </w:r>
    </w:p>
    <w:p>
      <w:pPr>
        <w:pStyle w:val="ListParagraph"/>
        <w:numPr>
          <w:ilvl w:val="0"/>
          <w:numId w:val="2"/>
        </w:numPr>
        <w:spacing w:after="360"/>
      </w:pPr>
      <w:r>
        <w:t xml:space="preserve">Ready for Series A/B ($5M-$15M raise)</w:t>
      </w:r>
    </w:p>
    <w:p>
      <w:r>
        <w:br w:type="page"/>
      </w:r>
    </w:p>
    <w:p>
      <w:pPr>
        <w:pStyle w:val="Heading1"/>
      </w:pPr>
      <w:r>
        <w:t xml:space="preserve">Equity Calculation Methodology</w:t>
      </w:r>
    </w:p>
    <w:p>
      <w:pPr>
        <w:pStyle w:val="Heading2"/>
      </w:pPr>
      <w:r>
        <w:t xml:space="preserve">Formula</w:t>
      </w:r>
    </w:p>
    <w:p>
      <w:pPr>
        <w:spacing w:after="60"/>
      </w:pPr>
      <w:r>
        <w:rPr>
          <w:b/>
          <w:bCs/>
        </w:rPr>
        <w:t xml:space="preserve">Total Value Delivered = Cash Investment + Service Savings + Shared Resources</w:t>
      </w:r>
    </w:p>
    <w:p>
      <w:pPr>
        <w:spacing w:after="120"/>
      </w:pPr>
      <w:r>
        <w:t xml:space="preserve"/>
      </w:r>
    </w:p>
    <w:p>
      <w:pPr>
        <w:spacing w:after="60"/>
      </w:pPr>
      <w:r>
        <w:rPr>
          <w:b/>
          <w:bCs/>
        </w:rPr>
        <w:t xml:space="preserve">Where:</w:t>
      </w:r>
    </w:p>
    <w:p>
      <w:pPr>
        <w:spacing w:after="60"/>
        <w:ind w:left="360"/>
      </w:pPr>
      <w:r>
        <w:t xml:space="preserve">Service Savings = (Service Spend @ Market Rate) - (Service Spend @ Ninja Rate)</w:t>
      </w:r>
    </w:p>
    <w:p>
      <w:pPr>
        <w:spacing w:after="60"/>
        <w:ind w:left="360"/>
      </w:pPr>
      <w:r>
        <w:t xml:space="preserve">Service Spend = Cash Investment × Service Utilization %</w:t>
      </w:r>
    </w:p>
    <w:p>
      <w:pPr>
        <w:spacing w:after="60"/>
        <w:ind w:left="360"/>
      </w:pPr>
      <w:r>
        <w:t xml:space="preserve">Market Rate = Ninja Rate × 2.5 (conservative multiplier)</w:t>
      </w:r>
    </w:p>
    <w:p>
      <w:pPr>
        <w:spacing w:after="60"/>
        <w:ind w:left="360"/>
      </w:pPr>
      <w:r>
        <w:t xml:space="preserve">Ninja Rate = Cost + 15%</w:t>
      </w:r>
    </w:p>
    <w:p>
      <w:pPr>
        <w:spacing w:after="240"/>
        <w:ind w:left="360"/>
      </w:pPr>
      <w:r>
        <w:t xml:space="preserve">Shared Resources = $40k/year × 1.5 years = $60k</w:t>
      </w:r>
    </w:p>
    <w:p>
      <w:pPr>
        <w:pStyle w:val="Heading2"/>
      </w:pPr>
      <w:r>
        <w:t xml:space="preserve">Service Utilization Estimation</w:t>
      </w:r>
    </w:p>
    <w:p>
      <w:pPr>
        <w:spacing w:after="120"/>
      </w:pPr>
      <w:r>
        <w:t xml:space="preserve">Estimate service utilization based on:</w:t>
      </w:r>
    </w:p>
    <w:p>
      <w:pPr>
        <w:spacing w:after="120"/>
      </w:pPr>
      <w:r>
        <w:rPr>
          <w:b/>
          <w:bCs/>
        </w:rPr>
        <w:t xml:space="preserve">High Utilization (30-40%):</w:t>
      </w:r>
    </w:p>
    <w:p>
      <w:pPr>
        <w:pStyle w:val="ListParagraph"/>
        <w:numPr>
          <w:ilvl w:val="0"/>
          <w:numId w:val="2"/>
        </w:numPr>
      </w:pPr>
      <w:r>
        <w:t xml:space="preserve">Building product from scratch</w:t>
      </w:r>
    </w:p>
    <w:p>
      <w:pPr>
        <w:pStyle w:val="ListParagraph"/>
        <w:numPr>
          <w:ilvl w:val="0"/>
          <w:numId w:val="2"/>
        </w:numPr>
      </w:pPr>
      <w:r>
        <w:t xml:space="preserve">Need heavy design, development, architecture</w:t>
      </w:r>
    </w:p>
    <w:p>
      <w:pPr>
        <w:pStyle w:val="ListParagraph"/>
        <w:numPr>
          <w:ilvl w:val="0"/>
          <w:numId w:val="2"/>
        </w:numPr>
      </w:pPr>
      <w:r>
        <w:t xml:space="preserve">Technical co-founder gap</w:t>
      </w:r>
    </w:p>
    <w:p>
      <w:pPr>
        <w:pStyle w:val="ListParagraph"/>
        <w:numPr>
          <w:ilvl w:val="0"/>
          <w:numId w:val="2"/>
        </w:numPr>
        <w:spacing w:after="240"/>
      </w:pPr>
      <w:r>
        <w:t xml:space="preserve">Complex compliance/legal requirements</w:t>
      </w:r>
    </w:p>
    <w:p>
      <w:pPr>
        <w:spacing w:after="120"/>
      </w:pPr>
      <w:r>
        <w:rPr>
          <w:b/>
          <w:bCs/>
        </w:rPr>
        <w:t xml:space="preserve">Medium Utilization (20-25%):</w:t>
      </w:r>
    </w:p>
    <w:p>
      <w:pPr>
        <w:pStyle w:val="ListParagraph"/>
        <w:numPr>
          <w:ilvl w:val="0"/>
          <w:numId w:val="2"/>
        </w:numPr>
      </w:pPr>
      <w:r>
        <w:t xml:space="preserve">Existing MVP, needs scaling</w:t>
      </w:r>
    </w:p>
    <w:p>
      <w:pPr>
        <w:pStyle w:val="ListParagraph"/>
        <w:numPr>
          <w:ilvl w:val="0"/>
          <w:numId w:val="2"/>
        </w:numPr>
      </w:pPr>
      <w:r>
        <w:t xml:space="preserve">Some technical team in place</w:t>
      </w:r>
    </w:p>
    <w:p>
      <w:pPr>
        <w:pStyle w:val="ListParagraph"/>
        <w:numPr>
          <w:ilvl w:val="0"/>
          <w:numId w:val="2"/>
        </w:numPr>
      </w:pPr>
      <w:r>
        <w:t xml:space="preserve">Standard development needs</w:t>
      </w:r>
    </w:p>
    <w:p>
      <w:pPr>
        <w:pStyle w:val="ListParagraph"/>
        <w:numPr>
          <w:ilvl w:val="0"/>
          <w:numId w:val="2"/>
        </w:numPr>
        <w:spacing w:after="240"/>
      </w:pPr>
      <w:r>
        <w:t xml:space="preserve">Moderate operational support</w:t>
      </w:r>
    </w:p>
    <w:p>
      <w:pPr>
        <w:spacing w:after="120"/>
      </w:pPr>
      <w:r>
        <w:rPr>
          <w:b/>
          <w:bCs/>
        </w:rPr>
        <w:t xml:space="preserve">Low Utilization (10-15%):</w:t>
      </w:r>
    </w:p>
    <w:p>
      <w:pPr>
        <w:pStyle w:val="ListParagraph"/>
        <w:numPr>
          <w:ilvl w:val="0"/>
          <w:numId w:val="2"/>
        </w:numPr>
      </w:pPr>
      <w:r>
        <w:t xml:space="preserve">Established product and team</w:t>
      </w:r>
    </w:p>
    <w:p>
      <w:pPr>
        <w:pStyle w:val="ListParagraph"/>
        <w:numPr>
          <w:ilvl w:val="0"/>
          <w:numId w:val="2"/>
        </w:numPr>
      </w:pPr>
      <w:r>
        <w:t xml:space="preserve">Optimization and enhancement focus</w:t>
      </w:r>
    </w:p>
    <w:p>
      <w:pPr>
        <w:pStyle w:val="ListParagraph"/>
        <w:numPr>
          <w:ilvl w:val="0"/>
          <w:numId w:val="2"/>
        </w:numPr>
      </w:pPr>
      <w:r>
        <w:t xml:space="preserve">Strategic initiatives only</w:t>
      </w:r>
    </w:p>
    <w:p>
      <w:pPr>
        <w:pStyle w:val="ListParagraph"/>
        <w:numPr>
          <w:ilvl w:val="0"/>
          <w:numId w:val="2"/>
        </w:numPr>
        <w:spacing w:after="360"/>
      </w:pPr>
      <w:r>
        <w:t xml:space="preserve">Limited new development</w:t>
      </w:r>
    </w:p>
    <w:p>
      <w:r>
        <w:br w:type="page"/>
      </w:r>
    </w:p>
    <w:p>
      <w:pPr>
        <w:pStyle w:val="Heading2"/>
      </w:pPr>
      <w:r>
        <w:t xml:space="preserve">Calculation Worksheet</w:t>
      </w:r>
    </w:p>
    <w:p>
      <w:pPr>
        <w:spacing w:after="120"/>
      </w:pPr>
      <w:r>
        <w:t xml:space="preserve">Use this for each deal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5400"/>
        <w:gridCol w:w="3960"/>
      </w:tblGrid>
      <w:tr>
        <w:tc>
          <w:tcPr>
            <w:tcW w:type="dxa" w:w="5400"/>
            <w:tcBorders>
              <w:top w:val="single" w:color="CCCCCC" w:sz="1"/>
              <w:left w:val="single" w:color="CCCCCC" w:sz="1"/>
              <w:bottom w:val="single" w:color="CCCCCC" w:sz="1"/>
              <w:right w:val="single" w:color="CCCCCC" w:sz="1"/>
            </w:tcBorders>
          </w:tcPr>
          <w:p>
            <w:r>
              <w:rPr>
                <w:b/>
                <w:bCs/>
              </w:rPr>
              <w:t xml:space="preserve">1. Cash Investment Amount:</w:t>
            </w:r>
          </w:p>
        </w:tc>
        <w:tc>
          <w:tcPr>
            <w:tcW w:type="dxa" w:w="3960"/>
            <w:tcBorders>
              <w:top w:val="single" w:color="CCCCCC" w:sz="1"/>
              <w:left w:val="single" w:color="CCCCCC" w:sz="1"/>
              <w:bottom w:val="single" w:color="CCCCCC" w:sz="1"/>
              <w:right w:val="single" w:color="CCCCCC" w:sz="1"/>
            </w:tcBorders>
          </w:tcPr>
          <w:p>
            <w:r>
              <w:t xml:space="preserve">$__________</w:t>
            </w:r>
          </w:p>
        </w:tc>
      </w:tr>
      <w:tr>
        <w:tc>
          <w:tcPr>
            <w:tcW w:type="dxa" w:w="5400"/>
            <w:tcBorders>
              <w:top w:val="single" w:color="CCCCCC" w:sz="1"/>
              <w:left w:val="single" w:color="CCCCCC" w:sz="1"/>
              <w:bottom w:val="single" w:color="CCCCCC" w:sz="1"/>
              <w:right w:val="single" w:color="CCCCCC" w:sz="1"/>
            </w:tcBorders>
          </w:tcPr>
          <w:p>
            <w:r>
              <w:rPr>
                <w:b/>
                <w:bCs/>
              </w:rPr>
              <w:t xml:space="preserve">2. Estimated Service Utilization %:</w:t>
            </w:r>
          </w:p>
        </w:tc>
        <w:tc>
          <w:tcPr>
            <w:tcW w:type="dxa" w:w="3960"/>
            <w:tcBorders>
              <w:top w:val="single" w:color="CCCCCC" w:sz="1"/>
              <w:left w:val="single" w:color="CCCCCC" w:sz="1"/>
              <w:bottom w:val="single" w:color="CCCCCC" w:sz="1"/>
              <w:right w:val="single" w:color="CCCCCC" w:sz="1"/>
            </w:tcBorders>
          </w:tcPr>
          <w:p>
            <w:r>
              <w:t xml:space="preserve">________%</w:t>
            </w:r>
          </w:p>
        </w:tc>
      </w:tr>
      <w:tr>
        <w:tc>
          <w:tcPr>
            <w:tcW w:type="dxa" w:w="5400"/>
            <w:tcBorders>
              <w:top w:val="single" w:color="CCCCCC" w:sz="1"/>
              <w:left w:val="single" w:color="CCCCCC" w:sz="1"/>
              <w:bottom w:val="single" w:color="CCCCCC" w:sz="1"/>
              <w:right w:val="single" w:color="CCCCCC" w:sz="1"/>
            </w:tcBorders>
          </w:tcPr>
          <w:p>
            <w:r>
              <w:rPr>
                <w:b/>
                <w:bCs/>
              </w:rPr>
              <w:t xml:space="preserve">3. Service Spend:</w:t>
            </w:r>
          </w:p>
          <w:p>
            <w:pPr>
              <w:ind w:left="360"/>
            </w:pPr>
            <w:r>
              <w:t xml:space="preserve">= Cash Investment × Utilization %</w:t>
            </w:r>
          </w:p>
          <w:p>
            <w:pPr>
              <w:ind w:left="360"/>
            </w:pPr>
            <w:r>
              <w:t xml:space="preserve">= $__________ × _____%</w:t>
            </w:r>
          </w:p>
        </w:tc>
        <w:tc>
          <w:tcPr>
            <w:tcW w:type="dxa" w:w="3960"/>
            <w:tcBorders>
              <w:top w:val="single" w:color="CCCCCC" w:sz="1"/>
              <w:left w:val="single" w:color="CCCCCC" w:sz="1"/>
              <w:bottom w:val="single" w:color="CCCCCC" w:sz="1"/>
              <w:right w:val="single" w:color="CCCCCC" w:sz="1"/>
            </w:tcBorders>
          </w:tcPr>
          <w:p>
            <w:r>
              <w:t xml:space="preserve">$__________</w:t>
            </w:r>
          </w:p>
        </w:tc>
      </w:tr>
      <w:tr>
        <w:tc>
          <w:tcPr>
            <w:tcW w:type="dxa" w:w="5400"/>
            <w:tcBorders>
              <w:top w:val="single" w:color="CCCCCC" w:sz="1"/>
              <w:left w:val="single" w:color="CCCCCC" w:sz="1"/>
              <w:bottom w:val="single" w:color="CCCCCC" w:sz="1"/>
              <w:right w:val="single" w:color="CCCCCC" w:sz="1"/>
            </w:tcBorders>
          </w:tcPr>
          <w:p>
            <w:r>
              <w:rPr>
                <w:b/>
                <w:bCs/>
              </w:rPr>
              <w:t xml:space="preserve">4. Market Rate Service Cost:</w:t>
            </w:r>
          </w:p>
          <w:p>
            <w:pPr>
              <w:ind w:left="360"/>
            </w:pPr>
            <w:r>
              <w:t xml:space="preserve">= Service Spend × (2.5 / 1.15)</w:t>
            </w:r>
          </w:p>
          <w:p>
            <w:pPr>
              <w:ind w:left="360"/>
            </w:pPr>
            <w:r>
              <w:t xml:space="preserve">= $__________ × 2.17</w:t>
            </w:r>
          </w:p>
        </w:tc>
        <w:tc>
          <w:tcPr>
            <w:tcW w:type="dxa" w:w="3960"/>
            <w:tcBorders>
              <w:top w:val="single" w:color="CCCCCC" w:sz="1"/>
              <w:left w:val="single" w:color="CCCCCC" w:sz="1"/>
              <w:bottom w:val="single" w:color="CCCCCC" w:sz="1"/>
              <w:right w:val="single" w:color="CCCCCC" w:sz="1"/>
            </w:tcBorders>
          </w:tcPr>
          <w:p>
            <w:r>
              <w:t xml:space="preserve">$__________</w:t>
            </w:r>
          </w:p>
        </w:tc>
      </w:tr>
      <w:tr>
        <w:tc>
          <w:tcPr>
            <w:tcW w:type="dxa" w:w="5400"/>
            <w:tcBorders>
              <w:top w:val="single" w:color="CCCCCC" w:sz="1"/>
              <w:left w:val="single" w:color="CCCCCC" w:sz="1"/>
              <w:bottom w:val="single" w:color="CCCCCC" w:sz="1"/>
              <w:right w:val="single" w:color="CCCCCC" w:sz="1"/>
            </w:tcBorders>
          </w:tcPr>
          <w:p>
            <w:r>
              <w:rPr>
                <w:b/>
                <w:bCs/>
              </w:rPr>
              <w:t xml:space="preserve">5. Service Savings:</w:t>
            </w:r>
          </w:p>
          <w:p>
            <w:pPr>
              <w:ind w:left="360"/>
            </w:pPr>
            <w:r>
              <w:t xml:space="preserve">= Market Cost - Service Spend</w:t>
            </w:r>
          </w:p>
          <w:p>
            <w:pPr>
              <w:ind w:left="360"/>
            </w:pPr>
            <w:r>
              <w:t xml:space="preserve">= $__________ - $__________</w:t>
            </w:r>
          </w:p>
        </w:tc>
        <w:tc>
          <w:tcPr>
            <w:tcW w:type="dxa" w:w="3960"/>
            <w:tcBorders>
              <w:top w:val="single" w:color="CCCCCC" w:sz="1"/>
              <w:left w:val="single" w:color="CCCCCC" w:sz="1"/>
              <w:bottom w:val="single" w:color="CCCCCC" w:sz="1"/>
              <w:right w:val="single" w:color="CCCCCC" w:sz="1"/>
            </w:tcBorders>
          </w:tcPr>
          <w:p>
            <w:r>
              <w:t xml:space="preserve">$__________</w:t>
            </w:r>
          </w:p>
        </w:tc>
      </w:tr>
      <w:tr>
        <w:tc>
          <w:tcPr>
            <w:tcW w:type="dxa" w:w="5400"/>
            <w:tcBorders>
              <w:top w:val="single" w:color="CCCCCC" w:sz="1"/>
              <w:left w:val="single" w:color="CCCCCC" w:sz="1"/>
              <w:bottom w:val="single" w:color="CCCCCC" w:sz="1"/>
              <w:right w:val="single" w:color="CCCCCC" w:sz="1"/>
            </w:tcBorders>
          </w:tcPr>
          <w:p>
            <w:r>
              <w:rPr>
                <w:b/>
                <w:bCs/>
              </w:rPr>
              <w:t xml:space="preserve">6. Shared Resources Value (18 months):</w:t>
            </w:r>
          </w:p>
        </w:tc>
        <w:tc>
          <w:tcPr>
            <w:tcW w:type="dxa" w:w="3960"/>
            <w:tcBorders>
              <w:top w:val="single" w:color="CCCCCC" w:sz="1"/>
              <w:left w:val="single" w:color="CCCCCC" w:sz="1"/>
              <w:bottom w:val="single" w:color="CCCCCC" w:sz="1"/>
              <w:right w:val="single" w:color="CCCCCC" w:sz="1"/>
            </w:tcBorders>
          </w:tcPr>
          <w:p>
            <w:r>
              <w:t xml:space="preserve">$60k (fixed)</w:t>
            </w:r>
          </w:p>
        </w:tc>
      </w:tr>
      <w:tr>
        <w:tc>
          <w:tcPr>
            <w:tcW w:type="dxa" w:w="5400"/>
            <w:tcBorders>
              <w:top w:val="single" w:color="CCCCCC" w:sz="1"/>
              <w:left w:val="single" w:color="CCCCCC" w:sz="1"/>
              <w:bottom w:val="single" w:color="CCCCCC" w:sz="1"/>
              <w:right w:val="single" w:color="CCCCCC" w:sz="1"/>
            </w:tcBorders>
          </w:tcPr>
          <w:p>
            <w:r>
              <w:rPr>
                <w:b/>
                <w:bCs/>
              </w:rPr>
              <w:t xml:space="preserve">7. Total Value to Venture:</w:t>
            </w:r>
          </w:p>
          <w:p>
            <w:pPr>
              <w:ind w:left="360"/>
            </w:pPr>
            <w:r>
              <w:t xml:space="preserve">= Cash + Service Savings + Shared Resources</w:t>
            </w:r>
          </w:p>
          <w:p>
            <w:pPr>
              <w:ind w:left="360"/>
            </w:pPr>
            <w:r>
              <w:t xml:space="preserve">= $__________ + $__________ + $60k</w:t>
            </w:r>
          </w:p>
        </w:tc>
        <w:tc>
          <w:tcPr>
            <w:tcW w:type="dxa" w:w="3960"/>
            <w:tcBorders>
              <w:top w:val="single" w:color="CCCCCC" w:sz="1"/>
              <w:left w:val="single" w:color="CCCCCC" w:sz="1"/>
              <w:bottom w:val="single" w:color="CCCCCC" w:sz="1"/>
              <w:right w:val="single" w:color="CCCCCC" w:sz="1"/>
            </w:tcBorders>
          </w:tcPr>
          <w:p>
            <w:r>
              <w:t xml:space="preserve">$__________</w:t>
            </w:r>
          </w:p>
        </w:tc>
      </w:tr>
      <w:tr>
        <w:tc>
          <w:tcPr>
            <w:tcW w:type="dxa" w:w="5400"/>
            <w:tcBorders>
              <w:top w:val="single" w:color="CCCCCC" w:sz="1"/>
              <w:left w:val="single" w:color="CCCCCC" w:sz="1"/>
              <w:bottom w:val="single" w:color="CCCCCC" w:sz="1"/>
              <w:right w:val="single" w:color="CCCCCC" w:sz="1"/>
            </w:tcBorders>
          </w:tcPr>
          <w:p>
            <w:r>
              <w:rPr>
                <w:b/>
                <w:bCs/>
              </w:rPr>
              <w:t xml:space="preserve">8. Target Equity Based on Tier:</w:t>
            </w:r>
          </w:p>
          <w:p>
            <w:pPr>
              <w:ind w:left="360"/>
            </w:pPr>
            <w:r>
              <w:t xml:space="preserve">- Tier 1 (Idea): 38-45%</w:t>
            </w:r>
          </w:p>
          <w:p>
            <w:pPr>
              <w:ind w:left="360"/>
            </w:pPr>
            <w:r>
              <w:t xml:space="preserve">- Tier 2 (Validated): 28-35%</w:t>
            </w:r>
          </w:p>
          <w:p>
            <w:pPr>
              <w:ind w:left="360"/>
            </w:pPr>
            <w:r>
              <w:t xml:space="preserve">- Tier 3 (Revenue): 20-26%</w:t>
            </w:r>
          </w:p>
        </w:tc>
        <w:tc>
          <w:tcPr>
            <w:tcW w:type="dxa" w:w="3960"/>
            <w:tcBorders>
              <w:top w:val="single" w:color="CCCCCC" w:sz="1"/>
              <w:left w:val="single" w:color="CCCCCC" w:sz="1"/>
              <w:bottom w:val="single" w:color="CCCCCC" w:sz="1"/>
              <w:right w:val="single" w:color="CCCCCC" w:sz="1"/>
            </w:tcBorders>
          </w:tcPr>
          <w:p>
            <w:r>
              <w:t xml:space="preserve"/>
            </w:r>
          </w:p>
        </w:tc>
      </w:tr>
      <w:tr>
        <w:tc>
          <w:tcPr>
            <w:tcW w:type="dxa" w:w="5400"/>
            <w:tcBorders>
              <w:top w:val="single" w:color="CCCCCC" w:sz="1"/>
              <w:left w:val="single" w:color="CCCCCC" w:sz="1"/>
              <w:bottom w:val="single" w:color="CCCCCC" w:sz="1"/>
              <w:right w:val="single" w:color="CCCCCC" w:sz="1"/>
            </w:tcBorders>
          </w:tcPr>
          <w:p>
            <w:r>
              <w:rPr>
                <w:b/>
                <w:bCs/>
              </w:rPr>
              <w:t xml:space="preserve">9. Recommended Equity:</w:t>
            </w:r>
          </w:p>
        </w:tc>
        <w:tc>
          <w:tcPr>
            <w:tcW w:type="dxa" w:w="3960"/>
            <w:tcBorders>
              <w:top w:val="single" w:color="CCCCCC" w:sz="1"/>
              <w:left w:val="single" w:color="CCCCCC" w:sz="1"/>
              <w:bottom w:val="single" w:color="CCCCCC" w:sz="1"/>
              <w:right w:val="single" w:color="CCCCCC" w:sz="1"/>
            </w:tcBorders>
          </w:tcPr>
          <w:p>
            <w:r>
              <w:t xml:space="preserve">________%</w:t>
            </w:r>
          </w:p>
        </w:tc>
      </w:tr>
    </w:tbl>
    <w:p>
      <w:r>
        <w:br w:type="page"/>
      </w:r>
    </w:p>
    <w:p>
      <w:pPr>
        <w:pStyle w:val="Heading1"/>
      </w:pPr>
      <w:r>
        <w:t xml:space="preserve">Investment Evaluation Scoring System</w:t>
      </w:r>
    </w:p>
    <w:p>
      <w:pPr>
        <w:pStyle w:val="Heading2"/>
      </w:pPr>
      <w:r>
        <w:t xml:space="preserve">Stage 1: Initial Screening (Go/No-Go)</w:t>
      </w:r>
    </w:p>
    <w:p>
      <w:pPr>
        <w:spacing w:after="120"/>
      </w:pPr>
      <w:r>
        <w:t xml:space="preserve">Must pass ALL criteria to proceed:</w:t>
      </w:r>
    </w:p>
    <w:p>
      <w:pPr>
        <w:pStyle w:val="ListParagraph"/>
        <w:numPr>
          <w:ilvl w:val="0"/>
          <w:numId w:val="4"/>
        </w:numPr>
      </w:pPr>
      <w:r>
        <w:rPr>
          <w:b/>
          <w:bCs/>
        </w:rPr>
        <w:t xml:space="preserve">Minimum TAM: </w:t>
      </w:r>
      <w:r>
        <w:t xml:space="preserve">$100M+ total addressable market</w:t>
      </w:r>
    </w:p>
    <w:p>
      <w:pPr>
        <w:pStyle w:val="ListParagraph"/>
        <w:numPr>
          <w:ilvl w:val="0"/>
          <w:numId w:val="4"/>
        </w:numPr>
      </w:pPr>
      <w:r>
        <w:rPr>
          <w:b/>
          <w:bCs/>
        </w:rPr>
        <w:t xml:space="preserve">Founding Team: </w:t>
      </w:r>
      <w:r>
        <w:t xml:space="preserve">At least one technical co-founder OR strong technical advisor</w:t>
      </w:r>
    </w:p>
    <w:p>
      <w:pPr>
        <w:pStyle w:val="ListParagraph"/>
        <w:numPr>
          <w:ilvl w:val="0"/>
          <w:numId w:val="4"/>
        </w:numPr>
      </w:pPr>
      <w:r>
        <w:rPr>
          <w:b/>
          <w:bCs/>
        </w:rPr>
        <w:t xml:space="preserve">Market Timing: </w:t>
      </w:r>
      <w:r>
        <w:t xml:space="preserve">Clear "why now" answer</w:t>
      </w:r>
    </w:p>
    <w:p>
      <w:pPr>
        <w:pStyle w:val="ListParagraph"/>
        <w:numPr>
          <w:ilvl w:val="0"/>
          <w:numId w:val="4"/>
        </w:numPr>
      </w:pPr>
      <w:r>
        <w:rPr>
          <w:b/>
          <w:bCs/>
        </w:rPr>
        <w:t xml:space="preserve">Legal/IP: </w:t>
      </w:r>
      <w:r>
        <w:t xml:space="preserve">No major IP litigation risks or regulatory blockers</w:t>
      </w:r>
    </w:p>
    <w:p>
      <w:pPr>
        <w:pStyle w:val="ListParagraph"/>
        <w:numPr>
          <w:ilvl w:val="0"/>
          <w:numId w:val="4"/>
        </w:numPr>
        <w:spacing w:after="360"/>
      </w:pPr>
      <w:r>
        <w:rPr>
          <w:b/>
          <w:bCs/>
        </w:rPr>
        <w:t xml:space="preserve">Alignment: </w:t>
      </w:r>
      <w:r>
        <w:t xml:space="preserve">Fits fund thesis (AI, SaaS, B2B software preferred)</w:t>
      </w:r>
    </w:p>
    <w:p>
      <w:pPr>
        <w:pStyle w:val="Heading2"/>
      </w:pPr>
      <w:r>
        <w:t xml:space="preserve">Stage 2: Deep Evaluation Scoring</w:t>
      </w:r>
    </w:p>
    <w:p>
      <w:pPr>
        <w:spacing w:after="240"/>
      </w:pPr>
      <w:r>
        <w:t xml:space="preserve">Score each category 0-10. Minimum total score: 65/100 to proceed to investment committee.</w:t>
      </w:r>
    </w:p>
    <w:p>
      <w:pPr>
        <w:pStyle w:val="Heading3"/>
      </w:pPr>
      <w:r>
        <w:t xml:space="preserve">1. Market Opportunity (20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D5E8F0" w:val="clear"/>
          </w:tcPr>
          <w:p>
            <w:pPr>
              <w:jc w:val="center"/>
            </w:pPr>
            <w:r>
              <w:rPr>
                <w:b/>
                <w:bCs/>
              </w:rPr>
              <w:t xml:space="preserve">Score</w:t>
            </w:r>
          </w:p>
        </w:tc>
        <w:tc>
          <w:tcPr>
            <w:tcW w:type="dxa" w:w="7800"/>
            <w:tcBorders>
              <w:top w:val="single" w:color="CCCCCC" w:sz="1"/>
              <w:left w:val="single" w:color="CCCCCC" w:sz="1"/>
              <w:bottom w:val="single" w:color="CCCCCC" w:sz="1"/>
              <w:right w:val="single" w:color="CCCCCC" w:sz="1"/>
            </w:tcBorders>
            <w:shd w:fill="D5E8F0" w:val="clear"/>
          </w:tcPr>
          <w:p>
            <w:pPr>
              <w:jc w:val="center"/>
            </w:pPr>
            <w:r>
              <w:rPr>
                <w:b/>
                <w:bCs/>
              </w:rPr>
              <w:t xml:space="preserve">Criteria</w:t>
            </w:r>
          </w:p>
        </w:tc>
      </w:tr>
      <w:tr>
        <w:tc>
          <w:tcPr>
            <w:tcW w:type="dxa" w:w="1560"/>
            <w:tcBorders>
              <w:top w:val="single" w:color="CCCCCC" w:sz="1"/>
              <w:left w:val="single" w:color="CCCCCC" w:sz="1"/>
              <w:bottom w:val="single" w:color="CCCCCC" w:sz="1"/>
              <w:right w:val="single" w:color="CCCCCC" w:sz="1"/>
            </w:tcBorders>
          </w:tcPr>
          <w:p>
            <w:pPr>
              <w:jc w:val="center"/>
            </w:pPr>
            <w:r>
              <w:t xml:space="preserve">10</w:t>
            </w:r>
          </w:p>
        </w:tc>
        <w:tc>
          <w:tcPr>
            <w:tcW w:type="dxa" w:w="7800"/>
            <w:tcBorders>
              <w:top w:val="single" w:color="CCCCCC" w:sz="1"/>
              <w:left w:val="single" w:color="CCCCCC" w:sz="1"/>
              <w:bottom w:val="single" w:color="CCCCCC" w:sz="1"/>
              <w:right w:val="single" w:color="CCCCCC" w:sz="1"/>
            </w:tcBorders>
          </w:tcPr>
          <w:p>
            <w:r>
              <w:rPr>
                <w:b/>
                <w:bCs/>
              </w:rPr>
              <w:t xml:space="preserve">Massive market ($1B+ TAM), rapid growth (30%+), clear path to $100M+ ARR</w:t>
            </w:r>
          </w:p>
        </w:tc>
      </w:tr>
      <w:tr>
        <w:tc>
          <w:tcPr>
            <w:tcW w:type="dxa" w:w="1560"/>
            <w:tcBorders>
              <w:top w:val="single" w:color="CCCCCC" w:sz="1"/>
              <w:left w:val="single" w:color="CCCCCC" w:sz="1"/>
              <w:bottom w:val="single" w:color="CCCCCC" w:sz="1"/>
              <w:right w:val="single" w:color="CCCCCC" w:sz="1"/>
            </w:tcBorders>
          </w:tcPr>
          <w:p>
            <w:pPr>
              <w:jc w:val="center"/>
            </w:pPr>
            <w:r>
              <w:t xml:space="preserve">8-9</w:t>
            </w:r>
          </w:p>
        </w:tc>
        <w:tc>
          <w:tcPr>
            <w:tcW w:type="dxa" w:w="7800"/>
            <w:tcBorders>
              <w:top w:val="single" w:color="CCCCCC" w:sz="1"/>
              <w:left w:val="single" w:color="CCCCCC" w:sz="1"/>
              <w:bottom w:val="single" w:color="CCCCCC" w:sz="1"/>
              <w:right w:val="single" w:color="CCCCCC" w:sz="1"/>
            </w:tcBorders>
          </w:tcPr>
          <w:p>
            <w:r>
              <w:t xml:space="preserve">Large market ($500M-$1B TAM), strong growth (20-30%), path to $50M+ ARR</w:t>
            </w:r>
          </w:p>
        </w:tc>
      </w:tr>
      <w:tr>
        <w:tc>
          <w:tcPr>
            <w:tcW w:type="dxa" w:w="1560"/>
            <w:tcBorders>
              <w:top w:val="single" w:color="CCCCCC" w:sz="1"/>
              <w:left w:val="single" w:color="CCCCCC" w:sz="1"/>
              <w:bottom w:val="single" w:color="CCCCCC" w:sz="1"/>
              <w:right w:val="single" w:color="CCCCCC" w:sz="1"/>
            </w:tcBorders>
          </w:tcPr>
          <w:p>
            <w:pPr>
              <w:jc w:val="center"/>
            </w:pPr>
            <w:r>
              <w:t xml:space="preserve">6-7</w:t>
            </w:r>
          </w:p>
        </w:tc>
        <w:tc>
          <w:tcPr>
            <w:tcW w:type="dxa" w:w="7800"/>
            <w:tcBorders>
              <w:top w:val="single" w:color="CCCCCC" w:sz="1"/>
              <w:left w:val="single" w:color="CCCCCC" w:sz="1"/>
              <w:bottom w:val="single" w:color="CCCCCC" w:sz="1"/>
              <w:right w:val="single" w:color="CCCCCC" w:sz="1"/>
            </w:tcBorders>
          </w:tcPr>
          <w:p>
            <w:r>
              <w:t xml:space="preserve">Good market ($200M-$500M TAM), moderate growth (10-20%), achievable scale</w:t>
            </w:r>
          </w:p>
        </w:tc>
      </w:tr>
      <w:tr>
        <w:tc>
          <w:tcPr>
            <w:tcW w:type="dxa" w:w="1560"/>
            <w:tcBorders>
              <w:top w:val="single" w:color="CCCCCC" w:sz="1"/>
              <w:left w:val="single" w:color="CCCCCC" w:sz="1"/>
              <w:bottom w:val="single" w:color="CCCCCC" w:sz="1"/>
              <w:right w:val="single" w:color="CCCCCC" w:sz="1"/>
            </w:tcBorders>
          </w:tcPr>
          <w:p>
            <w:pPr>
              <w:jc w:val="center"/>
            </w:pPr>
            <w:r>
              <w:t xml:space="preserve">4-5</w:t>
            </w:r>
          </w:p>
        </w:tc>
        <w:tc>
          <w:tcPr>
            <w:tcW w:type="dxa" w:w="7800"/>
            <w:tcBorders>
              <w:top w:val="single" w:color="CCCCCC" w:sz="1"/>
              <w:left w:val="single" w:color="CCCCCC" w:sz="1"/>
              <w:bottom w:val="single" w:color="CCCCCC" w:sz="1"/>
              <w:right w:val="single" w:color="CCCCCC" w:sz="1"/>
            </w:tcBorders>
          </w:tcPr>
          <w:p>
            <w:r>
              <w:t xml:space="preserve">Adequate market ($100M-$200M TAM), slow growth (&lt;10%), limited but viable</w:t>
            </w:r>
          </w:p>
        </w:tc>
      </w:tr>
      <w:tr>
        <w:tc>
          <w:tcPr>
            <w:tcW w:type="dxa" w:w="1560"/>
            <w:tcBorders>
              <w:top w:val="single" w:color="CCCCCC" w:sz="1"/>
              <w:left w:val="single" w:color="CCCCCC" w:sz="1"/>
              <w:bottom w:val="single" w:color="CCCCCC" w:sz="1"/>
              <w:right w:val="single" w:color="CCCCCC" w:sz="1"/>
            </w:tcBorders>
          </w:tcPr>
          <w:p>
            <w:pPr>
              <w:jc w:val="center"/>
            </w:pPr>
            <w:r>
              <w:t xml:space="preserve">0-3</w:t>
            </w:r>
          </w:p>
        </w:tc>
        <w:tc>
          <w:tcPr>
            <w:tcW w:type="dxa" w:w="7800"/>
            <w:tcBorders>
              <w:top w:val="single" w:color="CCCCCC" w:sz="1"/>
              <w:left w:val="single" w:color="CCCCCC" w:sz="1"/>
              <w:bottom w:val="single" w:color="CCCCCC" w:sz="1"/>
              <w:right w:val="single" w:color="CCCCCC" w:sz="1"/>
            </w:tcBorders>
          </w:tcPr>
          <w:p>
            <w:r>
              <w:t xml:space="preserve">Small market (&lt;$100M TAM), declining market, or unclear opportunity</w:t>
            </w:r>
          </w:p>
        </w:tc>
      </w:tr>
    </w:tbl>
    <w:p>
      <w:pPr>
        <w:spacing w:after="120" w:before="240"/>
      </w:pPr>
      <w:r>
        <w:rPr>
          <w:b/>
          <w:bCs/>
        </w:rPr>
        <w:t xml:space="preserve">Multipliers:</w:t>
      </w:r>
    </w:p>
    <w:p>
      <w:pPr>
        <w:pStyle w:val="ListParagraph"/>
        <w:numPr>
          <w:ilvl w:val="0"/>
          <w:numId w:val="2"/>
        </w:numPr>
      </w:pPr>
      <w:r>
        <w:t xml:space="preserve">×2: High portfolio synergy (complements 2+ existing investments)</w:t>
      </w:r>
    </w:p>
    <w:p>
      <w:pPr>
        <w:pStyle w:val="ListParagraph"/>
        <w:numPr>
          <w:ilvl w:val="0"/>
          <w:numId w:val="2"/>
        </w:numPr>
      </w:pPr>
      <w:r>
        <w:t xml:space="preserve">×1.5: Medium synergy (complements 1 existing investment)</w:t>
      </w:r>
    </w:p>
    <w:p>
      <w:pPr>
        <w:pStyle w:val="ListParagraph"/>
        <w:numPr>
          <w:ilvl w:val="0"/>
          <w:numId w:val="2"/>
        </w:numPr>
        <w:spacing w:after="360"/>
      </w:pPr>
      <w:r>
        <w:t xml:space="preserve">×1: No synergy or potential competition</w:t>
      </w:r>
    </w:p>
    <w:p>
      <w:pPr>
        <w:pStyle w:val="Heading3"/>
      </w:pPr>
      <w:r>
        <w:t xml:space="preserve">2. Competitive Moat (15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D5E8F0" w:val="clear"/>
          </w:tcPr>
          <w:p>
            <w:pPr>
              <w:jc w:val="center"/>
            </w:pPr>
            <w:r>
              <w:rPr>
                <w:b/>
                <w:bCs/>
              </w:rPr>
              <w:t xml:space="preserve">Score</w:t>
            </w:r>
          </w:p>
        </w:tc>
        <w:tc>
          <w:tcPr>
            <w:tcW w:type="dxa" w:w="7800"/>
            <w:tcBorders>
              <w:top w:val="single" w:color="CCCCCC" w:sz="1"/>
              <w:left w:val="single" w:color="CCCCCC" w:sz="1"/>
              <w:bottom w:val="single" w:color="CCCCCC" w:sz="1"/>
              <w:right w:val="single" w:color="CCCCCC" w:sz="1"/>
            </w:tcBorders>
            <w:shd w:fill="D5E8F0" w:val="clear"/>
          </w:tcPr>
          <w:p>
            <w:pPr>
              <w:jc w:val="center"/>
            </w:pPr>
            <w:r>
              <w:rPr>
                <w:b/>
                <w:bCs/>
              </w:rPr>
              <w:t xml:space="preserve">Criteria</w:t>
            </w:r>
          </w:p>
        </w:tc>
      </w:tr>
      <w:tr>
        <w:tc>
          <w:tcPr>
            <w:tcW w:type="dxa" w:w="1560"/>
            <w:tcBorders>
              <w:top w:val="single" w:color="CCCCCC" w:sz="1"/>
              <w:left w:val="single" w:color="CCCCCC" w:sz="1"/>
              <w:bottom w:val="single" w:color="CCCCCC" w:sz="1"/>
              <w:right w:val="single" w:color="CCCCCC" w:sz="1"/>
            </w:tcBorders>
          </w:tcPr>
          <w:p>
            <w:pPr>
              <w:jc w:val="center"/>
            </w:pPr>
            <w:r>
              <w:t xml:space="preserve">10</w:t>
            </w:r>
          </w:p>
        </w:tc>
        <w:tc>
          <w:tcPr>
            <w:tcW w:type="dxa" w:w="7800"/>
            <w:tcBorders>
              <w:top w:val="single" w:color="CCCCCC" w:sz="1"/>
              <w:left w:val="single" w:color="CCCCCC" w:sz="1"/>
              <w:bottom w:val="single" w:color="CCCCCC" w:sz="1"/>
              <w:right w:val="single" w:color="CCCCCC" w:sz="1"/>
            </w:tcBorders>
          </w:tcPr>
          <w:p>
            <w:r>
              <w:rPr>
                <w:b/>
                <w:bCs/>
              </w:rPr>
              <w:t xml:space="preserve">Unassailable moat with multiple defenses (patents, network effects, proprietary data, high switching costs)</w:t>
            </w:r>
          </w:p>
        </w:tc>
      </w:tr>
      <w:tr>
        <w:tc>
          <w:tcPr>
            <w:tcW w:type="dxa" w:w="1560"/>
            <w:tcBorders>
              <w:top w:val="single" w:color="CCCCCC" w:sz="1"/>
              <w:left w:val="single" w:color="CCCCCC" w:sz="1"/>
              <w:bottom w:val="single" w:color="CCCCCC" w:sz="1"/>
              <w:right w:val="single" w:color="CCCCCC" w:sz="1"/>
            </w:tcBorders>
          </w:tcPr>
          <w:p>
            <w:pPr>
              <w:jc w:val="center"/>
            </w:pPr>
            <w:r>
              <w:t xml:space="preserve">7-9</w:t>
            </w:r>
          </w:p>
        </w:tc>
        <w:tc>
          <w:tcPr>
            <w:tcW w:type="dxa" w:w="7800"/>
            <w:tcBorders>
              <w:top w:val="single" w:color="CCCCCC" w:sz="1"/>
              <w:left w:val="single" w:color="CCCCCC" w:sz="1"/>
              <w:bottom w:val="single" w:color="CCCCCC" w:sz="1"/>
              <w:right w:val="single" w:color="CCCCCC" w:sz="1"/>
            </w:tcBorders>
          </w:tcPr>
          <w:p>
            <w:r>
              <w:t xml:space="preserve">Strong moat with 2-3 defensive mechanisms, difficult to replicate</w:t>
            </w:r>
          </w:p>
        </w:tc>
      </w:tr>
      <w:tr>
        <w:tc>
          <w:tcPr>
            <w:tcW w:type="dxa" w:w="1560"/>
            <w:tcBorders>
              <w:top w:val="single" w:color="CCCCCC" w:sz="1"/>
              <w:left w:val="single" w:color="CCCCCC" w:sz="1"/>
              <w:bottom w:val="single" w:color="CCCCCC" w:sz="1"/>
              <w:right w:val="single" w:color="CCCCCC" w:sz="1"/>
            </w:tcBorders>
          </w:tcPr>
          <w:p>
            <w:pPr>
              <w:jc w:val="center"/>
            </w:pPr>
            <w:r>
              <w:t xml:space="preserve">4-6</w:t>
            </w:r>
          </w:p>
        </w:tc>
        <w:tc>
          <w:tcPr>
            <w:tcW w:type="dxa" w:w="7800"/>
            <w:tcBorders>
              <w:top w:val="single" w:color="CCCCCC" w:sz="1"/>
              <w:left w:val="single" w:color="CCCCCC" w:sz="1"/>
              <w:bottom w:val="single" w:color="CCCCCC" w:sz="1"/>
              <w:right w:val="single" w:color="CCCCCC" w:sz="1"/>
            </w:tcBorders>
          </w:tcPr>
          <w:p>
            <w:r>
              <w:t xml:space="preserve">Some defensibility (e.g., brand, integration complexity, unique insight)</w:t>
            </w:r>
          </w:p>
        </w:tc>
      </w:tr>
      <w:tr>
        <w:tc>
          <w:tcPr>
            <w:tcW w:type="dxa" w:w="1560"/>
            <w:tcBorders>
              <w:top w:val="single" w:color="CCCCCC" w:sz="1"/>
              <w:left w:val="single" w:color="CCCCCC" w:sz="1"/>
              <w:bottom w:val="single" w:color="CCCCCC" w:sz="1"/>
              <w:right w:val="single" w:color="CCCCCC" w:sz="1"/>
            </w:tcBorders>
          </w:tcPr>
          <w:p>
            <w:pPr>
              <w:jc w:val="center"/>
            </w:pPr>
            <w:r>
              <w:t xml:space="preserve">0-3</w:t>
            </w:r>
          </w:p>
        </w:tc>
        <w:tc>
          <w:tcPr>
            <w:tcW w:type="dxa" w:w="7800"/>
            <w:tcBorders>
              <w:top w:val="single" w:color="CCCCCC" w:sz="1"/>
              <w:left w:val="single" w:color="CCCCCC" w:sz="1"/>
              <w:bottom w:val="single" w:color="CCCCCC" w:sz="1"/>
              <w:right w:val="single" w:color="CCCCCC" w:sz="1"/>
            </w:tcBorders>
          </w:tcPr>
          <w:p>
            <w:r>
              <w:t xml:space="preserve">Weak or no moat, easily replicable product</w:t>
            </w:r>
          </w:p>
        </w:tc>
      </w:tr>
    </w:tbl>
    <w:p>
      <w:pPr>
        <w:spacing w:after="120" w:before="240"/>
      </w:pPr>
      <w:r>
        <w:rPr>
          <w:b/>
          <w:bCs/>
        </w:rPr>
        <w:t xml:space="preserve">Bonus Points (add to base score):</w:t>
      </w:r>
    </w:p>
    <w:p>
      <w:pPr>
        <w:pStyle w:val="ListParagraph"/>
        <w:numPr>
          <w:ilvl w:val="0"/>
          <w:numId w:val="2"/>
        </w:numPr>
      </w:pPr>
      <w:r>
        <w:t xml:space="preserve">+3: Proprietary data or AI model advantage</w:t>
      </w:r>
    </w:p>
    <w:p>
      <w:pPr>
        <w:pStyle w:val="ListParagraph"/>
        <w:numPr>
          <w:ilvl w:val="0"/>
          <w:numId w:val="2"/>
        </w:numPr>
      </w:pPr>
      <w:r>
        <w:t xml:space="preserve">+2: Strong network effects or marketplace dynamics</w:t>
      </w:r>
    </w:p>
    <w:p>
      <w:pPr>
        <w:pStyle w:val="ListParagraph"/>
        <w:numPr>
          <w:ilvl w:val="0"/>
          <w:numId w:val="2"/>
        </w:numPr>
        <w:spacing w:after="360"/>
      </w:pPr>
      <w:r>
        <w:t xml:space="preserve">+2: High switching costs or deep integration</w:t>
      </w:r>
    </w:p>
    <w:p>
      <w:r>
        <w:br w:type="page"/>
      </w:r>
    </w:p>
    <w:p>
      <w:pPr>
        <w:pStyle w:val="Heading3"/>
      </w:pPr>
      <w:r>
        <w:t xml:space="preserve">3. Team Quality (20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D5E8F0" w:val="clear"/>
          </w:tcPr>
          <w:p>
            <w:pPr>
              <w:jc w:val="center"/>
            </w:pPr>
            <w:r>
              <w:rPr>
                <w:b/>
                <w:bCs/>
              </w:rPr>
              <w:t xml:space="preserve">Score</w:t>
            </w:r>
          </w:p>
        </w:tc>
        <w:tc>
          <w:tcPr>
            <w:tcW w:type="dxa" w:w="7800"/>
            <w:tcBorders>
              <w:top w:val="single" w:color="CCCCCC" w:sz="1"/>
              <w:left w:val="single" w:color="CCCCCC" w:sz="1"/>
              <w:bottom w:val="single" w:color="CCCCCC" w:sz="1"/>
              <w:right w:val="single" w:color="CCCCCC" w:sz="1"/>
            </w:tcBorders>
            <w:shd w:fill="D5E8F0" w:val="clear"/>
          </w:tcPr>
          <w:p>
            <w:pPr>
              <w:jc w:val="center"/>
            </w:pPr>
            <w:r>
              <w:rPr>
                <w:b/>
                <w:bCs/>
              </w:rPr>
              <w:t xml:space="preserve">Criteria</w:t>
            </w:r>
          </w:p>
        </w:tc>
      </w:tr>
      <w:tr>
        <w:tc>
          <w:tcPr>
            <w:tcW w:type="dxa" w:w="1560"/>
            <w:tcBorders>
              <w:top w:val="single" w:color="CCCCCC" w:sz="1"/>
              <w:left w:val="single" w:color="CCCCCC" w:sz="1"/>
              <w:bottom w:val="single" w:color="CCCCCC" w:sz="1"/>
              <w:right w:val="single" w:color="CCCCCC" w:sz="1"/>
            </w:tcBorders>
          </w:tcPr>
          <w:p>
            <w:pPr>
              <w:jc w:val="center"/>
            </w:pPr>
            <w:r>
              <w:t xml:space="preserve">10</w:t>
            </w:r>
          </w:p>
        </w:tc>
        <w:tc>
          <w:tcPr>
            <w:tcW w:type="dxa" w:w="7800"/>
            <w:tcBorders>
              <w:top w:val="single" w:color="CCCCCC" w:sz="1"/>
              <w:left w:val="single" w:color="CCCCCC" w:sz="1"/>
              <w:bottom w:val="single" w:color="CCCCCC" w:sz="1"/>
              <w:right w:val="single" w:color="CCCCCC" w:sz="1"/>
            </w:tcBorders>
          </w:tcPr>
          <w:p>
            <w:r>
              <w:rPr>
                <w:b/>
                <w:bCs/>
              </w:rPr>
              <w:t xml:space="preserve">All-star team with deep domain expertise, prior startup success, complementary skills</w:t>
            </w:r>
          </w:p>
        </w:tc>
      </w:tr>
      <w:tr>
        <w:tc>
          <w:tcPr>
            <w:tcW w:type="dxa" w:w="1560"/>
            <w:tcBorders>
              <w:top w:val="single" w:color="CCCCCC" w:sz="1"/>
              <w:left w:val="single" w:color="CCCCCC" w:sz="1"/>
              <w:bottom w:val="single" w:color="CCCCCC" w:sz="1"/>
              <w:right w:val="single" w:color="CCCCCC" w:sz="1"/>
            </w:tcBorders>
          </w:tcPr>
          <w:p>
            <w:pPr>
              <w:jc w:val="center"/>
            </w:pPr>
            <w:r>
              <w:t xml:space="preserve">7-9</w:t>
            </w:r>
          </w:p>
        </w:tc>
        <w:tc>
          <w:tcPr>
            <w:tcW w:type="dxa" w:w="7800"/>
            <w:tcBorders>
              <w:top w:val="single" w:color="CCCCCC" w:sz="1"/>
              <w:left w:val="single" w:color="CCCCCC" w:sz="1"/>
              <w:bottom w:val="single" w:color="CCCCCC" w:sz="1"/>
              <w:right w:val="single" w:color="CCCCCC" w:sz="1"/>
            </w:tcBorders>
          </w:tcPr>
          <w:p>
            <w:r>
              <w:t xml:space="preserve">Strong team with relevant experience, good track record, minor gaps</w:t>
            </w:r>
          </w:p>
        </w:tc>
      </w:tr>
      <w:tr>
        <w:tc>
          <w:tcPr>
            <w:tcW w:type="dxa" w:w="1560"/>
            <w:tcBorders>
              <w:top w:val="single" w:color="CCCCCC" w:sz="1"/>
              <w:left w:val="single" w:color="CCCCCC" w:sz="1"/>
              <w:bottom w:val="single" w:color="CCCCCC" w:sz="1"/>
              <w:right w:val="single" w:color="CCCCCC" w:sz="1"/>
            </w:tcBorders>
          </w:tcPr>
          <w:p>
            <w:pPr>
              <w:jc w:val="center"/>
            </w:pPr>
            <w:r>
              <w:t xml:space="preserve">4-6</w:t>
            </w:r>
          </w:p>
        </w:tc>
        <w:tc>
          <w:tcPr>
            <w:tcW w:type="dxa" w:w="7800"/>
            <w:tcBorders>
              <w:top w:val="single" w:color="CCCCCC" w:sz="1"/>
              <w:left w:val="single" w:color="CCCCCC" w:sz="1"/>
              <w:bottom w:val="single" w:color="CCCCCC" w:sz="1"/>
              <w:right w:val="single" w:color="CCCCCC" w:sz="1"/>
            </w:tcBorders>
          </w:tcPr>
          <w:p>
            <w:r>
              <w:t xml:space="preserve">Adequate team with some relevant skills, coachable, willing to learn</w:t>
            </w:r>
          </w:p>
        </w:tc>
      </w:tr>
      <w:tr>
        <w:tc>
          <w:tcPr>
            <w:tcW w:type="dxa" w:w="1560"/>
            <w:tcBorders>
              <w:top w:val="single" w:color="CCCCCC" w:sz="1"/>
              <w:left w:val="single" w:color="CCCCCC" w:sz="1"/>
              <w:bottom w:val="single" w:color="CCCCCC" w:sz="1"/>
              <w:right w:val="single" w:color="CCCCCC" w:sz="1"/>
            </w:tcBorders>
          </w:tcPr>
          <w:p>
            <w:pPr>
              <w:jc w:val="center"/>
            </w:pPr>
            <w:r>
              <w:t xml:space="preserve">0-3</w:t>
            </w:r>
          </w:p>
        </w:tc>
        <w:tc>
          <w:tcPr>
            <w:tcW w:type="dxa" w:w="7800"/>
            <w:tcBorders>
              <w:top w:val="single" w:color="CCCCCC" w:sz="1"/>
              <w:left w:val="single" w:color="CCCCCC" w:sz="1"/>
              <w:bottom w:val="single" w:color="CCCCCC" w:sz="1"/>
              <w:right w:val="single" w:color="CCCCCC" w:sz="1"/>
            </w:tcBorders>
          </w:tcPr>
          <w:p>
            <w:r>
              <w:t xml:space="preserve">Weak team with major skill gaps, limited relevant experience, red flags</w:t>
            </w:r>
          </w:p>
        </w:tc>
      </w:tr>
    </w:tbl>
    <w:p>
      <w:pPr>
        <w:spacing w:after="120" w:before="240"/>
      </w:pPr>
      <w:r>
        <w:rPr>
          <w:b/>
          <w:bCs/>
        </w:rPr>
        <w:t xml:space="preserve">Multipliers:</w:t>
      </w:r>
    </w:p>
    <w:p>
      <w:pPr>
        <w:pStyle w:val="ListParagraph"/>
        <w:numPr>
          <w:ilvl w:val="0"/>
          <w:numId w:val="2"/>
        </w:numPr>
      </w:pPr>
      <w:r>
        <w:t xml:space="preserve">×2: Prior successful exit or major company experience</w:t>
      </w:r>
    </w:p>
    <w:p>
      <w:pPr>
        <w:pStyle w:val="ListParagraph"/>
        <w:numPr>
          <w:ilvl w:val="0"/>
          <w:numId w:val="2"/>
        </w:numPr>
      </w:pPr>
      <w:r>
        <w:t xml:space="preserve">×1.5: Prior startup experience (even if unsuccessful)</w:t>
      </w:r>
    </w:p>
    <w:p>
      <w:pPr>
        <w:pStyle w:val="ListParagraph"/>
        <w:numPr>
          <w:ilvl w:val="0"/>
          <w:numId w:val="2"/>
        </w:numPr>
      </w:pPr>
      <w:r>
        <w:t xml:space="preserve">×1.3: Strong technical team (if tech company)</w:t>
      </w:r>
    </w:p>
    <w:p>
      <w:pPr>
        <w:pStyle w:val="ListParagraph"/>
        <w:numPr>
          <w:ilvl w:val="0"/>
          <w:numId w:val="2"/>
        </w:numPr>
        <w:spacing w:after="360"/>
      </w:pPr>
      <w:r>
        <w:t xml:space="preserve">×1: First-time founders</w:t>
      </w:r>
    </w:p>
    <w:p>
      <w:pPr>
        <w:pStyle w:val="Heading3"/>
      </w:pPr>
      <w:r>
        <w:t xml:space="preserve">4. Product &amp; Technology (15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D5E8F0" w:val="clear"/>
          </w:tcPr>
          <w:p>
            <w:pPr>
              <w:jc w:val="center"/>
            </w:pPr>
            <w:r>
              <w:rPr>
                <w:b/>
                <w:bCs/>
              </w:rPr>
              <w:t xml:space="preserve">Score</w:t>
            </w:r>
          </w:p>
        </w:tc>
        <w:tc>
          <w:tcPr>
            <w:tcW w:type="dxa" w:w="7800"/>
            <w:tcBorders>
              <w:top w:val="single" w:color="CCCCCC" w:sz="1"/>
              <w:left w:val="single" w:color="CCCCCC" w:sz="1"/>
              <w:bottom w:val="single" w:color="CCCCCC" w:sz="1"/>
              <w:right w:val="single" w:color="CCCCCC" w:sz="1"/>
            </w:tcBorders>
            <w:shd w:fill="D5E8F0" w:val="clear"/>
          </w:tcPr>
          <w:p>
            <w:pPr>
              <w:jc w:val="center"/>
            </w:pPr>
            <w:r>
              <w:rPr>
                <w:b/>
                <w:bCs/>
              </w:rPr>
              <w:t xml:space="preserve">Criteria</w:t>
            </w:r>
          </w:p>
        </w:tc>
      </w:tr>
      <w:tr>
        <w:tc>
          <w:tcPr>
            <w:tcW w:type="dxa" w:w="1560"/>
            <w:tcBorders>
              <w:top w:val="single" w:color="CCCCCC" w:sz="1"/>
              <w:left w:val="single" w:color="CCCCCC" w:sz="1"/>
              <w:bottom w:val="single" w:color="CCCCCC" w:sz="1"/>
              <w:right w:val="single" w:color="CCCCCC" w:sz="1"/>
            </w:tcBorders>
          </w:tcPr>
          <w:p>
            <w:pPr>
              <w:jc w:val="center"/>
            </w:pPr>
            <w:r>
              <w:t xml:space="preserve">15</w:t>
            </w:r>
          </w:p>
        </w:tc>
        <w:tc>
          <w:tcPr>
            <w:tcW w:type="dxa" w:w="7800"/>
            <w:tcBorders>
              <w:top w:val="single" w:color="CCCCCC" w:sz="1"/>
              <w:left w:val="single" w:color="CCCCCC" w:sz="1"/>
              <w:bottom w:val="single" w:color="CCCCCC" w:sz="1"/>
              <w:right w:val="single" w:color="CCCCCC" w:sz="1"/>
            </w:tcBorders>
          </w:tcPr>
          <w:p>
            <w:r>
              <w:rPr>
                <w:b/>
                <w:bCs/>
              </w:rPr>
              <w:t xml:space="preserve">Production-grade product, excellent UX, proven scalability, high customer satisfaction</w:t>
            </w:r>
          </w:p>
        </w:tc>
      </w:tr>
      <w:tr>
        <w:tc>
          <w:tcPr>
            <w:tcW w:type="dxa" w:w="1560"/>
            <w:tcBorders>
              <w:top w:val="single" w:color="CCCCCC" w:sz="1"/>
              <w:left w:val="single" w:color="CCCCCC" w:sz="1"/>
              <w:bottom w:val="single" w:color="CCCCCC" w:sz="1"/>
              <w:right w:val="single" w:color="CCCCCC" w:sz="1"/>
            </w:tcBorders>
          </w:tcPr>
          <w:p>
            <w:pPr>
              <w:jc w:val="center"/>
            </w:pPr>
            <w:r>
              <w:t xml:space="preserve">11-14</w:t>
            </w:r>
          </w:p>
        </w:tc>
        <w:tc>
          <w:tcPr>
            <w:tcW w:type="dxa" w:w="7800"/>
            <w:tcBorders>
              <w:top w:val="single" w:color="CCCCCC" w:sz="1"/>
              <w:left w:val="single" w:color="CCCCCC" w:sz="1"/>
              <w:bottom w:val="single" w:color="CCCCCC" w:sz="1"/>
              <w:right w:val="single" w:color="CCCCCC" w:sz="1"/>
            </w:tcBorders>
          </w:tcPr>
          <w:p>
            <w:r>
              <w:t xml:space="preserve">Solid MVP or beta, good user feedback, functional but needs polish</w:t>
            </w:r>
          </w:p>
        </w:tc>
      </w:tr>
      <w:tr>
        <w:tc>
          <w:tcPr>
            <w:tcW w:type="dxa" w:w="1560"/>
            <w:tcBorders>
              <w:top w:val="single" w:color="CCCCCC" w:sz="1"/>
              <w:left w:val="single" w:color="CCCCCC" w:sz="1"/>
              <w:bottom w:val="single" w:color="CCCCCC" w:sz="1"/>
              <w:right w:val="single" w:color="CCCCCC" w:sz="1"/>
            </w:tcBorders>
          </w:tcPr>
          <w:p>
            <w:pPr>
              <w:jc w:val="center"/>
            </w:pPr>
            <w:r>
              <w:t xml:space="preserve">6-10</w:t>
            </w:r>
          </w:p>
        </w:tc>
        <w:tc>
          <w:tcPr>
            <w:tcW w:type="dxa" w:w="7800"/>
            <w:tcBorders>
              <w:top w:val="single" w:color="CCCCCC" w:sz="1"/>
              <w:left w:val="single" w:color="CCCCCC" w:sz="1"/>
              <w:bottom w:val="single" w:color="CCCCCC" w:sz="1"/>
              <w:right w:val="single" w:color="CCCCCC" w:sz="1"/>
            </w:tcBorders>
          </w:tcPr>
          <w:p>
            <w:r>
              <w:t xml:space="preserve">Early prototype or concept, some validation, significant work needed</w:t>
            </w:r>
          </w:p>
        </w:tc>
      </w:tr>
      <w:tr>
        <w:tc>
          <w:tcPr>
            <w:tcW w:type="dxa" w:w="1560"/>
            <w:tcBorders>
              <w:top w:val="single" w:color="CCCCCC" w:sz="1"/>
              <w:left w:val="single" w:color="CCCCCC" w:sz="1"/>
              <w:bottom w:val="single" w:color="CCCCCC" w:sz="1"/>
              <w:right w:val="single" w:color="CCCCCC" w:sz="1"/>
            </w:tcBorders>
          </w:tcPr>
          <w:p>
            <w:pPr>
              <w:jc w:val="center"/>
            </w:pPr>
            <w:r>
              <w:t xml:space="preserve">0-5</w:t>
            </w:r>
          </w:p>
        </w:tc>
        <w:tc>
          <w:tcPr>
            <w:tcW w:type="dxa" w:w="7800"/>
            <w:tcBorders>
              <w:top w:val="single" w:color="CCCCCC" w:sz="1"/>
              <w:left w:val="single" w:color="CCCCCC" w:sz="1"/>
              <w:bottom w:val="single" w:color="CCCCCC" w:sz="1"/>
              <w:right w:val="single" w:color="CCCCCC" w:sz="1"/>
            </w:tcBorders>
          </w:tcPr>
          <w:p>
            <w:r>
              <w:t xml:space="preserve">Idea stage, no product, unvalidated concept</w:t>
            </w:r>
          </w:p>
        </w:tc>
      </w:tr>
    </w:tbl>
    <w:p>
      <w:pPr>
        <w:spacing w:after="360" w:before="240"/>
      </w:pPr>
      <w:r>
        <w:t xml:space="preserve">(No multipliers)</w:t>
      </w:r>
    </w:p>
    <w:p>
      <w:pPr>
        <w:pStyle w:val="Heading3"/>
      </w:pPr>
      <w:r>
        <w:t xml:space="preserve">5. Traction &amp; Validation (15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D5E8F0" w:val="clear"/>
          </w:tcPr>
          <w:p>
            <w:pPr>
              <w:jc w:val="center"/>
            </w:pPr>
            <w:r>
              <w:rPr>
                <w:b/>
                <w:bCs/>
              </w:rPr>
              <w:t xml:space="preserve">Score</w:t>
            </w:r>
          </w:p>
        </w:tc>
        <w:tc>
          <w:tcPr>
            <w:tcW w:type="dxa" w:w="7800"/>
            <w:tcBorders>
              <w:top w:val="single" w:color="CCCCCC" w:sz="1"/>
              <w:left w:val="single" w:color="CCCCCC" w:sz="1"/>
              <w:bottom w:val="single" w:color="CCCCCC" w:sz="1"/>
              <w:right w:val="single" w:color="CCCCCC" w:sz="1"/>
            </w:tcBorders>
            <w:shd w:fill="D5E8F0" w:val="clear"/>
          </w:tcPr>
          <w:p>
            <w:pPr>
              <w:jc w:val="center"/>
            </w:pPr>
            <w:r>
              <w:rPr>
                <w:b/>
                <w:bCs/>
              </w:rPr>
              <w:t xml:space="preserve">Criteria</w:t>
            </w:r>
          </w:p>
        </w:tc>
      </w:tr>
      <w:tr>
        <w:tc>
          <w:tcPr>
            <w:tcW w:type="dxa" w:w="1560"/>
            <w:tcBorders>
              <w:top w:val="single" w:color="CCCCCC" w:sz="1"/>
              <w:left w:val="single" w:color="CCCCCC" w:sz="1"/>
              <w:bottom w:val="single" w:color="CCCCCC" w:sz="1"/>
              <w:right w:val="single" w:color="CCCCCC" w:sz="1"/>
            </w:tcBorders>
          </w:tcPr>
          <w:p>
            <w:pPr>
              <w:jc w:val="center"/>
            </w:pPr>
            <w:r>
              <w:t xml:space="preserve">13-15</w:t>
            </w:r>
          </w:p>
        </w:tc>
        <w:tc>
          <w:tcPr>
            <w:tcW w:type="dxa" w:w="7800"/>
            <w:tcBorders>
              <w:top w:val="single" w:color="CCCCCC" w:sz="1"/>
              <w:left w:val="single" w:color="CCCCCC" w:sz="1"/>
              <w:bottom w:val="single" w:color="CCCCCC" w:sz="1"/>
              <w:right w:val="single" w:color="CCCCCC" w:sz="1"/>
            </w:tcBorders>
          </w:tcPr>
          <w:p>
            <w:r>
              <w:rPr>
                <w:b/>
                <w:bCs/>
              </w:rPr>
              <w:t xml:space="preserve">Strong revenue ($500k+ ARR), growing MoM, excellent retention</w:t>
            </w:r>
          </w:p>
        </w:tc>
      </w:tr>
      <w:tr>
        <w:tc>
          <w:tcPr>
            <w:tcW w:type="dxa" w:w="1560"/>
            <w:tcBorders>
              <w:top w:val="single" w:color="CCCCCC" w:sz="1"/>
              <w:left w:val="single" w:color="CCCCCC" w:sz="1"/>
              <w:bottom w:val="single" w:color="CCCCCC" w:sz="1"/>
              <w:right w:val="single" w:color="CCCCCC" w:sz="1"/>
            </w:tcBorders>
          </w:tcPr>
          <w:p>
            <w:pPr>
              <w:jc w:val="center"/>
            </w:pPr>
            <w:r>
              <w:t xml:space="preserve">9-12</w:t>
            </w:r>
          </w:p>
        </w:tc>
        <w:tc>
          <w:tcPr>
            <w:tcW w:type="dxa" w:w="7800"/>
            <w:tcBorders>
              <w:top w:val="single" w:color="CCCCCC" w:sz="1"/>
              <w:left w:val="single" w:color="CCCCCC" w:sz="1"/>
              <w:bottom w:val="single" w:color="CCCCCC" w:sz="1"/>
              <w:right w:val="single" w:color="CCCCCC" w:sz="1"/>
            </w:tcBorders>
          </w:tcPr>
          <w:p>
            <w:r>
              <w:t xml:space="preserve">Early revenue (&lt;$500k ARR), multiple paying customers, strong pipeline</w:t>
            </w:r>
          </w:p>
        </w:tc>
      </w:tr>
      <w:tr>
        <w:tc>
          <w:tcPr>
            <w:tcW w:type="dxa" w:w="1560"/>
            <w:tcBorders>
              <w:top w:val="single" w:color="CCCCCC" w:sz="1"/>
              <w:left w:val="single" w:color="CCCCCC" w:sz="1"/>
              <w:bottom w:val="single" w:color="CCCCCC" w:sz="1"/>
              <w:right w:val="single" w:color="CCCCCC" w:sz="1"/>
            </w:tcBorders>
          </w:tcPr>
          <w:p>
            <w:pPr>
              <w:jc w:val="center"/>
            </w:pPr>
            <w:r>
              <w:t xml:space="preserve">5-8</w:t>
            </w:r>
          </w:p>
        </w:tc>
        <w:tc>
          <w:tcPr>
            <w:tcW w:type="dxa" w:w="7800"/>
            <w:tcBorders>
              <w:top w:val="single" w:color="CCCCCC" w:sz="1"/>
              <w:left w:val="single" w:color="CCCCCC" w:sz="1"/>
              <w:bottom w:val="single" w:color="CCCCCC" w:sz="1"/>
              <w:right w:val="single" w:color="CCCCCC" w:sz="1"/>
            </w:tcBorders>
          </w:tcPr>
          <w:p>
            <w:r>
              <w:t xml:space="preserve">No revenue but strong LOIs or pilots, engaged users, clear demand</w:t>
            </w:r>
          </w:p>
        </w:tc>
      </w:tr>
      <w:tr>
        <w:tc>
          <w:tcPr>
            <w:tcW w:type="dxa" w:w="1560"/>
            <w:tcBorders>
              <w:top w:val="single" w:color="CCCCCC" w:sz="1"/>
              <w:left w:val="single" w:color="CCCCCC" w:sz="1"/>
              <w:bottom w:val="single" w:color="CCCCCC" w:sz="1"/>
              <w:right w:val="single" w:color="CCCCCC" w:sz="1"/>
            </w:tcBorders>
          </w:tcPr>
          <w:p>
            <w:pPr>
              <w:jc w:val="center"/>
            </w:pPr>
            <w:r>
              <w:t xml:space="preserve">0-4</w:t>
            </w:r>
          </w:p>
        </w:tc>
        <w:tc>
          <w:tcPr>
            <w:tcW w:type="dxa" w:w="7800"/>
            <w:tcBorders>
              <w:top w:val="single" w:color="CCCCCC" w:sz="1"/>
              <w:left w:val="single" w:color="CCCCCC" w:sz="1"/>
              <w:bottom w:val="single" w:color="CCCCCC" w:sz="1"/>
              <w:right w:val="single" w:color="CCCCCC" w:sz="1"/>
            </w:tcBorders>
          </w:tcPr>
          <w:p>
            <w:r>
              <w:t xml:space="preserve">No traction, unproven demand, no customer engagement</w:t>
            </w:r>
          </w:p>
        </w:tc>
      </w:tr>
    </w:tbl>
    <w:p>
      <w:pPr>
        <w:spacing w:after="120" w:before="240"/>
      </w:pPr>
      <w:r>
        <w:rPr>
          <w:b/>
          <w:bCs/>
        </w:rPr>
        <w:t xml:space="preserve">Bonus Points (add to base score):</w:t>
      </w:r>
    </w:p>
    <w:p>
      <w:pPr>
        <w:pStyle w:val="ListParagraph"/>
        <w:numPr>
          <w:ilvl w:val="0"/>
          <w:numId w:val="2"/>
        </w:numPr>
      </w:pPr>
      <w:r>
        <w:t xml:space="preserve">+3: Validated unit economics (LTV/CAC &gt; 3:1)</w:t>
      </w:r>
    </w:p>
    <w:p>
      <w:pPr>
        <w:pStyle w:val="ListParagraph"/>
        <w:numPr>
          <w:ilvl w:val="0"/>
          <w:numId w:val="2"/>
        </w:numPr>
        <w:spacing w:after="360"/>
      </w:pPr>
      <w:r>
        <w:t xml:space="preserve">+2: Exceptional retention (&gt;90% net revenue retention)</w:t>
      </w:r>
    </w:p>
    <w:p>
      <w:r>
        <w:br w:type="page"/>
      </w:r>
    </w:p>
    <w:p>
      <w:pPr>
        <w:pStyle w:val="Heading3"/>
      </w:pPr>
      <w:r>
        <w:t xml:space="preserve">6. Financial Model (10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D5E8F0" w:val="clear"/>
          </w:tcPr>
          <w:p>
            <w:pPr>
              <w:jc w:val="center"/>
            </w:pPr>
            <w:r>
              <w:rPr>
                <w:b/>
                <w:bCs/>
              </w:rPr>
              <w:t xml:space="preserve">Score</w:t>
            </w:r>
          </w:p>
        </w:tc>
        <w:tc>
          <w:tcPr>
            <w:tcW w:type="dxa" w:w="7800"/>
            <w:tcBorders>
              <w:top w:val="single" w:color="CCCCCC" w:sz="1"/>
              <w:left w:val="single" w:color="CCCCCC" w:sz="1"/>
              <w:bottom w:val="single" w:color="CCCCCC" w:sz="1"/>
              <w:right w:val="single" w:color="CCCCCC" w:sz="1"/>
            </w:tcBorders>
            <w:shd w:fill="D5E8F0" w:val="clear"/>
          </w:tcPr>
          <w:p>
            <w:pPr>
              <w:jc w:val="center"/>
            </w:pPr>
            <w:r>
              <w:rPr>
                <w:b/>
                <w:bCs/>
              </w:rPr>
              <w:t xml:space="preserve">Criteria</w:t>
            </w:r>
          </w:p>
        </w:tc>
      </w:tr>
      <w:tr>
        <w:tc>
          <w:tcPr>
            <w:tcW w:type="dxa" w:w="1560"/>
            <w:tcBorders>
              <w:top w:val="single" w:color="CCCCCC" w:sz="1"/>
              <w:left w:val="single" w:color="CCCCCC" w:sz="1"/>
              <w:bottom w:val="single" w:color="CCCCCC" w:sz="1"/>
              <w:right w:val="single" w:color="CCCCCC" w:sz="1"/>
            </w:tcBorders>
          </w:tcPr>
          <w:p>
            <w:pPr>
              <w:jc w:val="center"/>
            </w:pPr>
            <w:r>
              <w:t xml:space="preserve">10</w:t>
            </w:r>
          </w:p>
        </w:tc>
        <w:tc>
          <w:tcPr>
            <w:tcW w:type="dxa" w:w="7800"/>
            <w:tcBorders>
              <w:top w:val="single" w:color="CCCCCC" w:sz="1"/>
              <w:left w:val="single" w:color="CCCCCC" w:sz="1"/>
              <w:bottom w:val="single" w:color="CCCCCC" w:sz="1"/>
              <w:right w:val="single" w:color="CCCCCC" w:sz="1"/>
            </w:tcBorders>
          </w:tcPr>
          <w:p>
            <w:r>
              <w:rPr>
                <w:b/>
                <w:bCs/>
              </w:rPr>
              <w:t xml:space="preserve">Proven, sustainable model with clear path to profitability and strong margins</w:t>
            </w:r>
          </w:p>
        </w:tc>
      </w:tr>
      <w:tr>
        <w:tc>
          <w:tcPr>
            <w:tcW w:type="dxa" w:w="1560"/>
            <w:tcBorders>
              <w:top w:val="single" w:color="CCCCCC" w:sz="1"/>
              <w:left w:val="single" w:color="CCCCCC" w:sz="1"/>
              <w:bottom w:val="single" w:color="CCCCCC" w:sz="1"/>
              <w:right w:val="single" w:color="CCCCCC" w:sz="1"/>
            </w:tcBorders>
          </w:tcPr>
          <w:p>
            <w:pPr>
              <w:jc w:val="center"/>
            </w:pPr>
            <w:r>
              <w:t xml:space="preserve">7-9</w:t>
            </w:r>
          </w:p>
        </w:tc>
        <w:tc>
          <w:tcPr>
            <w:tcW w:type="dxa" w:w="7800"/>
            <w:tcBorders>
              <w:top w:val="single" w:color="CCCCCC" w:sz="1"/>
              <w:left w:val="single" w:color="CCCCCC" w:sz="1"/>
              <w:bottom w:val="single" w:color="CCCCCC" w:sz="1"/>
              <w:right w:val="single" w:color="CCCCCC" w:sz="1"/>
            </w:tcBorders>
          </w:tcPr>
          <w:p>
            <w:r>
              <w:t xml:space="preserve">Solid model with reasonable assumptions, path to profitability clear</w:t>
            </w:r>
          </w:p>
        </w:tc>
      </w:tr>
      <w:tr>
        <w:tc>
          <w:tcPr>
            <w:tcW w:type="dxa" w:w="1560"/>
            <w:tcBorders>
              <w:top w:val="single" w:color="CCCCCC" w:sz="1"/>
              <w:left w:val="single" w:color="CCCCCC" w:sz="1"/>
              <w:bottom w:val="single" w:color="CCCCCC" w:sz="1"/>
              <w:right w:val="single" w:color="CCCCCC" w:sz="1"/>
            </w:tcBorders>
          </w:tcPr>
          <w:p>
            <w:pPr>
              <w:jc w:val="center"/>
            </w:pPr>
            <w:r>
              <w:t xml:space="preserve">4-6</w:t>
            </w:r>
          </w:p>
        </w:tc>
        <w:tc>
          <w:tcPr>
            <w:tcW w:type="dxa" w:w="7800"/>
            <w:tcBorders>
              <w:top w:val="single" w:color="CCCCCC" w:sz="1"/>
              <w:left w:val="single" w:color="CCCCCC" w:sz="1"/>
              <w:bottom w:val="single" w:color="CCCCCC" w:sz="1"/>
              <w:right w:val="single" w:color="CCCCCC" w:sz="1"/>
            </w:tcBorders>
          </w:tcPr>
          <w:p>
            <w:r>
              <w:t xml:space="preserve">Basic model with some validation, needs refinement, moderate assumptions</w:t>
            </w:r>
          </w:p>
        </w:tc>
      </w:tr>
      <w:tr>
        <w:tc>
          <w:tcPr>
            <w:tcW w:type="dxa" w:w="1560"/>
            <w:tcBorders>
              <w:top w:val="single" w:color="CCCCCC" w:sz="1"/>
              <w:left w:val="single" w:color="CCCCCC" w:sz="1"/>
              <w:bottom w:val="single" w:color="CCCCCC" w:sz="1"/>
              <w:right w:val="single" w:color="CCCCCC" w:sz="1"/>
            </w:tcBorders>
          </w:tcPr>
          <w:p>
            <w:pPr>
              <w:jc w:val="center"/>
            </w:pPr>
            <w:r>
              <w:t xml:space="preserve">0-3</w:t>
            </w:r>
          </w:p>
        </w:tc>
        <w:tc>
          <w:tcPr>
            <w:tcW w:type="dxa" w:w="7800"/>
            <w:tcBorders>
              <w:top w:val="single" w:color="CCCCCC" w:sz="1"/>
              <w:left w:val="single" w:color="CCCCCC" w:sz="1"/>
              <w:bottom w:val="single" w:color="CCCCCC" w:sz="1"/>
              <w:right w:val="single" w:color="CCCCCC" w:sz="1"/>
            </w:tcBorders>
          </w:tcPr>
          <w:p>
            <w:r>
              <w:t xml:space="preserve">Weak model, unrealistic assumptions, unclear path to profitability</w:t>
            </w:r>
          </w:p>
        </w:tc>
      </w:tr>
    </w:tbl>
    <w:p>
      <w:pPr>
        <w:spacing w:after="360" w:before="240"/>
      </w:pPr>
      <w:r>
        <w:t xml:space="preserve">(No multipliers)</w:t>
      </w:r>
    </w:p>
    <w:p>
      <w:pPr>
        <w:pStyle w:val="Heading3"/>
      </w:pPr>
      <w:r>
        <w:t xml:space="preserve">7. Portfolio Synergy (5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D5E8F0" w:val="clear"/>
          </w:tcPr>
          <w:p>
            <w:pPr>
              <w:jc w:val="center"/>
            </w:pPr>
            <w:r>
              <w:rPr>
                <w:b/>
                <w:bCs/>
              </w:rPr>
              <w:t xml:space="preserve">Score</w:t>
            </w:r>
          </w:p>
        </w:tc>
        <w:tc>
          <w:tcPr>
            <w:tcW w:type="dxa" w:w="7800"/>
            <w:tcBorders>
              <w:top w:val="single" w:color="CCCCCC" w:sz="1"/>
              <w:left w:val="single" w:color="CCCCCC" w:sz="1"/>
              <w:bottom w:val="single" w:color="CCCCCC" w:sz="1"/>
              <w:right w:val="single" w:color="CCCCCC" w:sz="1"/>
            </w:tcBorders>
            <w:shd w:fill="D5E8F0" w:val="clear"/>
          </w:tcPr>
          <w:p>
            <w:pPr>
              <w:jc w:val="center"/>
            </w:pPr>
            <w:r>
              <w:rPr>
                <w:b/>
                <w:bCs/>
              </w:rPr>
              <w:t xml:space="preserve">Criteria</w:t>
            </w:r>
          </w:p>
        </w:tc>
      </w:tr>
      <w:tr>
        <w:tc>
          <w:tcPr>
            <w:tcW w:type="dxa" w:w="1560"/>
            <w:tcBorders>
              <w:top w:val="single" w:color="CCCCCC" w:sz="1"/>
              <w:left w:val="single" w:color="CCCCCC" w:sz="1"/>
              <w:bottom w:val="single" w:color="CCCCCC" w:sz="1"/>
              <w:right w:val="single" w:color="CCCCCC" w:sz="1"/>
            </w:tcBorders>
          </w:tcPr>
          <w:p>
            <w:pPr>
              <w:jc w:val="center"/>
            </w:pPr>
            <w:r>
              <w:t xml:space="preserve">5</w:t>
            </w:r>
          </w:p>
        </w:tc>
        <w:tc>
          <w:tcPr>
            <w:tcW w:type="dxa" w:w="7800"/>
            <w:tcBorders>
              <w:top w:val="single" w:color="CCCCCC" w:sz="1"/>
              <w:left w:val="single" w:color="CCCCCC" w:sz="1"/>
              <w:bottom w:val="single" w:color="CCCCCC" w:sz="1"/>
              <w:right w:val="single" w:color="CCCCCC" w:sz="1"/>
            </w:tcBorders>
          </w:tcPr>
          <w:p>
            <w:r>
              <w:rPr>
                <w:b/>
                <w:bCs/>
              </w:rPr>
              <w:t xml:space="preserve">High synergy - benefits multiple portfolio companies, shared services opportunity</w:t>
            </w:r>
          </w:p>
        </w:tc>
      </w:tr>
      <w:tr>
        <w:tc>
          <w:tcPr>
            <w:tcW w:type="dxa" w:w="1560"/>
            <w:tcBorders>
              <w:top w:val="single" w:color="CCCCCC" w:sz="1"/>
              <w:left w:val="single" w:color="CCCCCC" w:sz="1"/>
              <w:bottom w:val="single" w:color="CCCCCC" w:sz="1"/>
              <w:right w:val="single" w:color="CCCCCC" w:sz="1"/>
            </w:tcBorders>
          </w:tcPr>
          <w:p>
            <w:pPr>
              <w:jc w:val="center"/>
            </w:pPr>
            <w:r>
              <w:t xml:space="preserve">3-4</w:t>
            </w:r>
          </w:p>
        </w:tc>
        <w:tc>
          <w:tcPr>
            <w:tcW w:type="dxa" w:w="7800"/>
            <w:tcBorders>
              <w:top w:val="single" w:color="CCCCCC" w:sz="1"/>
              <w:left w:val="single" w:color="CCCCCC" w:sz="1"/>
              <w:bottom w:val="single" w:color="CCCCCC" w:sz="1"/>
              <w:right w:val="single" w:color="CCCCCC" w:sz="1"/>
            </w:tcBorders>
          </w:tcPr>
          <w:p>
            <w:r>
              <w:t xml:space="preserve">Medium synergy - complements existing portfolio, some cross-selling potential</w:t>
            </w:r>
          </w:p>
        </w:tc>
      </w:tr>
      <w:tr>
        <w:tc>
          <w:tcPr>
            <w:tcW w:type="dxa" w:w="1560"/>
            <w:tcBorders>
              <w:top w:val="single" w:color="CCCCCC" w:sz="1"/>
              <w:left w:val="single" w:color="CCCCCC" w:sz="1"/>
              <w:bottom w:val="single" w:color="CCCCCC" w:sz="1"/>
              <w:right w:val="single" w:color="CCCCCC" w:sz="1"/>
            </w:tcBorders>
          </w:tcPr>
          <w:p>
            <w:pPr>
              <w:jc w:val="center"/>
            </w:pPr>
            <w:r>
              <w:t xml:space="preserve">1-2</w:t>
            </w:r>
          </w:p>
        </w:tc>
        <w:tc>
          <w:tcPr>
            <w:tcW w:type="dxa" w:w="7800"/>
            <w:tcBorders>
              <w:top w:val="single" w:color="CCCCCC" w:sz="1"/>
              <w:left w:val="single" w:color="CCCCCC" w:sz="1"/>
              <w:bottom w:val="single" w:color="CCCCCC" w:sz="1"/>
              <w:right w:val="single" w:color="CCCCCC" w:sz="1"/>
            </w:tcBorders>
          </w:tcPr>
          <w:p>
            <w:r>
              <w:t xml:space="preserve">Low synergy - standalone investment, minimal portfolio interaction</w:t>
            </w:r>
          </w:p>
        </w:tc>
      </w:tr>
      <w:tr>
        <w:tc>
          <w:tcPr>
            <w:tcW w:type="dxa" w:w="1560"/>
            <w:tcBorders>
              <w:top w:val="single" w:color="CCCCCC" w:sz="1"/>
              <w:left w:val="single" w:color="CCCCCC" w:sz="1"/>
              <w:bottom w:val="single" w:color="CCCCCC" w:sz="1"/>
              <w:right w:val="single" w:color="CCCCCC" w:sz="1"/>
            </w:tcBorders>
          </w:tcPr>
          <w:p>
            <w:pPr>
              <w:jc w:val="center"/>
            </w:pPr>
            <w:r>
              <w:t xml:space="preserve">0</w:t>
            </w:r>
          </w:p>
        </w:tc>
        <w:tc>
          <w:tcPr>
            <w:tcW w:type="dxa" w:w="7800"/>
            <w:tcBorders>
              <w:top w:val="single" w:color="CCCCCC" w:sz="1"/>
              <w:left w:val="single" w:color="CCCCCC" w:sz="1"/>
              <w:bottom w:val="single" w:color="CCCCCC" w:sz="1"/>
              <w:right w:val="single" w:color="CCCCCC" w:sz="1"/>
            </w:tcBorders>
          </w:tcPr>
          <w:p>
            <w:r>
              <w:t xml:space="preserve">No synergy or potential conflict with existing portfolio</w:t>
            </w:r>
          </w:p>
        </w:tc>
      </w:tr>
    </w:tbl>
    <w:p>
      <w:pPr>
        <w:spacing w:after="360" w:before="240"/>
      </w:pPr>
      <w:r>
        <w:t xml:space="preserve">(No multipliers)</w:t>
      </w:r>
    </w:p>
    <w:p>
      <w:pPr>
        <w:pStyle w:val="Heading2"/>
      </w:pPr>
      <w:r>
        <w:t xml:space="preserve">Scoring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5400"/>
        <w:gridCol w:w="1980"/>
        <w:gridCol w:w="1980"/>
      </w:tblGrid>
      <w:tr>
        <w:trPr>
          <w:tblHeader/>
        </w:trPr>
        <w:tc>
          <w:tcPr>
            <w:tcW w:type="dxa" w:w="5400"/>
            <w:tcBorders>
              <w:top w:val="single" w:color="CCCCCC" w:sz="1"/>
              <w:left w:val="single" w:color="CCCCCC" w:sz="1"/>
              <w:bottom w:val="single" w:color="CCCCCC" w:sz="1"/>
              <w:right w:val="single" w:color="CCCCCC" w:sz="1"/>
            </w:tcBorders>
            <w:shd w:fill="D5E8F0" w:val="clear"/>
          </w:tcPr>
          <w:p>
            <w:pPr>
              <w:jc w:val="center"/>
            </w:pPr>
            <w:r>
              <w:rPr>
                <w:b/>
                <w:bCs/>
              </w:rPr>
              <w:t xml:space="preserve">Category</w:t>
            </w:r>
          </w:p>
        </w:tc>
        <w:tc>
          <w:tcPr>
            <w:tcW w:type="dxa" w:w="1980"/>
            <w:tcBorders>
              <w:top w:val="single" w:color="CCCCCC" w:sz="1"/>
              <w:left w:val="single" w:color="CCCCCC" w:sz="1"/>
              <w:bottom w:val="single" w:color="CCCCCC" w:sz="1"/>
              <w:right w:val="single" w:color="CCCCCC" w:sz="1"/>
            </w:tcBorders>
            <w:shd w:fill="D5E8F0" w:val="clear"/>
          </w:tcPr>
          <w:p>
            <w:pPr>
              <w:jc w:val="center"/>
            </w:pPr>
            <w:r>
              <w:rPr>
                <w:b/>
                <w:bCs/>
              </w:rPr>
              <w:t xml:space="preserve">Max Points</w:t>
            </w:r>
          </w:p>
        </w:tc>
        <w:tc>
          <w:tcPr>
            <w:tcW w:type="dxa" w:w="1980"/>
            <w:tcBorders>
              <w:top w:val="single" w:color="CCCCCC" w:sz="1"/>
              <w:left w:val="single" w:color="CCCCCC" w:sz="1"/>
              <w:bottom w:val="single" w:color="CCCCCC" w:sz="1"/>
              <w:right w:val="single" w:color="CCCCCC" w:sz="1"/>
            </w:tcBorders>
            <w:shd w:fill="D5E8F0" w:val="clear"/>
          </w:tcPr>
          <w:p>
            <w:pPr>
              <w:jc w:val="center"/>
            </w:pPr>
            <w:r>
              <w:rPr>
                <w:b/>
                <w:bCs/>
              </w:rPr>
              <w:t xml:space="preserve">Your Score</w:t>
            </w:r>
          </w:p>
        </w:tc>
      </w:tr>
      <w:tr>
        <w:tc>
          <w:tcPr>
            <w:tcW w:type="dxa" w:w="5400"/>
            <w:tcBorders>
              <w:top w:val="single" w:color="CCCCCC" w:sz="1"/>
              <w:left w:val="single" w:color="CCCCCC" w:sz="1"/>
              <w:bottom w:val="single" w:color="CCCCCC" w:sz="1"/>
              <w:right w:val="single" w:color="CCCCCC" w:sz="1"/>
            </w:tcBorders>
          </w:tcPr>
          <w:p>
            <w:r>
              <w:t xml:space="preserve">1. Market Opportunity</w:t>
            </w:r>
          </w:p>
        </w:tc>
        <w:tc>
          <w:tcPr>
            <w:tcW w:type="dxa" w:w="1980"/>
            <w:tcBorders>
              <w:top w:val="single" w:color="CCCCCC" w:sz="1"/>
              <w:left w:val="single" w:color="CCCCCC" w:sz="1"/>
              <w:bottom w:val="single" w:color="CCCCCC" w:sz="1"/>
              <w:right w:val="single" w:color="CCCCCC" w:sz="1"/>
            </w:tcBorders>
          </w:tcPr>
          <w:p>
            <w:pPr>
              <w:jc w:val="center"/>
            </w:pPr>
            <w:r>
              <w:t xml:space="preserve">20</w:t>
            </w:r>
          </w:p>
        </w:tc>
        <w:tc>
          <w:tcPr>
            <w:tcW w:type="dxa" w:w="1980"/>
            <w:tcBorders>
              <w:top w:val="single" w:color="CCCCCC" w:sz="1"/>
              <w:left w:val="single" w:color="CCCCCC" w:sz="1"/>
              <w:bottom w:val="single" w:color="CCCCCC" w:sz="1"/>
              <w:right w:val="single" w:color="CCCCCC" w:sz="1"/>
            </w:tcBorders>
          </w:tcPr>
          <w:p>
            <w:pPr>
              <w:jc w:val="center"/>
            </w:pPr>
            <w:r>
              <w:t xml:space="preserve"/>
            </w:r>
          </w:p>
        </w:tc>
      </w:tr>
      <w:tr>
        <w:tc>
          <w:tcPr>
            <w:tcW w:type="dxa" w:w="5400"/>
            <w:tcBorders>
              <w:top w:val="single" w:color="CCCCCC" w:sz="1"/>
              <w:left w:val="single" w:color="CCCCCC" w:sz="1"/>
              <w:bottom w:val="single" w:color="CCCCCC" w:sz="1"/>
              <w:right w:val="single" w:color="CCCCCC" w:sz="1"/>
            </w:tcBorders>
          </w:tcPr>
          <w:p>
            <w:r>
              <w:t xml:space="preserve">2. Competitive Moat</w:t>
            </w:r>
          </w:p>
        </w:tc>
        <w:tc>
          <w:tcPr>
            <w:tcW w:type="dxa" w:w="1980"/>
            <w:tcBorders>
              <w:top w:val="single" w:color="CCCCCC" w:sz="1"/>
              <w:left w:val="single" w:color="CCCCCC" w:sz="1"/>
              <w:bottom w:val="single" w:color="CCCCCC" w:sz="1"/>
              <w:right w:val="single" w:color="CCCCCC" w:sz="1"/>
            </w:tcBorders>
          </w:tcPr>
          <w:p>
            <w:pPr>
              <w:jc w:val="center"/>
            </w:pPr>
            <w:r>
              <w:t xml:space="preserve">15</w:t>
            </w:r>
          </w:p>
        </w:tc>
        <w:tc>
          <w:tcPr>
            <w:tcW w:type="dxa" w:w="1980"/>
            <w:tcBorders>
              <w:top w:val="single" w:color="CCCCCC" w:sz="1"/>
              <w:left w:val="single" w:color="CCCCCC" w:sz="1"/>
              <w:bottom w:val="single" w:color="CCCCCC" w:sz="1"/>
              <w:right w:val="single" w:color="CCCCCC" w:sz="1"/>
            </w:tcBorders>
          </w:tcPr>
          <w:p>
            <w:pPr>
              <w:jc w:val="center"/>
            </w:pPr>
            <w:r>
              <w:t xml:space="preserve"/>
            </w:r>
          </w:p>
        </w:tc>
      </w:tr>
      <w:tr>
        <w:tc>
          <w:tcPr>
            <w:tcW w:type="dxa" w:w="5400"/>
            <w:tcBorders>
              <w:top w:val="single" w:color="CCCCCC" w:sz="1"/>
              <w:left w:val="single" w:color="CCCCCC" w:sz="1"/>
              <w:bottom w:val="single" w:color="CCCCCC" w:sz="1"/>
              <w:right w:val="single" w:color="CCCCCC" w:sz="1"/>
            </w:tcBorders>
          </w:tcPr>
          <w:p>
            <w:r>
              <w:t xml:space="preserve">3. Team Quality</w:t>
            </w:r>
          </w:p>
        </w:tc>
        <w:tc>
          <w:tcPr>
            <w:tcW w:type="dxa" w:w="1980"/>
            <w:tcBorders>
              <w:top w:val="single" w:color="CCCCCC" w:sz="1"/>
              <w:left w:val="single" w:color="CCCCCC" w:sz="1"/>
              <w:bottom w:val="single" w:color="CCCCCC" w:sz="1"/>
              <w:right w:val="single" w:color="CCCCCC" w:sz="1"/>
            </w:tcBorders>
          </w:tcPr>
          <w:p>
            <w:pPr>
              <w:jc w:val="center"/>
            </w:pPr>
            <w:r>
              <w:t xml:space="preserve">20</w:t>
            </w:r>
          </w:p>
        </w:tc>
        <w:tc>
          <w:tcPr>
            <w:tcW w:type="dxa" w:w="1980"/>
            <w:tcBorders>
              <w:top w:val="single" w:color="CCCCCC" w:sz="1"/>
              <w:left w:val="single" w:color="CCCCCC" w:sz="1"/>
              <w:bottom w:val="single" w:color="CCCCCC" w:sz="1"/>
              <w:right w:val="single" w:color="CCCCCC" w:sz="1"/>
            </w:tcBorders>
          </w:tcPr>
          <w:p>
            <w:pPr>
              <w:jc w:val="center"/>
            </w:pPr>
            <w:r>
              <w:t xml:space="preserve"/>
            </w:r>
          </w:p>
        </w:tc>
      </w:tr>
      <w:tr>
        <w:tc>
          <w:tcPr>
            <w:tcW w:type="dxa" w:w="5400"/>
            <w:tcBorders>
              <w:top w:val="single" w:color="CCCCCC" w:sz="1"/>
              <w:left w:val="single" w:color="CCCCCC" w:sz="1"/>
              <w:bottom w:val="single" w:color="CCCCCC" w:sz="1"/>
              <w:right w:val="single" w:color="CCCCCC" w:sz="1"/>
            </w:tcBorders>
          </w:tcPr>
          <w:p>
            <w:r>
              <w:t xml:space="preserve">4. Product &amp; Technology</w:t>
            </w:r>
          </w:p>
        </w:tc>
        <w:tc>
          <w:tcPr>
            <w:tcW w:type="dxa" w:w="1980"/>
            <w:tcBorders>
              <w:top w:val="single" w:color="CCCCCC" w:sz="1"/>
              <w:left w:val="single" w:color="CCCCCC" w:sz="1"/>
              <w:bottom w:val="single" w:color="CCCCCC" w:sz="1"/>
              <w:right w:val="single" w:color="CCCCCC" w:sz="1"/>
            </w:tcBorders>
          </w:tcPr>
          <w:p>
            <w:pPr>
              <w:jc w:val="center"/>
            </w:pPr>
            <w:r>
              <w:t xml:space="preserve">15</w:t>
            </w:r>
          </w:p>
        </w:tc>
        <w:tc>
          <w:tcPr>
            <w:tcW w:type="dxa" w:w="1980"/>
            <w:tcBorders>
              <w:top w:val="single" w:color="CCCCCC" w:sz="1"/>
              <w:left w:val="single" w:color="CCCCCC" w:sz="1"/>
              <w:bottom w:val="single" w:color="CCCCCC" w:sz="1"/>
              <w:right w:val="single" w:color="CCCCCC" w:sz="1"/>
            </w:tcBorders>
          </w:tcPr>
          <w:p>
            <w:pPr>
              <w:jc w:val="center"/>
            </w:pPr>
            <w:r>
              <w:t xml:space="preserve"/>
            </w:r>
          </w:p>
        </w:tc>
      </w:tr>
      <w:tr>
        <w:tc>
          <w:tcPr>
            <w:tcW w:type="dxa" w:w="5400"/>
            <w:tcBorders>
              <w:top w:val="single" w:color="CCCCCC" w:sz="1"/>
              <w:left w:val="single" w:color="CCCCCC" w:sz="1"/>
              <w:bottom w:val="single" w:color="CCCCCC" w:sz="1"/>
              <w:right w:val="single" w:color="CCCCCC" w:sz="1"/>
            </w:tcBorders>
          </w:tcPr>
          <w:p>
            <w:r>
              <w:t xml:space="preserve">5. Traction &amp; Validation</w:t>
            </w:r>
          </w:p>
        </w:tc>
        <w:tc>
          <w:tcPr>
            <w:tcW w:type="dxa" w:w="1980"/>
            <w:tcBorders>
              <w:top w:val="single" w:color="CCCCCC" w:sz="1"/>
              <w:left w:val="single" w:color="CCCCCC" w:sz="1"/>
              <w:bottom w:val="single" w:color="CCCCCC" w:sz="1"/>
              <w:right w:val="single" w:color="CCCCCC" w:sz="1"/>
            </w:tcBorders>
          </w:tcPr>
          <w:p>
            <w:pPr>
              <w:jc w:val="center"/>
            </w:pPr>
            <w:r>
              <w:t xml:space="preserve">15</w:t>
            </w:r>
          </w:p>
        </w:tc>
        <w:tc>
          <w:tcPr>
            <w:tcW w:type="dxa" w:w="1980"/>
            <w:tcBorders>
              <w:top w:val="single" w:color="CCCCCC" w:sz="1"/>
              <w:left w:val="single" w:color="CCCCCC" w:sz="1"/>
              <w:bottom w:val="single" w:color="CCCCCC" w:sz="1"/>
              <w:right w:val="single" w:color="CCCCCC" w:sz="1"/>
            </w:tcBorders>
          </w:tcPr>
          <w:p>
            <w:pPr>
              <w:jc w:val="center"/>
            </w:pPr>
            <w:r>
              <w:t xml:space="preserve"/>
            </w:r>
          </w:p>
        </w:tc>
      </w:tr>
      <w:tr>
        <w:tc>
          <w:tcPr>
            <w:tcW w:type="dxa" w:w="5400"/>
            <w:tcBorders>
              <w:top w:val="single" w:color="CCCCCC" w:sz="1"/>
              <w:left w:val="single" w:color="CCCCCC" w:sz="1"/>
              <w:bottom w:val="single" w:color="CCCCCC" w:sz="1"/>
              <w:right w:val="single" w:color="CCCCCC" w:sz="1"/>
            </w:tcBorders>
          </w:tcPr>
          <w:p>
            <w:r>
              <w:t xml:space="preserve">6. Financial Model</w:t>
            </w:r>
          </w:p>
        </w:tc>
        <w:tc>
          <w:tcPr>
            <w:tcW w:type="dxa" w:w="1980"/>
            <w:tcBorders>
              <w:top w:val="single" w:color="CCCCCC" w:sz="1"/>
              <w:left w:val="single" w:color="CCCCCC" w:sz="1"/>
              <w:bottom w:val="single" w:color="CCCCCC" w:sz="1"/>
              <w:right w:val="single" w:color="CCCCCC" w:sz="1"/>
            </w:tcBorders>
          </w:tcPr>
          <w:p>
            <w:pPr>
              <w:jc w:val="center"/>
            </w:pPr>
            <w:r>
              <w:t xml:space="preserve">10</w:t>
            </w:r>
          </w:p>
        </w:tc>
        <w:tc>
          <w:tcPr>
            <w:tcW w:type="dxa" w:w="1980"/>
            <w:tcBorders>
              <w:top w:val="single" w:color="CCCCCC" w:sz="1"/>
              <w:left w:val="single" w:color="CCCCCC" w:sz="1"/>
              <w:bottom w:val="single" w:color="CCCCCC" w:sz="1"/>
              <w:right w:val="single" w:color="CCCCCC" w:sz="1"/>
            </w:tcBorders>
          </w:tcPr>
          <w:p>
            <w:pPr>
              <w:jc w:val="center"/>
            </w:pPr>
            <w:r>
              <w:t xml:space="preserve"/>
            </w:r>
          </w:p>
        </w:tc>
      </w:tr>
      <w:tr>
        <w:tc>
          <w:tcPr>
            <w:tcW w:type="dxa" w:w="5400"/>
            <w:tcBorders>
              <w:top w:val="single" w:color="CCCCCC" w:sz="1"/>
              <w:left w:val="single" w:color="CCCCCC" w:sz="1"/>
              <w:bottom w:val="single" w:color="CCCCCC" w:sz="1"/>
              <w:right w:val="single" w:color="CCCCCC" w:sz="1"/>
            </w:tcBorders>
          </w:tcPr>
          <w:p>
            <w:r>
              <w:t xml:space="preserve">7. Portfolio Synergy</w:t>
            </w:r>
          </w:p>
        </w:tc>
        <w:tc>
          <w:tcPr>
            <w:tcW w:type="dxa" w:w="1980"/>
            <w:tcBorders>
              <w:top w:val="single" w:color="CCCCCC" w:sz="1"/>
              <w:left w:val="single" w:color="CCCCCC" w:sz="1"/>
              <w:bottom w:val="single" w:color="CCCCCC" w:sz="1"/>
              <w:right w:val="single" w:color="CCCCCC" w:sz="1"/>
            </w:tcBorders>
          </w:tcPr>
          <w:p>
            <w:pPr>
              <w:jc w:val="center"/>
            </w:pPr>
            <w:r>
              <w:t xml:space="preserve">5</w:t>
            </w:r>
          </w:p>
        </w:tc>
        <w:tc>
          <w:tcPr>
            <w:tcW w:type="dxa" w:w="1980"/>
            <w:tcBorders>
              <w:top w:val="single" w:color="CCCCCC" w:sz="1"/>
              <w:left w:val="single" w:color="CCCCCC" w:sz="1"/>
              <w:bottom w:val="single" w:color="CCCCCC" w:sz="1"/>
              <w:right w:val="single" w:color="CCCCCC" w:sz="1"/>
            </w:tcBorders>
          </w:tcPr>
          <w:p>
            <w:pPr>
              <w:jc w:val="center"/>
            </w:pPr>
            <w:r>
              <w:t xml:space="preserve"/>
            </w:r>
          </w:p>
        </w:tc>
      </w:tr>
      <w:tr>
        <w:tc>
          <w:tcPr>
            <w:tcW w:type="dxa" w:w="5400"/>
            <w:tcBorders>
              <w:top w:val="single" w:color="CCCCCC" w:sz="1"/>
              <w:left w:val="single" w:color="CCCCCC" w:sz="1"/>
              <w:bottom w:val="single" w:color="CCCCCC" w:sz="1"/>
              <w:right w:val="single" w:color="CCCCCC" w:sz="1"/>
            </w:tcBorders>
            <w:shd w:fill="F0F0F0" w:val="clear"/>
          </w:tcPr>
          <w:p>
            <w:r>
              <w:rPr>
                <w:b/>
                <w:bCs/>
              </w:rPr>
              <w:t xml:space="preserve">TOTAL</w:t>
            </w:r>
          </w:p>
        </w:tc>
        <w:tc>
          <w:tcPr>
            <w:tcW w:type="dxa" w:w="1980"/>
            <w:tcBorders>
              <w:top w:val="single" w:color="CCCCCC" w:sz="1"/>
              <w:left w:val="single" w:color="CCCCCC" w:sz="1"/>
              <w:bottom w:val="single" w:color="CCCCCC" w:sz="1"/>
              <w:right w:val="single" w:color="CCCCCC" w:sz="1"/>
            </w:tcBorders>
            <w:shd w:fill="F0F0F0" w:val="clear"/>
          </w:tcPr>
          <w:p>
            <w:pPr>
              <w:jc w:val="center"/>
            </w:pPr>
            <w:r>
              <w:rPr>
                <w:b/>
                <w:bCs/>
              </w:rPr>
              <w:t xml:space="preserve">100</w:t>
            </w:r>
          </w:p>
        </w:tc>
        <w:tc>
          <w:tcPr>
            <w:tcW w:type="dxa" w:w="1980"/>
            <w:tcBorders>
              <w:top w:val="single" w:color="CCCCCC" w:sz="1"/>
              <w:left w:val="single" w:color="CCCCCC" w:sz="1"/>
              <w:bottom w:val="single" w:color="CCCCCC" w:sz="1"/>
              <w:right w:val="single" w:color="CCCCCC" w:sz="1"/>
            </w:tcBorders>
            <w:shd w:fill="F0F0F0" w:val="clear"/>
          </w:tcPr>
          <w:p>
            <w:pPr>
              <w:jc w:val="center"/>
            </w:pPr>
            <w:r>
              <w:t xml:space="preserve"/>
            </w:r>
          </w:p>
        </w:tc>
      </w:tr>
    </w:tbl>
    <w:p>
      <w:pPr>
        <w:spacing w:before="240"/>
      </w:pPr>
      <w:r>
        <w:rPr>
          <w:b/>
          <w:bCs/>
        </w:rPr>
        <w:t xml:space="preserve">Decision Threshold:</w:t>
      </w:r>
    </w:p>
    <w:p>
      <w:pPr>
        <w:pStyle w:val="ListParagraph"/>
        <w:numPr>
          <w:ilvl w:val="0"/>
          <w:numId w:val="2"/>
        </w:numPr>
      </w:pPr>
      <w:r>
        <w:rPr>
          <w:b/>
          <w:bCs/>
        </w:rPr>
        <w:t xml:space="preserve">≥65 points: </w:t>
      </w:r>
      <w:r>
        <w:t xml:space="preserve">Proceed to investment committee</w:t>
      </w:r>
    </w:p>
    <w:p>
      <w:pPr>
        <w:pStyle w:val="ListParagraph"/>
        <w:numPr>
          <w:ilvl w:val="0"/>
          <w:numId w:val="2"/>
        </w:numPr>
      </w:pPr>
      <w:r>
        <w:rPr>
          <w:b/>
          <w:bCs/>
        </w:rPr>
        <w:t xml:space="preserve">&lt;65 points: </w:t>
      </w:r>
      <w:r>
        <w:t xml:space="preserve">Pass or request follow-up</w:t>
      </w:r>
    </w:p>
    <w:p>
      <w:r>
        <w:br w:type="page"/>
      </w:r>
    </w:p>
    <w:p>
      <w:pPr>
        <w:pStyle w:val="Heading1"/>
      </w:pPr>
      <w:r>
        <w:t xml:space="preserve">Investment Committee Review</w:t>
      </w:r>
    </w:p>
    <w:p>
      <w:pPr>
        <w:pStyle w:val="Heading2"/>
      </w:pPr>
      <w:r>
        <w:t xml:space="preserve">Deal Structure &amp; Terms</w:t>
      </w:r>
    </w:p>
    <w:p>
      <w:pPr>
        <w:spacing w:after="120"/>
      </w:pPr>
      <w:r>
        <w:t xml:space="preserve">Key terms to negotiate and document:</w:t>
      </w:r>
    </w:p>
    <w:p>
      <w:pPr>
        <w:pStyle w:val="ListParagraph"/>
        <w:numPr>
          <w:ilvl w:val="0"/>
          <w:numId w:val="4"/>
        </w:numPr>
      </w:pPr>
      <w:r>
        <w:t xml:space="preserve">Investment amount and equity percentage</w:t>
      </w:r>
    </w:p>
    <w:p>
      <w:pPr>
        <w:pStyle w:val="ListParagraph"/>
        <w:numPr>
          <w:ilvl w:val="0"/>
          <w:numId w:val="4"/>
        </w:numPr>
      </w:pPr>
      <w:r>
        <w:t xml:space="preserve">Service agreement terms (cost+15%, estimated utilization)</w:t>
      </w:r>
    </w:p>
    <w:p>
      <w:pPr>
        <w:pStyle w:val="ListParagraph"/>
        <w:numPr>
          <w:ilvl w:val="0"/>
          <w:numId w:val="4"/>
        </w:numPr>
      </w:pPr>
      <w:r>
        <w:t xml:space="preserve">Board seat and governance rights</w:t>
      </w:r>
    </w:p>
    <w:p>
      <w:pPr>
        <w:pStyle w:val="ListParagraph"/>
        <w:numPr>
          <w:ilvl w:val="0"/>
          <w:numId w:val="4"/>
        </w:numPr>
      </w:pPr>
      <w:r>
        <w:t xml:space="preserve">Information rights and reporting requirements</w:t>
      </w:r>
    </w:p>
    <w:p>
      <w:pPr>
        <w:pStyle w:val="ListParagraph"/>
        <w:numPr>
          <w:ilvl w:val="0"/>
          <w:numId w:val="4"/>
        </w:numPr>
      </w:pPr>
      <w:r>
        <w:t xml:space="preserve">Pro-rata rights for future rounds</w:t>
      </w:r>
    </w:p>
    <w:p>
      <w:pPr>
        <w:pStyle w:val="ListParagraph"/>
        <w:numPr>
          <w:ilvl w:val="0"/>
          <w:numId w:val="4"/>
        </w:numPr>
      </w:pPr>
      <w:r>
        <w:t xml:space="preserve">Protective provisions and veto rights</w:t>
      </w:r>
    </w:p>
    <w:p>
      <w:pPr>
        <w:pStyle w:val="ListParagraph"/>
        <w:numPr>
          <w:ilvl w:val="0"/>
          <w:numId w:val="4"/>
        </w:numPr>
        <w:spacing w:after="360"/>
      </w:pPr>
      <w:r>
        <w:t xml:space="preserve">Milestone expectations and service commitment</w:t>
      </w:r>
    </w:p>
    <w:p>
      <w:pPr>
        <w:pStyle w:val="Heading2"/>
      </w:pPr>
      <w:r>
        <w:t xml:space="preserve">Risk Assessment &amp; Mitigation</w:t>
      </w:r>
    </w:p>
    <w:p>
      <w:pPr>
        <w:pStyle w:val="Heading3"/>
      </w:pPr>
      <w:r>
        <w:t xml:space="preserve">Market Risks</w:t>
      </w:r>
    </w:p>
    <w:p>
      <w:pPr>
        <w:pStyle w:val="ListParagraph"/>
        <w:numPr>
          <w:ilvl w:val="0"/>
          <w:numId w:val="4"/>
        </w:numPr>
      </w:pPr>
      <w:r>
        <w:rPr>
          <w:b/>
          <w:bCs/>
        </w:rPr>
        <w:t xml:space="preserve">Competition intensifying: </w:t>
      </w:r>
      <w:r>
        <w:t xml:space="preserve">Develop stronger moat, accelerate product roadmap</w:t>
      </w:r>
    </w:p>
    <w:p>
      <w:pPr>
        <w:pStyle w:val="ListParagraph"/>
        <w:numPr>
          <w:ilvl w:val="0"/>
          <w:numId w:val="4"/>
        </w:numPr>
      </w:pPr>
      <w:r>
        <w:rPr>
          <w:b/>
          <w:bCs/>
        </w:rPr>
        <w:t xml:space="preserve">Market timing concerns: </w:t>
      </w:r>
      <w:r>
        <w:t xml:space="preserve">Validate demand through pilots, adjust positioning</w:t>
      </w:r>
    </w:p>
    <w:p>
      <w:pPr>
        <w:pStyle w:val="ListParagraph"/>
        <w:numPr>
          <w:ilvl w:val="0"/>
          <w:numId w:val="4"/>
        </w:numPr>
        <w:spacing w:after="240"/>
      </w:pPr>
      <w:r>
        <w:rPr>
          <w:b/>
          <w:bCs/>
        </w:rPr>
        <w:t xml:space="preserve">TAM smaller than expected: </w:t>
      </w:r>
      <w:r>
        <w:t xml:space="preserve">Expand addressable market, pivot to adjacent segments</w:t>
      </w:r>
    </w:p>
    <w:p>
      <w:pPr>
        <w:pStyle w:val="Heading3"/>
      </w:pPr>
      <w:r>
        <w:t xml:space="preserve">Team Risks</w:t>
      </w:r>
    </w:p>
    <w:p>
      <w:pPr>
        <w:pStyle w:val="ListParagraph"/>
        <w:numPr>
          <w:ilvl w:val="0"/>
          <w:numId w:val="4"/>
        </w:numPr>
      </w:pPr>
      <w:r>
        <w:rPr>
          <w:b/>
          <w:bCs/>
        </w:rPr>
        <w:t xml:space="preserve">Founder conflicts: </w:t>
      </w:r>
      <w:r>
        <w:t xml:space="preserve">Establish clear roles, implement conflict resolution</w:t>
      </w:r>
    </w:p>
    <w:p>
      <w:pPr>
        <w:pStyle w:val="ListParagraph"/>
        <w:numPr>
          <w:ilvl w:val="0"/>
          <w:numId w:val="4"/>
        </w:numPr>
      </w:pPr>
      <w:r>
        <w:rPr>
          <w:b/>
          <w:bCs/>
        </w:rPr>
        <w:t xml:space="preserve">Key person dependency: </w:t>
      </w:r>
      <w:r>
        <w:t xml:space="preserve">Document knowledge, hire redundancy</w:t>
      </w:r>
    </w:p>
    <w:p>
      <w:pPr>
        <w:pStyle w:val="ListParagraph"/>
        <w:numPr>
          <w:ilvl w:val="0"/>
          <w:numId w:val="4"/>
        </w:numPr>
        <w:spacing w:after="240"/>
      </w:pPr>
      <w:r>
        <w:rPr>
          <w:b/>
          <w:bCs/>
        </w:rPr>
        <w:t xml:space="preserve">Hiring challenges: </w:t>
      </w:r>
      <w:r>
        <w:t xml:space="preserve">Leverage Ninja network, implement referral program</w:t>
      </w:r>
    </w:p>
    <w:p>
      <w:pPr>
        <w:pStyle w:val="Heading3"/>
      </w:pPr>
      <w:r>
        <w:t xml:space="preserve">Product/Technical Risks</w:t>
      </w:r>
    </w:p>
    <w:p>
      <w:pPr>
        <w:pStyle w:val="ListParagraph"/>
        <w:numPr>
          <w:ilvl w:val="0"/>
          <w:numId w:val="4"/>
        </w:numPr>
      </w:pPr>
      <w:r>
        <w:rPr>
          <w:b/>
          <w:bCs/>
        </w:rPr>
        <w:t xml:space="preserve">Technical debt: </w:t>
      </w:r>
      <w:r>
        <w:t xml:space="preserve">Architecture review, refactoring roadmap</w:t>
      </w:r>
    </w:p>
    <w:p>
      <w:pPr>
        <w:pStyle w:val="ListParagraph"/>
        <w:numPr>
          <w:ilvl w:val="0"/>
          <w:numId w:val="4"/>
        </w:numPr>
      </w:pPr>
      <w:r>
        <w:rPr>
          <w:b/>
          <w:bCs/>
        </w:rPr>
        <w:t xml:space="preserve">Scalability concerns: </w:t>
      </w:r>
      <w:r>
        <w:t xml:space="preserve">Load testing and infrastructure planning</w:t>
      </w:r>
    </w:p>
    <w:p>
      <w:pPr>
        <w:pStyle w:val="ListParagraph"/>
        <w:numPr>
          <w:ilvl w:val="0"/>
          <w:numId w:val="4"/>
        </w:numPr>
      </w:pPr>
      <w:r>
        <w:rPr>
          <w:b/>
          <w:bCs/>
        </w:rPr>
        <w:t xml:space="preserve">Security vulnerabilities: </w:t>
      </w:r>
      <w:r>
        <w:t xml:space="preserve">Penetration testing and security audit</w:t>
      </w:r>
    </w:p>
    <w:p>
      <w:pPr>
        <w:pStyle w:val="ListParagraph"/>
        <w:numPr>
          <w:ilvl w:val="0"/>
          <w:numId w:val="4"/>
        </w:numPr>
        <w:spacing w:after="240"/>
      </w:pPr>
      <w:r>
        <w:rPr>
          <w:b/>
          <w:bCs/>
        </w:rPr>
        <w:t xml:space="preserve">Regulatory compliance: </w:t>
      </w:r>
      <w:r>
        <w:t xml:space="preserve">Legal review of compliance requirements</w:t>
      </w:r>
    </w:p>
    <w:p>
      <w:pPr>
        <w:pStyle w:val="Heading3"/>
      </w:pPr>
      <w:r>
        <w:t xml:space="preserve">Financial Risks</w:t>
      </w:r>
    </w:p>
    <w:p>
      <w:pPr>
        <w:pStyle w:val="ListParagraph"/>
        <w:numPr>
          <w:ilvl w:val="0"/>
          <w:numId w:val="4"/>
        </w:numPr>
      </w:pPr>
      <w:r>
        <w:rPr>
          <w:b/>
          <w:bCs/>
        </w:rPr>
        <w:t xml:space="preserve">Burn rate too high: </w:t>
      </w:r>
      <w:r>
        <w:t xml:space="preserve">Reduce to sustainable levels, control hiring</w:t>
      </w:r>
    </w:p>
    <w:p>
      <w:pPr>
        <w:pStyle w:val="ListParagraph"/>
        <w:numPr>
          <w:ilvl w:val="0"/>
          <w:numId w:val="4"/>
        </w:numPr>
      </w:pPr>
      <w:r>
        <w:rPr>
          <w:b/>
          <w:bCs/>
        </w:rPr>
        <w:t xml:space="preserve">Unit economics broken: </w:t>
      </w:r>
      <w:r>
        <w:t xml:space="preserve">Iterate pricing or reduce CAC</w:t>
      </w:r>
    </w:p>
    <w:p>
      <w:pPr>
        <w:pStyle w:val="ListParagraph"/>
        <w:numPr>
          <w:ilvl w:val="0"/>
          <w:numId w:val="4"/>
        </w:numPr>
      </w:pPr>
      <w:r>
        <w:rPr>
          <w:b/>
          <w:bCs/>
        </w:rPr>
        <w:t xml:space="preserve">Cash flow issues: </w:t>
      </w:r>
      <w:r>
        <w:t xml:space="preserve">Require monthly financial reviews</w:t>
      </w:r>
    </w:p>
    <w:p>
      <w:pPr>
        <w:pStyle w:val="ListParagraph"/>
        <w:numPr>
          <w:ilvl w:val="0"/>
          <w:numId w:val="4"/>
        </w:numPr>
        <w:spacing w:after="360"/>
      </w:pPr>
      <w:r>
        <w:rPr>
          <w:b/>
          <w:bCs/>
        </w:rPr>
        <w:t xml:space="preserve">Follow-on funding risk: </w:t>
      </w:r>
      <w:r>
        <w:t xml:space="preserve">Maintain relationships with Series A investors</w:t>
      </w:r>
    </w:p>
    <w:p>
      <w:pPr>
        <w:pStyle w:val="Heading2"/>
      </w:pPr>
      <w:r>
        <w:t xml:space="preserve">Red Flags (Deal Killers)</w:t>
      </w:r>
    </w:p>
    <w:p>
      <w:pPr>
        <w:spacing w:after="120"/>
      </w:pPr>
      <w:r>
        <w:t xml:space="preserve">These typically result in immediate pass:</w:t>
      </w:r>
    </w:p>
    <w:p>
      <w:pPr>
        <w:pStyle w:val="ListParagraph"/>
        <w:numPr>
          <w:ilvl w:val="0"/>
          <w:numId w:val="4"/>
        </w:numPr>
      </w:pPr>
      <w:r>
        <w:t xml:space="preserve">Founder dishonesty or material misrepresentation</w:t>
      </w:r>
    </w:p>
    <w:p>
      <w:pPr>
        <w:pStyle w:val="ListParagraph"/>
        <w:numPr>
          <w:ilvl w:val="0"/>
          <w:numId w:val="4"/>
        </w:numPr>
      </w:pPr>
      <w:r>
        <w:t xml:space="preserve">Undisclosed litigation or IP disputes</w:t>
      </w:r>
    </w:p>
    <w:p>
      <w:pPr>
        <w:pStyle w:val="ListParagraph"/>
        <w:numPr>
          <w:ilvl w:val="0"/>
          <w:numId w:val="4"/>
        </w:numPr>
      </w:pPr>
      <w:r>
        <w:t xml:space="preserve">Toxic culture or high team turnover</w:t>
      </w:r>
    </w:p>
    <w:p>
      <w:pPr>
        <w:pStyle w:val="ListParagraph"/>
        <w:numPr>
          <w:ilvl w:val="0"/>
          <w:numId w:val="4"/>
        </w:numPr>
      </w:pPr>
      <w:r>
        <w:t xml:space="preserve">Refusal to provide standard information rights</w:t>
      </w:r>
    </w:p>
    <w:p>
      <w:pPr>
        <w:pStyle w:val="ListParagraph"/>
        <w:numPr>
          <w:ilvl w:val="0"/>
          <w:numId w:val="4"/>
        </w:numPr>
      </w:pPr>
      <w:r>
        <w:t xml:space="preserve">Unwillingness to accept reasonable governance terms</w:t>
      </w:r>
    </w:p>
    <w:p>
      <w:pPr>
        <w:pStyle w:val="ListParagraph"/>
        <w:numPr>
          <w:ilvl w:val="0"/>
          <w:numId w:val="4"/>
        </w:numPr>
      </w:pPr>
      <w:r>
        <w:t xml:space="preserve">Criminal background or regulatory sanctions</w:t>
      </w:r>
    </w:p>
    <w:p>
      <w:pPr>
        <w:pStyle w:val="ListParagraph"/>
        <w:numPr>
          <w:ilvl w:val="0"/>
          <w:numId w:val="4"/>
        </w:numPr>
        <w:spacing w:after="360"/>
      </w:pPr>
      <w:r>
        <w:t xml:space="preserve">Direct competition with existing portfolio (without clear separation)</w:t>
      </w:r>
    </w:p>
    <w:p>
      <w:r>
        <w:br w:type="page"/>
      </w:r>
    </w:p>
    <w:p>
      <w:pPr>
        <w:pStyle w:val="Heading1"/>
      </w:pPr>
      <w:r>
        <w:t xml:space="preserve">Post-Investment Management</w:t>
      </w:r>
    </w:p>
    <w:p>
      <w:pPr>
        <w:pStyle w:val="Heading2"/>
      </w:pPr>
      <w:r>
        <w:t xml:space="preserve">Onboarding Process (First 30 Days)</w:t>
      </w:r>
    </w:p>
    <w:p>
      <w:pPr>
        <w:pStyle w:val="ListParagraph"/>
        <w:numPr>
          <w:ilvl w:val="0"/>
          <w:numId w:val="4"/>
        </w:numPr>
      </w:pPr>
      <w:r>
        <w:rPr>
          <w:b/>
          <w:bCs/>
        </w:rPr>
        <w:t xml:space="preserve">Legal: </w:t>
      </w:r>
      <w:r>
        <w:t xml:space="preserve">Execute stock purchase agreement and transfer funds</w:t>
      </w:r>
    </w:p>
    <w:p>
      <w:pPr>
        <w:pStyle w:val="ListParagraph"/>
        <w:numPr>
          <w:ilvl w:val="0"/>
          <w:numId w:val="4"/>
        </w:numPr>
      </w:pPr>
      <w:r>
        <w:rPr>
          <w:b/>
          <w:bCs/>
        </w:rPr>
        <w:t xml:space="preserve">Finance: </w:t>
      </w:r>
      <w:r>
        <w:t xml:space="preserve">Set up billing and accounting systems</w:t>
      </w:r>
    </w:p>
    <w:p>
      <w:pPr>
        <w:pStyle w:val="ListParagraph"/>
        <w:numPr>
          <w:ilvl w:val="0"/>
          <w:numId w:val="4"/>
        </w:numPr>
      </w:pPr>
      <w:r>
        <w:rPr>
          <w:b/>
          <w:bCs/>
        </w:rPr>
        <w:t xml:space="preserve">Operations: </w:t>
      </w:r>
      <w:r>
        <w:t xml:space="preserve">Grant access to shared resources (ERP, CRM, PM tools)</w:t>
      </w:r>
    </w:p>
    <w:p>
      <w:pPr>
        <w:pStyle w:val="ListParagraph"/>
        <w:numPr>
          <w:ilvl w:val="0"/>
          <w:numId w:val="4"/>
        </w:numPr>
      </w:pPr>
      <w:r>
        <w:rPr>
          <w:b/>
          <w:bCs/>
        </w:rPr>
        <w:t xml:space="preserve">Team Introductions: </w:t>
      </w:r>
      <w:r>
        <w:t xml:space="preserve">Connect with Ninja service leads</w:t>
      </w:r>
    </w:p>
    <w:p>
      <w:pPr>
        <w:pStyle w:val="ListParagraph"/>
        <w:numPr>
          <w:ilvl w:val="0"/>
          <w:numId w:val="4"/>
        </w:numPr>
      </w:pPr>
      <w:r>
        <w:rPr>
          <w:b/>
          <w:bCs/>
        </w:rPr>
        <w:t xml:space="preserve">Kickoff Meeting: </w:t>
      </w:r>
      <w:r>
        <w:t xml:space="preserve">Align on 18-month milestones and service needs</w:t>
      </w:r>
    </w:p>
    <w:p>
      <w:pPr>
        <w:pStyle w:val="ListParagraph"/>
        <w:numPr>
          <w:ilvl w:val="0"/>
          <w:numId w:val="4"/>
        </w:numPr>
        <w:spacing w:after="360"/>
      </w:pPr>
      <w:r>
        <w:rPr>
          <w:b/>
          <w:bCs/>
        </w:rPr>
        <w:t xml:space="preserve">Board Setup: </w:t>
      </w:r>
      <w:r>
        <w:t xml:space="preserve">Schedule first board meeting (within 45 days)</w:t>
      </w:r>
    </w:p>
    <w:p>
      <w:pPr>
        <w:pStyle w:val="Heading2"/>
      </w:pPr>
      <w:r>
        <w:t xml:space="preserve">Ongoing Support &amp; Monitoring</w:t>
      </w:r>
    </w:p>
    <w:p>
      <w:pPr>
        <w:spacing w:after="120"/>
      </w:pPr>
      <w:r>
        <w:rPr>
          <w:b/>
          <w:bCs/>
        </w:rPr>
        <w:t xml:space="preserve">Monthly:</w:t>
      </w:r>
    </w:p>
    <w:p>
      <w:pPr>
        <w:pStyle w:val="ListParagraph"/>
        <w:numPr>
          <w:ilvl w:val="0"/>
          <w:numId w:val="4"/>
        </w:numPr>
      </w:pPr>
      <w:r>
        <w:t xml:space="preserve">Financial review (burn rate, runway, revenue)</w:t>
      </w:r>
    </w:p>
    <w:p>
      <w:pPr>
        <w:pStyle w:val="ListParagraph"/>
        <w:numPr>
          <w:ilvl w:val="0"/>
          <w:numId w:val="4"/>
        </w:numPr>
      </w:pPr>
      <w:r>
        <w:t xml:space="preserve">Service utilization review (hours, costs, efficiency)</w:t>
      </w:r>
    </w:p>
    <w:p>
      <w:pPr>
        <w:pStyle w:val="ListParagraph"/>
        <w:numPr>
          <w:ilvl w:val="0"/>
          <w:numId w:val="4"/>
        </w:numPr>
      </w:pPr>
      <w:r>
        <w:t xml:space="preserve">Milestone progress check</w:t>
      </w:r>
    </w:p>
    <w:p>
      <w:pPr>
        <w:pStyle w:val="ListParagraph"/>
        <w:numPr>
          <w:ilvl w:val="0"/>
          <w:numId w:val="4"/>
        </w:numPr>
        <w:spacing w:after="240"/>
      </w:pPr>
      <w:r>
        <w:t xml:space="preserve">Blocker identification and resolution</w:t>
      </w:r>
    </w:p>
    <w:p>
      <w:pPr>
        <w:spacing w:after="120"/>
      </w:pPr>
      <w:r>
        <w:rPr>
          <w:b/>
          <w:bCs/>
        </w:rPr>
        <w:t xml:space="preserve">Quarterly:</w:t>
      </w:r>
    </w:p>
    <w:p>
      <w:pPr>
        <w:pStyle w:val="ListParagraph"/>
        <w:numPr>
          <w:ilvl w:val="0"/>
          <w:numId w:val="4"/>
        </w:numPr>
      </w:pPr>
      <w:r>
        <w:t xml:space="preserve">Board meeting (or investor update for Tier 3)</w:t>
      </w:r>
    </w:p>
    <w:p>
      <w:pPr>
        <w:pStyle w:val="ListParagraph"/>
        <w:numPr>
          <w:ilvl w:val="0"/>
          <w:numId w:val="4"/>
        </w:numPr>
      </w:pPr>
      <w:r>
        <w:t xml:space="preserve">Strategic planning and OKR review</w:t>
      </w:r>
    </w:p>
    <w:p>
      <w:pPr>
        <w:pStyle w:val="ListParagraph"/>
        <w:numPr>
          <w:ilvl w:val="0"/>
          <w:numId w:val="4"/>
        </w:numPr>
      </w:pPr>
      <w:r>
        <w:t xml:space="preserve">Hiring and team development review</w:t>
      </w:r>
    </w:p>
    <w:p>
      <w:pPr>
        <w:pStyle w:val="ListParagraph"/>
        <w:numPr>
          <w:ilvl w:val="0"/>
          <w:numId w:val="4"/>
        </w:numPr>
        <w:spacing w:after="240"/>
      </w:pPr>
      <w:r>
        <w:t xml:space="preserve">Next funding round preparation (if within 9 months)</w:t>
      </w:r>
    </w:p>
    <w:p>
      <w:pPr>
        <w:spacing w:after="120"/>
      </w:pPr>
      <w:r>
        <w:rPr>
          <w:b/>
          <w:bCs/>
        </w:rPr>
        <w:t xml:space="preserve">Annual:</w:t>
      </w:r>
    </w:p>
    <w:p>
      <w:pPr>
        <w:pStyle w:val="ListParagraph"/>
        <w:numPr>
          <w:ilvl w:val="0"/>
          <w:numId w:val="4"/>
        </w:numPr>
      </w:pPr>
      <w:r>
        <w:t xml:space="preserve">Portfolio review and valuation update</w:t>
      </w:r>
    </w:p>
    <w:p>
      <w:pPr>
        <w:pStyle w:val="ListParagraph"/>
        <w:numPr>
          <w:ilvl w:val="0"/>
          <w:numId w:val="4"/>
        </w:numPr>
      </w:pPr>
      <w:r>
        <w:t xml:space="preserve">Strategic alignment with fund objectives</w:t>
      </w:r>
    </w:p>
    <w:p>
      <w:pPr>
        <w:pStyle w:val="ListParagraph"/>
        <w:numPr>
          <w:ilvl w:val="0"/>
          <w:numId w:val="4"/>
        </w:numPr>
      </w:pPr>
      <w:r>
        <w:t xml:space="preserve">Exit opportunity assessment</w:t>
      </w:r>
    </w:p>
    <w:p>
      <w:pPr>
        <w:pStyle w:val="ListParagraph"/>
        <w:numPr>
          <w:ilvl w:val="0"/>
          <w:numId w:val="4"/>
        </w:numPr>
        <w:spacing w:after="360"/>
      </w:pPr>
      <w:r>
        <w:t xml:space="preserve">Follow-on investment consideration</w:t>
      </w:r>
    </w:p>
    <w:p>
      <w:pPr>
        <w:pStyle w:val="Heading2"/>
      </w:pPr>
      <w:r>
        <w:t xml:space="preserve">Success Metrics &amp; KPIs</w:t>
      </w:r>
    </w:p>
    <w:p>
      <w:pPr>
        <w:spacing w:after="120"/>
      </w:pPr>
      <w:r>
        <w:t xml:space="preserve">Track these for each portfolio company:</w:t>
      </w:r>
    </w:p>
    <w:p>
      <w:pPr>
        <w:spacing w:after="120"/>
      </w:pPr>
      <w:r>
        <w:rPr>
          <w:b/>
          <w:bCs/>
        </w:rPr>
        <w:t xml:space="preserve">Business Metrics:</w:t>
      </w:r>
    </w:p>
    <w:p>
      <w:pPr>
        <w:pStyle w:val="ListParagraph"/>
        <w:numPr>
          <w:ilvl w:val="0"/>
          <w:numId w:val="2"/>
        </w:numPr>
      </w:pPr>
      <w:r>
        <w:t xml:space="preserve">Revenue (MRR/ARR)</w:t>
      </w:r>
    </w:p>
    <w:p>
      <w:pPr>
        <w:pStyle w:val="ListParagraph"/>
        <w:numPr>
          <w:ilvl w:val="0"/>
          <w:numId w:val="2"/>
        </w:numPr>
      </w:pPr>
      <w:r>
        <w:t xml:space="preserve">Revenue growth rate (MoM, YoY)</w:t>
      </w:r>
    </w:p>
    <w:p>
      <w:pPr>
        <w:pStyle w:val="ListParagraph"/>
        <w:numPr>
          <w:ilvl w:val="0"/>
          <w:numId w:val="2"/>
        </w:numPr>
      </w:pPr>
      <w:r>
        <w:t xml:space="preserve">Customer count and growth</w:t>
      </w:r>
    </w:p>
    <w:p>
      <w:pPr>
        <w:pStyle w:val="ListParagraph"/>
        <w:numPr>
          <w:ilvl w:val="0"/>
          <w:numId w:val="2"/>
        </w:numPr>
      </w:pPr>
      <w:r>
        <w:t xml:space="preserve">Customer acquisition cost (CAC)</w:t>
      </w:r>
    </w:p>
    <w:p>
      <w:pPr>
        <w:pStyle w:val="ListParagraph"/>
        <w:numPr>
          <w:ilvl w:val="0"/>
          <w:numId w:val="2"/>
        </w:numPr>
      </w:pPr>
      <w:r>
        <w:t xml:space="preserve">Customer lifetime value (LTV)</w:t>
      </w:r>
    </w:p>
    <w:p>
      <w:pPr>
        <w:pStyle w:val="ListParagraph"/>
        <w:numPr>
          <w:ilvl w:val="0"/>
          <w:numId w:val="2"/>
        </w:numPr>
      </w:pPr>
      <w:r>
        <w:t xml:space="preserve">LTV/CAC ratio</w:t>
      </w:r>
    </w:p>
    <w:p>
      <w:pPr>
        <w:pStyle w:val="ListParagraph"/>
        <w:numPr>
          <w:ilvl w:val="0"/>
          <w:numId w:val="2"/>
        </w:numPr>
      </w:pPr>
      <w:r>
        <w:t xml:space="preserve">Gross margin</w:t>
      </w:r>
    </w:p>
    <w:p>
      <w:pPr>
        <w:pStyle w:val="ListParagraph"/>
        <w:numPr>
          <w:ilvl w:val="0"/>
          <w:numId w:val="2"/>
        </w:numPr>
      </w:pPr>
      <w:r>
        <w:t xml:space="preserve">Net revenue retention</w:t>
      </w:r>
    </w:p>
    <w:p>
      <w:pPr>
        <w:pStyle w:val="ListParagraph"/>
        <w:numPr>
          <w:ilvl w:val="0"/>
          <w:numId w:val="2"/>
        </w:numPr>
        <w:spacing w:after="240"/>
      </w:pPr>
      <w:r>
        <w:t xml:space="preserve">Burn rate and runway</w:t>
      </w:r>
    </w:p>
    <w:p>
      <w:pPr>
        <w:spacing w:after="120"/>
      </w:pPr>
      <w:r>
        <w:rPr>
          <w:b/>
          <w:bCs/>
        </w:rPr>
        <w:t xml:space="preserve">Product Metrics:</w:t>
      </w:r>
    </w:p>
    <w:p>
      <w:pPr>
        <w:pStyle w:val="ListParagraph"/>
        <w:numPr>
          <w:ilvl w:val="0"/>
          <w:numId w:val="2"/>
        </w:numPr>
      </w:pPr>
      <w:r>
        <w:t xml:space="preserve">Active users (DAU/MAU)</w:t>
      </w:r>
    </w:p>
    <w:p>
      <w:pPr>
        <w:pStyle w:val="ListParagraph"/>
        <w:numPr>
          <w:ilvl w:val="0"/>
          <w:numId w:val="2"/>
        </w:numPr>
      </w:pPr>
      <w:r>
        <w:t xml:space="preserve">User engagement and retention</w:t>
      </w:r>
    </w:p>
    <w:p>
      <w:pPr>
        <w:pStyle w:val="ListParagraph"/>
        <w:numPr>
          <w:ilvl w:val="0"/>
          <w:numId w:val="2"/>
        </w:numPr>
      </w:pPr>
      <w:r>
        <w:t xml:space="preserve">Feature adoption rates</w:t>
      </w:r>
    </w:p>
    <w:p>
      <w:pPr>
        <w:pStyle w:val="ListParagraph"/>
        <w:numPr>
          <w:ilvl w:val="0"/>
          <w:numId w:val="2"/>
        </w:numPr>
      </w:pPr>
      <w:r>
        <w:t xml:space="preserve">Product-market fit score</w:t>
      </w:r>
    </w:p>
    <w:p>
      <w:pPr>
        <w:pStyle w:val="ListParagraph"/>
        <w:numPr>
          <w:ilvl w:val="0"/>
          <w:numId w:val="2"/>
        </w:numPr>
        <w:spacing w:after="240"/>
      </w:pPr>
      <w:r>
        <w:t xml:space="preserve">NPS (Net Promoter Score)</w:t>
      </w:r>
    </w:p>
    <w:p>
      <w:pPr>
        <w:spacing w:after="120"/>
      </w:pPr>
      <w:r>
        <w:rPr>
          <w:b/>
          <w:bCs/>
        </w:rPr>
        <w:t xml:space="preserve">Operational Metrics:</w:t>
      </w:r>
    </w:p>
    <w:p>
      <w:pPr>
        <w:pStyle w:val="ListParagraph"/>
        <w:numPr>
          <w:ilvl w:val="0"/>
          <w:numId w:val="2"/>
        </w:numPr>
      </w:pPr>
      <w:r>
        <w:t xml:space="preserve">Headcount and burn multiple</w:t>
      </w:r>
    </w:p>
    <w:p>
      <w:pPr>
        <w:pStyle w:val="ListParagraph"/>
        <w:numPr>
          <w:ilvl w:val="0"/>
          <w:numId w:val="2"/>
        </w:numPr>
      </w:pPr>
      <w:r>
        <w:t xml:space="preserve">Team velocity (story points/sprint)</w:t>
      </w:r>
    </w:p>
    <w:p>
      <w:pPr>
        <w:pStyle w:val="ListParagraph"/>
        <w:numPr>
          <w:ilvl w:val="0"/>
          <w:numId w:val="2"/>
        </w:numPr>
      </w:pPr>
      <w:r>
        <w:t xml:space="preserve">Service utilization vs. estimate</w:t>
      </w:r>
    </w:p>
    <w:p>
      <w:pPr>
        <w:pStyle w:val="ListParagraph"/>
        <w:numPr>
          <w:ilvl w:val="0"/>
          <w:numId w:val="2"/>
        </w:numPr>
        <w:spacing w:after="240"/>
      </w:pPr>
      <w:r>
        <w:t xml:space="preserve">Cash efficiency (revenue per employee)</w:t>
      </w:r>
    </w:p>
    <w:p>
      <w:pPr>
        <w:spacing w:after="120"/>
      </w:pPr>
      <w:r>
        <w:rPr>
          <w:b/>
          <w:bCs/>
        </w:rPr>
        <w:t xml:space="preserve">Milestone Achievement:</w:t>
      </w:r>
    </w:p>
    <w:p>
      <w:pPr>
        <w:pStyle w:val="ListParagraph"/>
        <w:numPr>
          <w:ilvl w:val="0"/>
          <w:numId w:val="2"/>
        </w:numPr>
      </w:pPr>
      <w:r>
        <w:t xml:space="preserve">On track / ahead / behind schedule</w:t>
      </w:r>
    </w:p>
    <w:p>
      <w:pPr>
        <w:pStyle w:val="ListParagraph"/>
        <w:numPr>
          <w:ilvl w:val="0"/>
          <w:numId w:val="2"/>
        </w:numPr>
        <w:spacing w:after="360"/>
      </w:pPr>
      <w:r>
        <w:t xml:space="preserve">Risk factors emerging or mitigated</w:t>
      </w:r>
    </w:p>
    <w:p>
      <w:r>
        <w:br w:type="page"/>
      </w:r>
    </w:p>
    <w:p>
      <w:pPr>
        <w:pStyle w:val="Heading1"/>
      </w:pPr>
      <w:r>
        <w:t xml:space="preserve">Exit Strategy &amp; Returns</w:t>
      </w:r>
    </w:p>
    <w:p>
      <w:pPr>
        <w:pStyle w:val="Heading2"/>
      </w:pPr>
      <w:r>
        <w:t xml:space="preserve">Target Returns by Tier</w:t>
      </w:r>
    </w:p>
    <w:p>
      <w:pPr>
        <w:spacing w:after="120"/>
      </w:pPr>
      <w:r>
        <w:rPr>
          <w:b/>
          <w:bCs/>
        </w:rPr>
        <w:t xml:space="preserve">Tier 1 (Idea Stage - 40% equity):</w:t>
      </w:r>
    </w:p>
    <w:p>
      <w:pPr>
        <w:pStyle w:val="ListParagraph"/>
        <w:numPr>
          <w:ilvl w:val="0"/>
          <w:numId w:val="2"/>
        </w:numPr>
      </w:pPr>
      <w:r>
        <w:rPr>
          <w:b/>
          <w:bCs/>
        </w:rPr>
        <w:t xml:space="preserve">Conservative: </w:t>
      </w:r>
      <w:r>
        <w:t xml:space="preserve">5x return ($2.5M exit on $500k investment)</w:t>
      </w:r>
    </w:p>
    <w:p>
      <w:pPr>
        <w:pStyle w:val="ListParagraph"/>
        <w:numPr>
          <w:ilvl w:val="0"/>
          <w:numId w:val="2"/>
        </w:numPr>
      </w:pPr>
      <w:r>
        <w:rPr>
          <w:b/>
          <w:bCs/>
        </w:rPr>
        <w:t xml:space="preserve">Expected: </w:t>
      </w:r>
      <w:r>
        <w:t xml:space="preserve">10x return ($5M exit)</w:t>
      </w:r>
    </w:p>
    <w:p>
      <w:pPr>
        <w:pStyle w:val="ListParagraph"/>
        <w:numPr>
          <w:ilvl w:val="0"/>
          <w:numId w:val="2"/>
        </w:numPr>
        <w:spacing w:after="240"/>
      </w:pPr>
      <w:r>
        <w:rPr>
          <w:b/>
          <w:bCs/>
        </w:rPr>
        <w:t xml:space="preserve">Optimistic: </w:t>
      </w:r>
      <w:r>
        <w:t xml:space="preserve">20x+ return ($10M+ exit)</w:t>
      </w:r>
    </w:p>
    <w:p>
      <w:pPr>
        <w:spacing w:after="120"/>
      </w:pPr>
      <w:r>
        <w:rPr>
          <w:b/>
          <w:bCs/>
        </w:rPr>
        <w:t xml:space="preserve">Tier 2 (Validated - 30% equity):</w:t>
      </w:r>
    </w:p>
    <w:p>
      <w:pPr>
        <w:pStyle w:val="ListParagraph"/>
        <w:numPr>
          <w:ilvl w:val="0"/>
          <w:numId w:val="2"/>
        </w:numPr>
      </w:pPr>
      <w:r>
        <w:rPr>
          <w:b/>
          <w:bCs/>
        </w:rPr>
        <w:t xml:space="preserve">Conservative: </w:t>
      </w:r>
      <w:r>
        <w:t xml:space="preserve">4x return ($3M exit on $750k investment)</w:t>
      </w:r>
    </w:p>
    <w:p>
      <w:pPr>
        <w:pStyle w:val="ListParagraph"/>
        <w:numPr>
          <w:ilvl w:val="0"/>
          <w:numId w:val="2"/>
        </w:numPr>
      </w:pPr>
      <w:r>
        <w:rPr>
          <w:b/>
          <w:bCs/>
        </w:rPr>
        <w:t xml:space="preserve">Expected: </w:t>
      </w:r>
      <w:r>
        <w:t xml:space="preserve">8x return ($6M exit)</w:t>
      </w:r>
    </w:p>
    <w:p>
      <w:pPr>
        <w:pStyle w:val="ListParagraph"/>
        <w:numPr>
          <w:ilvl w:val="0"/>
          <w:numId w:val="2"/>
        </w:numPr>
        <w:spacing w:after="240"/>
      </w:pPr>
      <w:r>
        <w:rPr>
          <w:b/>
          <w:bCs/>
        </w:rPr>
        <w:t xml:space="preserve">Optimistic: </w:t>
      </w:r>
      <w:r>
        <w:t xml:space="preserve">15x+ return ($11M+ exit)</w:t>
      </w:r>
    </w:p>
    <w:p>
      <w:pPr>
        <w:spacing w:after="120"/>
      </w:pPr>
      <w:r>
        <w:rPr>
          <w:b/>
          <w:bCs/>
        </w:rPr>
        <w:t xml:space="preserve">Tier 3 (Revenue - 22% equity):</w:t>
      </w:r>
    </w:p>
    <w:p>
      <w:pPr>
        <w:pStyle w:val="ListParagraph"/>
        <w:numPr>
          <w:ilvl w:val="0"/>
          <w:numId w:val="2"/>
        </w:numPr>
      </w:pPr>
      <w:r>
        <w:rPr>
          <w:b/>
          <w:bCs/>
        </w:rPr>
        <w:t xml:space="preserve">Conservative: </w:t>
      </w:r>
      <w:r>
        <w:t xml:space="preserve">3x return ($3.3M exit on $1M investment)</w:t>
      </w:r>
    </w:p>
    <w:p>
      <w:pPr>
        <w:pStyle w:val="ListParagraph"/>
        <w:numPr>
          <w:ilvl w:val="0"/>
          <w:numId w:val="2"/>
        </w:numPr>
      </w:pPr>
      <w:r>
        <w:rPr>
          <w:b/>
          <w:bCs/>
        </w:rPr>
        <w:t xml:space="preserve">Expected: </w:t>
      </w:r>
      <w:r>
        <w:t xml:space="preserve">6x return ($6.6M exit)</w:t>
      </w:r>
    </w:p>
    <w:p>
      <w:pPr>
        <w:pStyle w:val="ListParagraph"/>
        <w:numPr>
          <w:ilvl w:val="0"/>
          <w:numId w:val="2"/>
        </w:numPr>
        <w:spacing w:after="360"/>
      </w:pPr>
      <w:r>
        <w:rPr>
          <w:b/>
          <w:bCs/>
        </w:rPr>
        <w:t xml:space="preserve">Optimistic: </w:t>
      </w:r>
      <w:r>
        <w:t xml:space="preserve">10x+ return ($11M+ exit)</w:t>
      </w:r>
    </w:p>
    <w:p>
      <w:pPr>
        <w:pStyle w:val="Heading2"/>
      </w:pPr>
      <w:r>
        <w:t xml:space="preserve">Exit Paths</w:t>
      </w:r>
    </w:p>
    <w:p>
      <w:pPr>
        <w:spacing w:after="120"/>
      </w:pPr>
      <w:r>
        <w:rPr>
          <w:b/>
          <w:bCs/>
        </w:rPr>
        <w:t xml:space="preserve">Preferred Outcome: Acquisition</w:t>
      </w:r>
    </w:p>
    <w:p>
      <w:pPr>
        <w:pStyle w:val="ListParagraph"/>
        <w:numPr>
          <w:ilvl w:val="0"/>
          <w:numId w:val="2"/>
        </w:numPr>
      </w:pPr>
      <w:r>
        <w:t xml:space="preserve">Strategic acquisition by industry player (60% of exits)</w:t>
      </w:r>
    </w:p>
    <w:p>
      <w:pPr>
        <w:pStyle w:val="ListParagraph"/>
        <w:numPr>
          <w:ilvl w:val="0"/>
          <w:numId w:val="2"/>
        </w:numPr>
      </w:pPr>
      <w:r>
        <w:t xml:space="preserve">Target timeline: 4-7 years post-investment</w:t>
      </w:r>
    </w:p>
    <w:p>
      <w:pPr>
        <w:pStyle w:val="ListParagraph"/>
        <w:numPr>
          <w:ilvl w:val="0"/>
          <w:numId w:val="2"/>
        </w:numPr>
        <w:spacing w:after="240"/>
      </w:pPr>
      <w:r>
        <w:t xml:space="preserve">Typical valuation: 3-7x ARR at exit</w:t>
      </w:r>
    </w:p>
    <w:p>
      <w:pPr>
        <w:spacing w:after="120"/>
      </w:pPr>
      <w:r>
        <w:rPr>
          <w:b/>
          <w:bCs/>
        </w:rPr>
        <w:t xml:space="preserve">Secondary Outcome: Follow-on Funding (Partial Exit)</w:t>
      </w:r>
    </w:p>
    <w:p>
      <w:pPr>
        <w:pStyle w:val="ListParagraph"/>
        <w:numPr>
          <w:ilvl w:val="0"/>
          <w:numId w:val="2"/>
        </w:numPr>
      </w:pPr>
      <w:r>
        <w:t xml:space="preserve">Series A/B raises with secondary sale opportunity (30% of exits)</w:t>
      </w:r>
    </w:p>
    <w:p>
      <w:pPr>
        <w:pStyle w:val="ListParagraph"/>
        <w:numPr>
          <w:ilvl w:val="0"/>
          <w:numId w:val="2"/>
        </w:numPr>
      </w:pPr>
      <w:r>
        <w:t xml:space="preserve">Target timeline: 2-3 years post-investment</w:t>
      </w:r>
    </w:p>
    <w:p>
      <w:pPr>
        <w:pStyle w:val="ListParagraph"/>
        <w:numPr>
          <w:ilvl w:val="0"/>
          <w:numId w:val="2"/>
        </w:numPr>
        <w:spacing w:after="240"/>
      </w:pPr>
      <w:r>
        <w:t xml:space="preserve">Typical: Sell 25-50% of position at 3-5x markup</w:t>
      </w:r>
    </w:p>
    <w:p>
      <w:pPr>
        <w:spacing w:after="120"/>
      </w:pPr>
      <w:r>
        <w:rPr>
          <w:b/>
          <w:bCs/>
        </w:rPr>
        <w:t xml:space="preserve">Alternative: IPO</w:t>
      </w:r>
    </w:p>
    <w:p>
      <w:pPr>
        <w:pStyle w:val="ListParagraph"/>
        <w:numPr>
          <w:ilvl w:val="0"/>
          <w:numId w:val="2"/>
        </w:numPr>
      </w:pPr>
      <w:r>
        <w:t xml:space="preserve">Public offering (5% of exits, high-performing companies only)</w:t>
      </w:r>
    </w:p>
    <w:p>
      <w:pPr>
        <w:pStyle w:val="ListParagraph"/>
        <w:numPr>
          <w:ilvl w:val="0"/>
          <w:numId w:val="2"/>
        </w:numPr>
      </w:pPr>
      <w:r>
        <w:t xml:space="preserve">Target timeline: 7-10 years post-investment</w:t>
      </w:r>
    </w:p>
    <w:p>
      <w:pPr>
        <w:pStyle w:val="ListParagraph"/>
        <w:numPr>
          <w:ilvl w:val="0"/>
          <w:numId w:val="2"/>
        </w:numPr>
        <w:spacing w:after="240"/>
      </w:pPr>
      <w:r>
        <w:t xml:space="preserve">Lock-up: 180 days typically</w:t>
      </w:r>
    </w:p>
    <w:p>
      <w:pPr>
        <w:spacing w:after="120"/>
      </w:pPr>
      <w:r>
        <w:rPr>
          <w:b/>
          <w:bCs/>
        </w:rPr>
        <w:t xml:space="preserve">Last Resort: Acqui-hire or Wind Down</w:t>
      </w:r>
    </w:p>
    <w:p>
      <w:pPr>
        <w:pStyle w:val="ListParagraph"/>
        <w:numPr>
          <w:ilvl w:val="0"/>
          <w:numId w:val="2"/>
        </w:numPr>
      </w:pPr>
      <w:r>
        <w:t xml:space="preserve">Asset sale or talent acquisition (5% of exits)</w:t>
      </w:r>
    </w:p>
    <w:p>
      <w:pPr>
        <w:pStyle w:val="ListParagraph"/>
        <w:numPr>
          <w:ilvl w:val="0"/>
          <w:numId w:val="2"/>
        </w:numPr>
        <w:spacing w:after="360"/>
      </w:pPr>
      <w:r>
        <w:t xml:space="preserve">Minimize losses, recover partial investment</w:t>
      </w:r>
    </w:p>
    <w:p>
      <w:pPr>
        <w:pStyle w:val="Heading2"/>
      </w:pPr>
      <w:r>
        <w:t xml:space="preserve">Exit Preparation</w:t>
      </w:r>
    </w:p>
    <w:p>
      <w:pPr>
        <w:spacing w:after="120"/>
      </w:pPr>
      <w:r>
        <w:t xml:space="preserve">At 18-24 months before expected exit:</w:t>
      </w:r>
    </w:p>
    <w:p>
      <w:pPr>
        <w:pStyle w:val="ListParagraph"/>
        <w:numPr>
          <w:ilvl w:val="0"/>
          <w:numId w:val="4"/>
        </w:numPr>
      </w:pPr>
      <w:r>
        <w:t xml:space="preserve">Clean up cap table</w:t>
      </w:r>
    </w:p>
    <w:p>
      <w:pPr>
        <w:pStyle w:val="ListParagraph"/>
        <w:numPr>
          <w:ilvl w:val="0"/>
          <w:numId w:val="4"/>
        </w:numPr>
      </w:pPr>
      <w:r>
        <w:t xml:space="preserve">Organize data room for due diligence</w:t>
      </w:r>
    </w:p>
    <w:p>
      <w:pPr>
        <w:pStyle w:val="ListParagraph"/>
        <w:numPr>
          <w:ilvl w:val="0"/>
          <w:numId w:val="4"/>
        </w:numPr>
      </w:pPr>
      <w:r>
        <w:t xml:space="preserve">Establish relationships with potential acquirers</w:t>
      </w:r>
    </w:p>
    <w:p>
      <w:pPr>
        <w:pStyle w:val="ListParagraph"/>
        <w:numPr>
          <w:ilvl w:val="0"/>
          <w:numId w:val="4"/>
        </w:numPr>
      </w:pPr>
      <w:r>
        <w:t xml:space="preserve">Engage M&amp;A advisor or investment banker (if &gt;$50M exit)</w:t>
      </w:r>
    </w:p>
    <w:p>
      <w:pPr>
        <w:pStyle w:val="ListParagraph"/>
        <w:numPr>
          <w:ilvl w:val="0"/>
          <w:numId w:val="4"/>
        </w:numPr>
      </w:pPr>
      <w:r>
        <w:t xml:space="preserve">Ensure legal/compliance documentation is current</w:t>
      </w:r>
    </w:p>
    <w:p>
      <w:pPr>
        <w:pStyle w:val="ListParagraph"/>
        <w:numPr>
          <w:ilvl w:val="0"/>
          <w:numId w:val="4"/>
        </w:numPr>
        <w:spacing w:after="360"/>
      </w:pPr>
      <w:r>
        <w:t xml:space="preserve">Optimize financial metrics (ARR growth, margins, retention)</w:t>
      </w:r>
    </w:p>
    <w:p>
      <w:r>
        <w:br w:type="page"/>
      </w:r>
    </w:p>
    <w:p>
      <w:pPr>
        <w:pStyle w:val="Heading1"/>
      </w:pPr>
      <w:r>
        <w:t xml:space="preserve">Appendix: Example Deal Evaluations</w:t>
      </w:r>
    </w:p>
    <w:p>
      <w:pPr>
        <w:pStyle w:val="Heading2"/>
      </w:pPr>
      <w:r>
        <w:t xml:space="preserve">Example 1: AI-Powered Sales Intelligence Platform (Tier 2)</w:t>
      </w:r>
    </w:p>
    <w:p>
      <w:pPr>
        <w:spacing w:after="120"/>
      </w:pPr>
      <w:r>
        <w:rPr>
          <w:b/>
          <w:bCs/>
        </w:rPr>
        <w:t xml:space="preserve">Company Profile:</w:t>
      </w:r>
    </w:p>
    <w:p>
      <w:pPr>
        <w:pStyle w:val="ListParagraph"/>
        <w:numPr>
          <w:ilvl w:val="0"/>
          <w:numId w:val="2"/>
        </w:numPr>
      </w:pPr>
      <w:r>
        <w:t xml:space="preserve">Stage: Pre-revenue, working MVP</w:t>
      </w:r>
    </w:p>
    <w:p>
      <w:pPr>
        <w:pStyle w:val="ListParagraph"/>
        <w:numPr>
          <w:ilvl w:val="0"/>
          <w:numId w:val="2"/>
        </w:numPr>
      </w:pPr>
      <w:r>
        <w:t xml:space="preserve">Market: B2B SaaS, sales intelligence</w:t>
      </w:r>
    </w:p>
    <w:p>
      <w:pPr>
        <w:pStyle w:val="ListParagraph"/>
        <w:numPr>
          <w:ilvl w:val="0"/>
          <w:numId w:val="2"/>
        </w:numPr>
      </w:pPr>
      <w:r>
        <w:t xml:space="preserve">TAM: $8B, growing 25% YoY</w:t>
      </w:r>
    </w:p>
    <w:p>
      <w:pPr>
        <w:pStyle w:val="ListParagraph"/>
        <w:numPr>
          <w:ilvl w:val="0"/>
          <w:numId w:val="2"/>
        </w:numPr>
      </w:pPr>
      <w:r>
        <w:t xml:space="preserve">Team: 3 founders (2 technical, 1 GTM), prior startup experience</w:t>
      </w:r>
    </w:p>
    <w:p>
      <w:pPr>
        <w:pStyle w:val="ListParagraph"/>
        <w:numPr>
          <w:ilvl w:val="0"/>
          <w:numId w:val="2"/>
        </w:numPr>
        <w:spacing w:after="240"/>
      </w:pPr>
      <w:r>
        <w:t xml:space="preserve">Traction: 15 pilot customers, 5 LOIs worth $150k ARR</w:t>
      </w:r>
    </w:p>
    <w:p>
      <w:pPr>
        <w:spacing w:after="120"/>
      </w:pPr>
      <w:r>
        <w:rPr>
          <w:b/>
          <w:bCs/>
        </w:rPr>
        <w:t xml:space="preserve">Scoring:</w:t>
      </w:r>
    </w:p>
    <w:p>
      <w:pPr>
        <w:pStyle w:val="ListParagraph"/>
        <w:numPr>
          <w:ilvl w:val="0"/>
          <w:numId w:val="2"/>
        </w:numPr>
      </w:pPr>
      <w:r>
        <w:t xml:space="preserve">Market: 18/20 (9 base × 2 portfolio synergy)</w:t>
      </w:r>
    </w:p>
    <w:p>
      <w:pPr>
        <w:pStyle w:val="ListParagraph"/>
        <w:numPr>
          <w:ilvl w:val="0"/>
          <w:numId w:val="2"/>
        </w:numPr>
      </w:pPr>
      <w:r>
        <w:t xml:space="preserve">Moat: 11/15 (8 base + 3 proprietary data)</w:t>
      </w:r>
    </w:p>
    <w:p>
      <w:pPr>
        <w:pStyle w:val="ListParagraph"/>
        <w:numPr>
          <w:ilvl w:val="0"/>
          <w:numId w:val="2"/>
        </w:numPr>
      </w:pPr>
      <w:r>
        <w:t xml:space="preserve">Team: 15/20 (8 base × 1.5 prior startup experience)</w:t>
      </w:r>
    </w:p>
    <w:p>
      <w:pPr>
        <w:pStyle w:val="ListParagraph"/>
        <w:numPr>
          <w:ilvl w:val="0"/>
          <w:numId w:val="2"/>
        </w:numPr>
      </w:pPr>
      <w:r>
        <w:t xml:space="preserve">Product: 9/15 (solid beta product)</w:t>
      </w:r>
    </w:p>
    <w:p>
      <w:pPr>
        <w:pStyle w:val="ListParagraph"/>
        <w:numPr>
          <w:ilvl w:val="0"/>
          <w:numId w:val="2"/>
        </w:numPr>
      </w:pPr>
      <w:r>
        <w:t xml:space="preserve">Traction: 8/15 (good LOIs, no revenue yet)</w:t>
      </w:r>
    </w:p>
    <w:p>
      <w:pPr>
        <w:pStyle w:val="ListParagraph"/>
        <w:numPr>
          <w:ilvl w:val="0"/>
          <w:numId w:val="2"/>
        </w:numPr>
      </w:pPr>
      <w:r>
        <w:t xml:space="preserve">Financial: 7/10 (strong model, unvalidated)</w:t>
      </w:r>
    </w:p>
    <w:p>
      <w:pPr>
        <w:pStyle w:val="ListParagraph"/>
        <w:numPr>
          <w:ilvl w:val="0"/>
          <w:numId w:val="2"/>
        </w:numPr>
      </w:pPr>
      <w:r>
        <w:t xml:space="preserve">Synergy: 4/5 (high - complements portfolio)</w:t>
      </w:r>
    </w:p>
    <w:p>
      <w:pPr>
        <w:spacing w:after="240"/>
      </w:pPr>
      <w:r>
        <w:rPr>
          <w:b/>
          <w:bCs/>
        </w:rPr>
        <w:t xml:space="preserve">Total: 72/100 → YES, proceed</w:t>
      </w:r>
    </w:p>
    <w:p>
      <w:pPr>
        <w:spacing w:after="120"/>
      </w:pPr>
      <w:r>
        <w:rPr>
          <w:b/>
          <w:bCs/>
        </w:rPr>
        <w:t xml:space="preserve">Investment Proposal:</w:t>
      </w:r>
    </w:p>
    <w:p>
      <w:pPr>
        <w:pStyle w:val="ListParagraph"/>
        <w:numPr>
          <w:ilvl w:val="0"/>
          <w:numId w:val="2"/>
        </w:numPr>
      </w:pPr>
      <w:r>
        <w:t xml:space="preserve">Tier: 2 (Validated)</w:t>
      </w:r>
    </w:p>
    <w:p>
      <w:pPr>
        <w:pStyle w:val="ListParagraph"/>
        <w:numPr>
          <w:ilvl w:val="0"/>
          <w:numId w:val="2"/>
        </w:numPr>
      </w:pPr>
      <w:r>
        <w:t xml:space="preserve">Cash: $750k</w:t>
      </w:r>
    </w:p>
    <w:p>
      <w:pPr>
        <w:pStyle w:val="ListParagraph"/>
        <w:numPr>
          <w:ilvl w:val="0"/>
          <w:numId w:val="2"/>
        </w:numPr>
      </w:pPr>
      <w:r>
        <w:t xml:space="preserve">Service Utilization: 25% ($187.5k)</w:t>
      </w:r>
    </w:p>
    <w:p>
      <w:pPr>
        <w:pStyle w:val="ListParagraph"/>
        <w:numPr>
          <w:ilvl w:val="0"/>
          <w:numId w:val="2"/>
        </w:numPr>
      </w:pPr>
      <w:r>
        <w:t xml:space="preserve">Service Market Value: $407k</w:t>
      </w:r>
    </w:p>
    <w:p>
      <w:pPr>
        <w:pStyle w:val="ListParagraph"/>
        <w:numPr>
          <w:ilvl w:val="0"/>
          <w:numId w:val="2"/>
        </w:numPr>
      </w:pPr>
      <w:r>
        <w:t xml:space="preserve">Service Savings: $220k</w:t>
      </w:r>
    </w:p>
    <w:p>
      <w:pPr>
        <w:pStyle w:val="ListParagraph"/>
        <w:numPr>
          <w:ilvl w:val="0"/>
          <w:numId w:val="2"/>
        </w:numPr>
      </w:pPr>
      <w:r>
        <w:t xml:space="preserve">Shared Resources: $60k</w:t>
      </w:r>
    </w:p>
    <w:p>
      <w:pPr>
        <w:pStyle w:val="ListParagraph"/>
        <w:numPr>
          <w:ilvl w:val="0"/>
          <w:numId w:val="2"/>
        </w:numPr>
      </w:pPr>
      <w:r>
        <w:rPr>
          <w:b/>
          <w:bCs/>
        </w:rPr>
        <w:t xml:space="preserve">Total Value: $1.03M</w:t>
      </w:r>
    </w:p>
    <w:p>
      <w:pPr>
        <w:pStyle w:val="ListParagraph"/>
        <w:numPr>
          <w:ilvl w:val="0"/>
          <w:numId w:val="2"/>
        </w:numPr>
      </w:pPr>
      <w:r>
        <w:rPr>
          <w:b/>
          <w:bCs/>
        </w:rPr>
        <w:t xml:space="preserve">Equity: 30%</w:t>
      </w:r>
    </w:p>
    <w:p>
      <w:pPr>
        <w:pStyle w:val="ListParagraph"/>
        <w:numPr>
          <w:ilvl w:val="0"/>
          <w:numId w:val="2"/>
        </w:numPr>
        <w:spacing w:after="240"/>
      </w:pPr>
      <w:r>
        <w:t xml:space="preserve">Implied Valuation: $3.4M post-money</w:t>
      </w:r>
    </w:p>
    <w:p>
      <w:pPr>
        <w:spacing w:after="360"/>
      </w:pPr>
      <w:r>
        <w:rPr>
          <w:b/>
          <w:bCs/>
        </w:rPr>
        <w:t xml:space="preserve">Rationale: </w:t>
      </w:r>
      <w:r>
        <w:t xml:space="preserve">Strong market fit with portfolio, good team, early validation. Service-heavy needs (product scaling) align well with Ninja capabilities. 30% equity justified by total value delivered and growth potential.</w:t>
      </w:r>
    </w:p>
    <w:p>
      <w:pPr>
        <w:pStyle w:val="Heading2"/>
      </w:pPr>
      <w:r>
        <w:t xml:space="preserve">Example 2: Consumer FinTech App (Tier 1)</w:t>
      </w:r>
    </w:p>
    <w:p>
      <w:pPr>
        <w:spacing w:after="120"/>
      </w:pPr>
      <w:r>
        <w:rPr>
          <w:b/>
          <w:bCs/>
        </w:rPr>
        <w:t xml:space="preserve">Company Profile:</w:t>
      </w:r>
    </w:p>
    <w:p>
      <w:pPr>
        <w:pStyle w:val="ListParagraph"/>
        <w:numPr>
          <w:ilvl w:val="0"/>
          <w:numId w:val="2"/>
        </w:numPr>
      </w:pPr>
      <w:r>
        <w:t xml:space="preserve">Stage: Concept with technical prototype</w:t>
      </w:r>
    </w:p>
    <w:p>
      <w:pPr>
        <w:pStyle w:val="ListParagraph"/>
        <w:numPr>
          <w:ilvl w:val="0"/>
          <w:numId w:val="2"/>
        </w:numPr>
      </w:pPr>
      <w:r>
        <w:t xml:space="preserve">Market: Consumer fintech, personal finance</w:t>
      </w:r>
    </w:p>
    <w:p>
      <w:pPr>
        <w:pStyle w:val="ListParagraph"/>
        <w:numPr>
          <w:ilvl w:val="0"/>
          <w:numId w:val="2"/>
        </w:numPr>
      </w:pPr>
      <w:r>
        <w:t xml:space="preserve">TAM: $12B, growing 35% YoY</w:t>
      </w:r>
    </w:p>
    <w:p>
      <w:pPr>
        <w:pStyle w:val="ListParagraph"/>
        <w:numPr>
          <w:ilvl w:val="0"/>
          <w:numId w:val="2"/>
        </w:numPr>
      </w:pPr>
      <w:r>
        <w:t xml:space="preserve">Team: 2 founders (technical + finance background)</w:t>
      </w:r>
    </w:p>
    <w:p>
      <w:pPr>
        <w:pStyle w:val="ListParagraph"/>
        <w:numPr>
          <w:ilvl w:val="0"/>
          <w:numId w:val="2"/>
        </w:numPr>
        <w:spacing w:after="240"/>
      </w:pPr>
      <w:r>
        <w:t xml:space="preserve">Traction: 200 beta testers, no revenue</w:t>
      </w:r>
    </w:p>
    <w:p>
      <w:pPr>
        <w:spacing w:after="120"/>
      </w:pPr>
      <w:r>
        <w:rPr>
          <w:b/>
          <w:bCs/>
        </w:rPr>
        <w:t xml:space="preserve">Scoring:</w:t>
      </w:r>
    </w:p>
    <w:p>
      <w:pPr>
        <w:pStyle w:val="ListParagraph"/>
        <w:numPr>
          <w:ilvl w:val="0"/>
          <w:numId w:val="2"/>
        </w:numPr>
      </w:pPr>
      <w:r>
        <w:t xml:space="preserve">Market: 10/20 (10 base × 1 no synergy)</w:t>
      </w:r>
    </w:p>
    <w:p>
      <w:pPr>
        <w:pStyle w:val="ListParagraph"/>
        <w:numPr>
          <w:ilvl w:val="0"/>
          <w:numId w:val="2"/>
        </w:numPr>
      </w:pPr>
      <w:r>
        <w:t xml:space="preserve">Moat: 7/15 (6 base + 1 switching costs)</w:t>
      </w:r>
    </w:p>
    <w:p>
      <w:pPr>
        <w:pStyle w:val="ListParagraph"/>
        <w:numPr>
          <w:ilvl w:val="0"/>
          <w:numId w:val="2"/>
        </w:numPr>
      </w:pPr>
      <w:r>
        <w:t xml:space="preserve">Team: 8/20 (6 base × 1.3 technical strength)</w:t>
      </w:r>
    </w:p>
    <w:p>
      <w:pPr>
        <w:pStyle w:val="ListParagraph"/>
        <w:numPr>
          <w:ilvl w:val="0"/>
          <w:numId w:val="2"/>
        </w:numPr>
      </w:pPr>
      <w:r>
        <w:t xml:space="preserve">Product: 5/15 (early prototype)</w:t>
      </w:r>
    </w:p>
    <w:p>
      <w:pPr>
        <w:pStyle w:val="ListParagraph"/>
        <w:numPr>
          <w:ilvl w:val="0"/>
          <w:numId w:val="2"/>
        </w:numPr>
      </w:pPr>
      <w:r>
        <w:t xml:space="preserve">Traction: 3/15 (users but no paying customers)</w:t>
      </w:r>
    </w:p>
    <w:p>
      <w:pPr>
        <w:pStyle w:val="ListParagraph"/>
        <w:numPr>
          <w:ilvl w:val="0"/>
          <w:numId w:val="2"/>
        </w:numPr>
      </w:pPr>
      <w:r>
        <w:t xml:space="preserve">Financial: 5/10 (model exists, unvalidated)</w:t>
      </w:r>
    </w:p>
    <w:p>
      <w:pPr>
        <w:pStyle w:val="ListParagraph"/>
        <w:numPr>
          <w:ilvl w:val="0"/>
          <w:numId w:val="2"/>
        </w:numPr>
      </w:pPr>
      <w:r>
        <w:t xml:space="preserve">Synergy: 1/5 (low - outside core portfolio)</w:t>
      </w:r>
    </w:p>
    <w:p>
      <w:pPr>
        <w:spacing w:after="240"/>
      </w:pPr>
      <w:r>
        <w:rPr>
          <w:b/>
          <w:bCs/>
        </w:rPr>
        <w:t xml:space="preserve">Total: 39/100 → NO, pass</w:t>
      </w:r>
    </w:p>
    <w:p>
      <w:pPr>
        <w:spacing w:after="360"/>
      </w:pPr>
      <w:r>
        <w:rPr>
          <w:b/>
          <w:bCs/>
        </w:rPr>
        <w:t xml:space="preserve">Rationale: </w:t>
      </w:r>
      <w:r>
        <w:t xml:space="preserve">While market is strong, low portfolio synergy, limited traction, and consumer focus (vs B2B preference) make this a poor fit. Team is unproven. Below minimum threshold of 65.</w:t>
      </w:r>
    </w:p>
    <w:p>
      <w:pPr>
        <w:pStyle w:val="Heading2"/>
      </w:pPr>
      <w:r>
        <w:t xml:space="preserve">Example 3: Enterprise DevOps Platform (Tier 3)</w:t>
      </w:r>
    </w:p>
    <w:p>
      <w:pPr>
        <w:spacing w:after="120"/>
      </w:pPr>
      <w:r>
        <w:rPr>
          <w:b/>
          <w:bCs/>
        </w:rPr>
        <w:t xml:space="preserve">Company Profile:</w:t>
      </w:r>
    </w:p>
    <w:p>
      <w:pPr>
        <w:pStyle w:val="ListParagraph"/>
        <w:numPr>
          <w:ilvl w:val="0"/>
          <w:numId w:val="2"/>
        </w:numPr>
      </w:pPr>
      <w:r>
        <w:t xml:space="preserve">Stage: $800k ARR, strong growth</w:t>
      </w:r>
    </w:p>
    <w:p>
      <w:pPr>
        <w:pStyle w:val="ListParagraph"/>
        <w:numPr>
          <w:ilvl w:val="0"/>
          <w:numId w:val="2"/>
        </w:numPr>
      </w:pPr>
      <w:r>
        <w:t xml:space="preserve">Market: B2B SaaS, developer tools</w:t>
      </w:r>
    </w:p>
    <w:p>
      <w:pPr>
        <w:pStyle w:val="ListParagraph"/>
        <w:numPr>
          <w:ilvl w:val="0"/>
          <w:numId w:val="2"/>
        </w:numPr>
      </w:pPr>
      <w:r>
        <w:t xml:space="preserve">TAM: $6B, growing 30% YoY</w:t>
      </w:r>
    </w:p>
    <w:p>
      <w:pPr>
        <w:pStyle w:val="ListParagraph"/>
        <w:numPr>
          <w:ilvl w:val="0"/>
          <w:numId w:val="2"/>
        </w:numPr>
      </w:pPr>
      <w:r>
        <w:t xml:space="preserve">Team: 4 founders + 8 employees, strong technical depth</w:t>
      </w:r>
    </w:p>
    <w:p>
      <w:pPr>
        <w:pStyle w:val="ListParagraph"/>
        <w:numPr>
          <w:ilvl w:val="0"/>
          <w:numId w:val="2"/>
        </w:numPr>
        <w:spacing w:after="240"/>
      </w:pPr>
      <w:r>
        <w:t xml:space="preserve">Traction: 45 paying customers, 25% MoM growth, strong retention</w:t>
      </w:r>
    </w:p>
    <w:p>
      <w:pPr>
        <w:spacing w:after="120"/>
      </w:pPr>
      <w:r>
        <w:rPr>
          <w:b/>
          <w:bCs/>
        </w:rPr>
        <w:t xml:space="preserve">Scoring:</w:t>
      </w:r>
    </w:p>
    <w:p>
      <w:pPr>
        <w:pStyle w:val="ListParagraph"/>
        <w:numPr>
          <w:ilvl w:val="0"/>
          <w:numId w:val="2"/>
        </w:numPr>
      </w:pPr>
      <w:r>
        <w:t xml:space="preserve">Market: 16/20 (8 base × 2 portfolio synergy)</w:t>
      </w:r>
    </w:p>
    <w:p>
      <w:pPr>
        <w:pStyle w:val="ListParagraph"/>
        <w:numPr>
          <w:ilvl w:val="0"/>
          <w:numId w:val="2"/>
        </w:numPr>
      </w:pPr>
      <w:r>
        <w:t xml:space="preserve">Moat: 13/15 (9 base + 2 network effects + 2 high switching)</w:t>
      </w:r>
    </w:p>
    <w:p>
      <w:pPr>
        <w:pStyle w:val="ListParagraph"/>
        <w:numPr>
          <w:ilvl w:val="0"/>
          <w:numId w:val="2"/>
        </w:numPr>
      </w:pPr>
      <w:r>
        <w:t xml:space="preserve">Team: 20/20 (10 base × 2 prior exit)</w:t>
      </w:r>
    </w:p>
    <w:p>
      <w:pPr>
        <w:pStyle w:val="ListParagraph"/>
        <w:numPr>
          <w:ilvl w:val="0"/>
          <w:numId w:val="2"/>
        </w:numPr>
      </w:pPr>
      <w:r>
        <w:t xml:space="preserve">Product: 14/15 (production system, proven scale)</w:t>
      </w:r>
    </w:p>
    <w:p>
      <w:pPr>
        <w:pStyle w:val="ListParagraph"/>
        <w:numPr>
          <w:ilvl w:val="0"/>
          <w:numId w:val="2"/>
        </w:numPr>
      </w:pPr>
      <w:r>
        <w:t xml:space="preserve">Traction: 18/15 (13 base + 3 unit economics + 2 retention)</w:t>
      </w:r>
    </w:p>
    <w:p>
      <w:pPr>
        <w:pStyle w:val="ListParagraph"/>
        <w:numPr>
          <w:ilvl w:val="0"/>
          <w:numId w:val="2"/>
        </w:numPr>
      </w:pPr>
      <w:r>
        <w:t xml:space="preserve">Financial: 10/10 (proven model)</w:t>
      </w:r>
    </w:p>
    <w:p>
      <w:pPr>
        <w:pStyle w:val="ListParagraph"/>
        <w:numPr>
          <w:ilvl w:val="0"/>
          <w:numId w:val="2"/>
        </w:numPr>
      </w:pPr>
      <w:r>
        <w:t xml:space="preserve">Synergy: 5/5 (very high - all portfolio companies need this)</w:t>
      </w:r>
    </w:p>
    <w:p>
      <w:pPr>
        <w:spacing w:after="240"/>
      </w:pPr>
      <w:r>
        <w:rPr>
          <w:b/>
          <w:bCs/>
        </w:rPr>
        <w:t xml:space="preserve">Total: 96/100 → STRONG YES</w:t>
      </w:r>
    </w:p>
    <w:p>
      <w:pPr>
        <w:spacing w:after="120"/>
      </w:pPr>
      <w:r>
        <w:rPr>
          <w:b/>
          <w:bCs/>
        </w:rPr>
        <w:t xml:space="preserve">Investment Proposal:</w:t>
      </w:r>
    </w:p>
    <w:p>
      <w:pPr>
        <w:pStyle w:val="ListParagraph"/>
        <w:numPr>
          <w:ilvl w:val="0"/>
          <w:numId w:val="2"/>
        </w:numPr>
      </w:pPr>
      <w:r>
        <w:t xml:space="preserve">Tier: 3 (Revenue)</w:t>
      </w:r>
    </w:p>
    <w:p>
      <w:pPr>
        <w:pStyle w:val="ListParagraph"/>
        <w:numPr>
          <w:ilvl w:val="0"/>
          <w:numId w:val="2"/>
        </w:numPr>
      </w:pPr>
      <w:r>
        <w:t xml:space="preserve">Cash: $1M</w:t>
      </w:r>
    </w:p>
    <w:p>
      <w:pPr>
        <w:pStyle w:val="ListParagraph"/>
        <w:numPr>
          <w:ilvl w:val="0"/>
          <w:numId w:val="2"/>
        </w:numPr>
      </w:pPr>
      <w:r>
        <w:t xml:space="preserve">Service Utilization: 10% ($100k)</w:t>
      </w:r>
    </w:p>
    <w:p>
      <w:pPr>
        <w:pStyle w:val="ListParagraph"/>
        <w:numPr>
          <w:ilvl w:val="0"/>
          <w:numId w:val="2"/>
        </w:numPr>
      </w:pPr>
      <w:r>
        <w:t xml:space="preserve">Service Market Value: $217k</w:t>
      </w:r>
    </w:p>
    <w:p>
      <w:pPr>
        <w:pStyle w:val="ListParagraph"/>
        <w:numPr>
          <w:ilvl w:val="0"/>
          <w:numId w:val="2"/>
        </w:numPr>
      </w:pPr>
      <w:r>
        <w:t xml:space="preserve">Service Savings: $117k</w:t>
      </w:r>
    </w:p>
    <w:p>
      <w:pPr>
        <w:pStyle w:val="ListParagraph"/>
        <w:numPr>
          <w:ilvl w:val="0"/>
          <w:numId w:val="2"/>
        </w:numPr>
      </w:pPr>
      <w:r>
        <w:t xml:space="preserve">Shared Resources: $60k</w:t>
      </w:r>
    </w:p>
    <w:p>
      <w:pPr>
        <w:pStyle w:val="ListParagraph"/>
        <w:numPr>
          <w:ilvl w:val="0"/>
          <w:numId w:val="2"/>
        </w:numPr>
      </w:pPr>
      <w:r>
        <w:rPr>
          <w:b/>
          <w:bCs/>
        </w:rPr>
        <w:t xml:space="preserve">Total Value: $1.177M</w:t>
      </w:r>
    </w:p>
    <w:p>
      <w:pPr>
        <w:pStyle w:val="ListParagraph"/>
        <w:numPr>
          <w:ilvl w:val="0"/>
          <w:numId w:val="2"/>
        </w:numPr>
      </w:pPr>
      <w:r>
        <w:rPr>
          <w:b/>
          <w:bCs/>
        </w:rPr>
        <w:t xml:space="preserve">Equity: 24%</w:t>
      </w:r>
    </w:p>
    <w:p>
      <w:pPr>
        <w:pStyle w:val="ListParagraph"/>
        <w:numPr>
          <w:ilvl w:val="0"/>
          <w:numId w:val="2"/>
        </w:numPr>
        <w:spacing w:after="240"/>
      </w:pPr>
      <w:r>
        <w:t xml:space="preserve">Implied Valuation: $4.9M post-money</w:t>
      </w:r>
    </w:p>
    <w:p>
      <w:pPr>
        <w:spacing w:after="360"/>
      </w:pPr>
      <w:r>
        <w:rPr>
          <w:b/>
          <w:bCs/>
        </w:rPr>
        <w:t xml:space="preserve">Rationale: </w:t>
      </w:r>
      <w:r>
        <w:t xml:space="preserve">Exceptional opportunity with proven traction, strong team, and massive portfolio synergy (every company can use this). Service needs are lower (primarily optimization), but savings and strategic value justify 24% equity. Fast track to investment committee.</w:t>
      </w:r>
    </w:p>
    <w:p>
      <w:r>
        <w:br w:type="page"/>
      </w:r>
    </w:p>
    <w:p>
      <w:pPr>
        <w:pStyle w:val="Heading1"/>
      </w:pPr>
      <w:r>
        <w:t xml:space="preserve">Document Control</w:t>
      </w:r>
    </w:p>
    <w:p>
      <w:pPr>
        <w:spacing w:after="60"/>
      </w:pPr>
      <w:r>
        <w:rPr>
          <w:b/>
          <w:bCs/>
        </w:rPr>
        <w:t xml:space="preserve">Version: </w:t>
      </w:r>
      <w:r>
        <w:t xml:space="preserve">1.0</w:t>
      </w:r>
    </w:p>
    <w:p>
      <w:pPr>
        <w:spacing w:after="60"/>
      </w:pPr>
      <w:r>
        <w:rPr>
          <w:b/>
          <w:bCs/>
        </w:rPr>
        <w:t xml:space="preserve">Last Updated: </w:t>
      </w:r>
      <w:r>
        <w:t xml:space="preserve">2025-10-30</w:t>
      </w:r>
    </w:p>
    <w:p>
      <w:pPr>
        <w:spacing w:after="60"/>
      </w:pPr>
      <w:r>
        <w:rPr>
          <w:b/>
          <w:bCs/>
        </w:rPr>
        <w:t xml:space="preserve">Owner: </w:t>
      </w:r>
      <w:r>
        <w:t xml:space="preserve">Ninja Concepts Venture Fund - Investment Committee</w:t>
      </w:r>
    </w:p>
    <w:p>
      <w:pPr>
        <w:spacing w:after="240"/>
      </w:pPr>
      <w:r>
        <w:rPr>
          <w:b/>
          <w:bCs/>
        </w:rPr>
        <w:t xml:space="preserve">Review Cycle: </w:t>
      </w:r>
      <w:r>
        <w:t xml:space="preserve">Quarterly or as fund strategy evolves</w:t>
      </w:r>
    </w:p>
    <w:p>
      <w:pPr>
        <w:spacing w:after="120"/>
      </w:pPr>
      <w:r>
        <w:rPr>
          <w:b/>
          <w:bCs/>
        </w:rPr>
        <w:t xml:space="preserve">Approval:</w:t>
      </w:r>
    </w:p>
    <w:p>
      <w:pPr>
        <w:pStyle w:val="ListParagraph"/>
        <w:numPr>
          <w:ilvl w:val="0"/>
          <w:numId w:val="4"/>
        </w:numPr>
      </w:pPr>
      <w:r>
        <w:t xml:space="preserve">Fund Managing Partner</w:t>
      </w:r>
    </w:p>
    <w:p>
      <w:pPr>
        <w:pStyle w:val="ListParagraph"/>
        <w:numPr>
          <w:ilvl w:val="0"/>
          <w:numId w:val="4"/>
        </w:numPr>
      </w:pPr>
      <w:r>
        <w:t xml:space="preserve">Investment Committee Members</w:t>
      </w:r>
    </w:p>
    <w:p>
      <w:pPr>
        <w:pStyle w:val="ListParagraph"/>
        <w:numPr>
          <w:ilvl w:val="0"/>
          <w:numId w:val="4"/>
        </w:numPr>
        <w:spacing w:after="360"/>
      </w:pPr>
      <w:r>
        <w:t xml:space="preserve">Legal Review (terms and structure)</w:t>
      </w:r>
    </w:p>
    <w:p>
      <w:pPr>
        <w:spacing w:before="480"/>
        <w:jc w:val="center"/>
      </w:pPr>
      <w:r>
        <w:rPr>
          <w:color w:val="CCCCCC"/>
        </w:rPr>
        <w:t xml:space="preserve">─────────────────────────────────────────</w:t>
      </w:r>
    </w:p>
    <w:p>
      <w:pPr>
        <w:spacing w:before="120"/>
        <w:jc w:val="center"/>
      </w:pPr>
      <w:r>
        <w:rPr>
          <w:i/>
          <w:iCs/>
          <w:sz w:val="20"/>
          <w:szCs w:val="20"/>
        </w:rPr>
        <w:t xml:space="preserve">This rubric is confidential and proprietary to Ninja Concepts Venture Fund.</w:t>
      </w:r>
    </w:p>
    <w:p>
      <w:pPr>
        <w:jc w:val="center"/>
      </w:pPr>
      <w:r>
        <w:rPr>
          <w:i/>
          <w:iCs/>
          <w:sz w:val="20"/>
          <w:szCs w:val="20"/>
        </w:rPr>
        <w:t xml:space="preserve">Do not distribute outside the investment committee without authorization.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F4788"/>
      <w:sz w:val="56"/>
      <w:szCs w:val="56"/>
    </w:rPr>
  </w:style>
  <w:style w:type="paragraph" w:styleId="Subtitle">
    <w:name w:val="Subtitle"/>
    <w:basedOn w:val="Normal"/>
    <w:pPr>
      <w:spacing w:before="0" w:after="480"/>
      <w:jc w:val="center"/>
    </w:pPr>
    <w:rPr>
      <w:rFonts w:ascii="Arial" w:cs="Arial" w:eastAsia="Arial" w:hAnsi="Arial"/>
      <w:b/>
      <w:bCs/>
      <w:color w:val="4A7BA7"/>
      <w:sz w:val="32"/>
      <w:szCs w:val="32"/>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4A7BA7"/>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5A8BB3"/>
      <w:sz w:val="24"/>
      <w:szCs w:val="24"/>
    </w:rPr>
  </w:style>
  <w:style w:type="paragraph" w:styleId="SectionBreak">
    <w:name w:val="Section Break"/>
    <w:basedOn w:val="Normal"/>
    <w:pPr>
      <w:pBdr>
        <w:bottom w:val="single" w:color="CCCCCC" w:sz="6"/>
      </w:pBdr>
      <w:spacing w:before="480" w:after="480"/>
      <w:jc w:val="center"/>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2025-10-30T19:58:08.553Z</dcterms:created>
  <dcterms:modified xsi:type="dcterms:W3CDTF">2025-10-30T19:58:08.554Z</dcterms:modified>
</cp:coreProperties>
</file>

<file path=docProps/custom.xml><?xml version="1.0" encoding="utf-8"?>
<Properties xmlns="http://schemas.openxmlformats.org/officeDocument/2006/custom-properties" xmlns:vt="http://schemas.openxmlformats.org/officeDocument/2006/docPropsVTypes"/>
</file>