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6C5DB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清明蔗，毒过蛇</w:t>
      </w:r>
    </w:p>
    <w:p w14:paraId="6132C7BB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参考答案</w:t>
      </w:r>
    </w:p>
    <w:p w14:paraId="56EC059F">
      <w:pPr>
        <w:rPr>
          <w:rFonts w:hint="eastAsia"/>
          <w:lang w:val="en-US" w:eastAsia="zh-CN"/>
        </w:rPr>
      </w:pPr>
    </w:p>
    <w:p w14:paraId="48FC76B1">
      <w:pPr>
        <w:rPr>
          <w:rFonts w:hint="eastAsia"/>
          <w:lang w:val="en-US" w:eastAsia="zh-CN"/>
        </w:rPr>
      </w:pPr>
    </w:p>
    <w:p w14:paraId="55B4A063">
      <w:pPr>
        <w:tabs>
          <w:tab w:val="left" w:pos="1758"/>
        </w:tabs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1.A</w:t>
      </w:r>
      <w:r>
        <w:rPr>
          <w:rFonts w:hint="eastAsia"/>
          <w:sz w:val="24"/>
          <w:szCs w:val="32"/>
          <w:lang w:val="en-US" w:eastAsia="zh-CN"/>
        </w:rPr>
        <w:tab/>
      </w:r>
    </w:p>
    <w:p w14:paraId="02D6C27B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sz w:val="24"/>
          <w:szCs w:val="32"/>
        </w:rPr>
        <w:drawing>
          <wp:inline distT="0" distB="0" distL="114300" distR="114300">
            <wp:extent cx="410845" cy="196850"/>
            <wp:effectExtent l="0" t="0" r="825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4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32"/>
          <w:lang w:eastAsia="zh-CN"/>
        </w:rPr>
        <w:t>；</w:t>
      </w:r>
      <w:r>
        <w:rPr>
          <w:rFonts w:hint="eastAsia"/>
          <w:sz w:val="24"/>
          <w:szCs w:val="32"/>
          <w:lang w:val="en-US" w:eastAsia="zh-CN"/>
        </w:rPr>
        <w:t>北回归线</w:t>
      </w:r>
    </w:p>
    <w:p w14:paraId="27BD85FB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3.甘蔗是一种喜高温、需水量大的作物。据表2可知，广西当地</w:t>
      </w:r>
      <w:r>
        <w:rPr>
          <w:rFonts w:hint="eastAsia"/>
          <w:b/>
          <w:bCs/>
          <w:sz w:val="24"/>
          <w:szCs w:val="32"/>
          <w:lang w:val="en-US" w:eastAsia="zh-CN"/>
        </w:rPr>
        <w:t>夏季</w:t>
      </w:r>
      <w:r>
        <w:rPr>
          <w:rFonts w:hint="eastAsia"/>
          <w:sz w:val="24"/>
          <w:szCs w:val="32"/>
          <w:lang w:val="en-US" w:eastAsia="zh-CN"/>
        </w:rPr>
        <w:t>月均温在28℃左右，气温高，月降水量超过100mm，降水多。/（全年气温较高，降水较丰富）</w:t>
      </w:r>
    </w:p>
    <w:p w14:paraId="3E14E794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因此当地热量条件充足，降水充沛。</w:t>
      </w:r>
    </w:p>
    <w:p w14:paraId="1C34CE66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这一环境条件有利于甘蔗的生长（利于光合作用），甘蔗适合在广西进行大面积种植。</w:t>
      </w:r>
    </w:p>
    <w:p w14:paraId="0D34E0C7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4.B</w:t>
      </w:r>
    </w:p>
    <w:p w14:paraId="5A3F03DC">
      <w:p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5.控制变量/对照实验</w:t>
      </w:r>
    </w:p>
    <w:p w14:paraId="227E122C">
      <w:p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实验温度：1-7℃</w:t>
      </w:r>
    </w:p>
    <w:p w14:paraId="41C6F20D">
      <w:p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培养时间：5天 5天</w:t>
      </w:r>
    </w:p>
    <w:p w14:paraId="773D2939">
      <w:p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结论：培养时间相同的情况下，在较高的温度促进甘蔗节菱孢霉菌生长/低温抑制甘蔗节菱孢霉菌生长。</w:t>
      </w:r>
    </w:p>
    <w:p w14:paraId="6CD3D0F4">
      <w:pPr>
        <w:spacing w:line="360" w:lineRule="auto"/>
        <w:rPr>
          <w:rFonts w:hint="eastAsia"/>
          <w:sz w:val="24"/>
          <w:szCs w:val="32"/>
          <w:lang w:val="en-US" w:eastAsia="zh-CN"/>
        </w:rPr>
      </w:pPr>
    </w:p>
    <w:p w14:paraId="7C7287B1">
      <w:p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6.</w:t>
      </w:r>
    </w:p>
    <w:tbl>
      <w:tblPr>
        <w:tblStyle w:val="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7327"/>
      </w:tblGrid>
      <w:tr w14:paraId="57E55481">
        <w:trPr>
          <w:trHeight w:val="0" w:hRule="atLeast"/>
          <w:tblHeader/>
          <w:jc w:val="center"/>
        </w:trPr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4472C4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00A1501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  <w:szCs w:val="15"/>
              </w:rPr>
            </w:pPr>
            <w:r>
              <w:rPr>
                <w:rFonts w:ascii="Calibri" w:eastAsia="宋体"/>
                <w:b/>
                <w:bCs/>
                <w:color w:val="FFFFFF"/>
                <w:sz w:val="24"/>
                <w:szCs w:val="24"/>
              </w:rPr>
              <w:t>角度</w:t>
            </w:r>
          </w:p>
        </w:tc>
        <w:tc>
          <w:tcPr>
            <w:tcW w:w="7327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4472C4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2C5803D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24"/>
                <w:szCs w:val="15"/>
              </w:rPr>
            </w:pPr>
            <w:r>
              <w:rPr>
                <w:rFonts w:ascii="Calibri" w:eastAsia="宋体"/>
                <w:b/>
                <w:bCs/>
                <w:color w:val="FFFFFF"/>
                <w:sz w:val="24"/>
                <w:szCs w:val="24"/>
              </w:rPr>
              <w:t>答案示例</w:t>
            </w:r>
          </w:p>
        </w:tc>
      </w:tr>
      <w:tr w14:paraId="73DFA31F">
        <w:trPr>
          <w:trHeight w:val="0" w:hRule="atLeast"/>
          <w:jc w:val="center"/>
        </w:trPr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4472C4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55F33BE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  <w:szCs w:val="15"/>
              </w:rPr>
            </w:pPr>
            <w:r>
              <w:rPr>
                <w:rFonts w:ascii="Calibri" w:eastAsia="宋体"/>
                <w:b/>
                <w:bCs/>
                <w:color w:val="FFFFFF"/>
                <w:sz w:val="24"/>
                <w:szCs w:val="24"/>
              </w:rPr>
              <w:t>种植角度</w:t>
            </w:r>
          </w:p>
        </w:tc>
        <w:tc>
          <w:tcPr>
            <w:tcW w:w="7327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CFD5EA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6E71083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  <w:szCs w:val="15"/>
              </w:rPr>
            </w:pPr>
            <w:r>
              <w:rPr>
                <w:rFonts w:hint="eastAsia" w:ascii="Calibri" w:eastAsia="宋体"/>
                <w:color w:val="000000"/>
                <w:sz w:val="24"/>
                <w:szCs w:val="24"/>
                <w:lang w:val="en-US" w:eastAsia="zh-CN"/>
              </w:rPr>
              <w:t>选择种植生长周期较长的甘蔗品种，</w:t>
            </w:r>
            <w:r>
              <w:rPr>
                <w:rFonts w:ascii="Calibri" w:eastAsia="宋体"/>
                <w:color w:val="FF0000"/>
                <w:sz w:val="24"/>
                <w:szCs w:val="24"/>
              </w:rPr>
              <w:t>延长甘蔗可收割时间</w:t>
            </w:r>
            <w:r>
              <w:rPr>
                <w:rFonts w:ascii="Calibri" w:eastAsia="宋体"/>
                <w:color w:val="000000"/>
                <w:sz w:val="24"/>
                <w:szCs w:val="24"/>
              </w:rPr>
              <w:t>；生产不同季节上市的甘蔗，</w:t>
            </w:r>
            <w:r>
              <w:rPr>
                <w:rFonts w:ascii="Calibri" w:eastAsia="宋体"/>
                <w:color w:val="FF0000"/>
                <w:sz w:val="24"/>
                <w:szCs w:val="24"/>
              </w:rPr>
              <w:t>缩短收获后的储存时间</w:t>
            </w:r>
            <w:r>
              <w:rPr>
                <w:rFonts w:ascii="Calibri" w:eastAsia="宋体"/>
                <w:color w:val="000000"/>
                <w:sz w:val="24"/>
                <w:szCs w:val="24"/>
              </w:rPr>
              <w:t>等</w:t>
            </w:r>
          </w:p>
        </w:tc>
      </w:tr>
      <w:tr w14:paraId="16CCE8F2">
        <w:trPr>
          <w:trHeight w:val="0" w:hRule="atLeast"/>
          <w:jc w:val="center"/>
        </w:trPr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4472C4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7A4BD97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  <w:szCs w:val="15"/>
              </w:rPr>
            </w:pPr>
            <w:r>
              <w:rPr>
                <w:rFonts w:ascii="Calibri" w:eastAsia="宋体"/>
                <w:b/>
                <w:bCs/>
                <w:color w:val="FFFFFF"/>
                <w:sz w:val="24"/>
                <w:szCs w:val="24"/>
              </w:rPr>
              <w:t>运输角度</w:t>
            </w:r>
          </w:p>
        </w:tc>
        <w:tc>
          <w:tcPr>
            <w:tcW w:w="7327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E9EBF5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91B05D4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  <w:szCs w:val="15"/>
              </w:rPr>
            </w:pPr>
            <w:r>
              <w:rPr>
                <w:rFonts w:hint="eastAsia" w:ascii="Calibri" w:eastAsia="宋体"/>
                <w:color w:val="000000"/>
                <w:sz w:val="24"/>
                <w:szCs w:val="24"/>
                <w:lang w:val="en-US" w:eastAsia="zh-CN"/>
              </w:rPr>
              <w:t>选择运输速度较快的方式，如铁路运输</w:t>
            </w:r>
            <w:r>
              <w:rPr>
                <w:rFonts w:ascii="Calibri" w:eastAsia="宋体"/>
                <w:color w:val="000000"/>
                <w:sz w:val="24"/>
                <w:szCs w:val="24"/>
              </w:rPr>
              <w:t>，</w:t>
            </w:r>
            <w:r>
              <w:rPr>
                <w:rFonts w:ascii="Calibri" w:eastAsia="宋体"/>
                <w:color w:val="FF0000"/>
                <w:sz w:val="24"/>
                <w:szCs w:val="24"/>
              </w:rPr>
              <w:t>提高运输速度，</w:t>
            </w:r>
            <w:r>
              <w:rPr>
                <w:rFonts w:ascii="Calibri" w:eastAsia="宋体"/>
                <w:color w:val="000000"/>
                <w:sz w:val="24"/>
                <w:szCs w:val="24"/>
              </w:rPr>
              <w:t>选择</w:t>
            </w:r>
            <w:r>
              <w:rPr>
                <w:rFonts w:hint="eastAsia" w:ascii="Calibri" w:eastAsia="宋体"/>
                <w:color w:val="000000"/>
                <w:sz w:val="24"/>
                <w:szCs w:val="24"/>
                <w:lang w:val="en-US" w:eastAsia="zh-CN"/>
              </w:rPr>
              <w:t>冷链运输</w:t>
            </w:r>
            <w:r>
              <w:rPr>
                <w:rFonts w:ascii="Calibri" w:eastAsia="宋体"/>
                <w:color w:val="000000"/>
                <w:sz w:val="24"/>
                <w:szCs w:val="24"/>
              </w:rPr>
              <w:t>，</w:t>
            </w:r>
            <w:r>
              <w:rPr>
                <w:rFonts w:ascii="Calibri" w:eastAsia="宋体"/>
                <w:color w:val="FF0000"/>
                <w:sz w:val="24"/>
                <w:szCs w:val="24"/>
              </w:rPr>
              <w:t>避免甘蔗在运输途中的霉变</w:t>
            </w:r>
          </w:p>
        </w:tc>
      </w:tr>
      <w:tr w14:paraId="27B594C1">
        <w:trPr>
          <w:trHeight w:val="0" w:hRule="atLeast"/>
          <w:jc w:val="center"/>
        </w:trPr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nil"/>
              <w:right w:val="nil"/>
            </w:tcBorders>
            <w:shd w:val="clear" w:color="auto" w:fill="4472C4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5550AAC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  <w:szCs w:val="15"/>
              </w:rPr>
            </w:pPr>
            <w:r>
              <w:rPr>
                <w:rFonts w:ascii="Calibri" w:eastAsia="宋体"/>
                <w:b/>
                <w:bCs/>
                <w:color w:val="FFFFFF"/>
                <w:sz w:val="24"/>
                <w:szCs w:val="24"/>
              </w:rPr>
              <w:t>储存角度</w:t>
            </w:r>
          </w:p>
        </w:tc>
        <w:tc>
          <w:tcPr>
            <w:tcW w:w="7327" w:type="dxa"/>
            <w:tcBorders>
              <w:top w:val="single" w:color="FFFFFF" w:sz="4" w:space="0"/>
              <w:left w:val="single" w:color="FFFFFF" w:sz="4" w:space="0"/>
              <w:bottom w:val="nil"/>
              <w:right w:val="single" w:color="FFFFFF" w:sz="4" w:space="0"/>
            </w:tcBorders>
            <w:shd w:val="clear" w:color="auto" w:fill="CFD5EA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30766A8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  <w:szCs w:val="15"/>
              </w:rPr>
            </w:pPr>
            <w:r>
              <w:rPr>
                <w:rFonts w:ascii="Calibri" w:eastAsia="宋体"/>
                <w:color w:val="000000"/>
                <w:sz w:val="24"/>
                <w:szCs w:val="24"/>
              </w:rPr>
              <w:t>研究新的储存方法，如真空贮藏法、塑料薄膜包装、低温存储等</w:t>
            </w:r>
            <w:r>
              <w:rPr>
                <w:rFonts w:hint="eastAsia" w:ascii="Calibri" w:eastAsia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Calibri" w:eastAsia="宋体"/>
                <w:color w:val="FF0000"/>
                <w:sz w:val="24"/>
                <w:szCs w:val="24"/>
                <w:lang w:val="en-US" w:eastAsia="zh-CN"/>
              </w:rPr>
              <w:t>抑制霉菌生长，延</w:t>
            </w:r>
            <w:r>
              <w:rPr>
                <w:rFonts w:ascii="Calibri" w:eastAsia="宋体"/>
                <w:color w:val="FF0000"/>
                <w:sz w:val="24"/>
                <w:szCs w:val="24"/>
              </w:rPr>
              <w:t>长甘蔗保鲜时间</w:t>
            </w:r>
          </w:p>
        </w:tc>
      </w:tr>
      <w:tr w14:paraId="2222B34E">
        <w:trPr>
          <w:trHeight w:val="0" w:hRule="atLeast"/>
          <w:jc w:val="center"/>
        </w:trPr>
        <w:tc>
          <w:tcPr>
            <w:tcW w:w="11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nil"/>
            </w:tcBorders>
            <w:shd w:val="clear" w:color="auto" w:fill="4472C4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8BAF8FE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4"/>
                <w:szCs w:val="15"/>
              </w:rPr>
            </w:pPr>
            <w:r>
              <w:rPr>
                <w:rFonts w:ascii="Calibri" w:eastAsia="宋体"/>
                <w:b/>
                <w:bCs/>
                <w:color w:val="FFFFFF"/>
                <w:sz w:val="24"/>
                <w:szCs w:val="24"/>
              </w:rPr>
              <w:t>其他角度</w:t>
            </w:r>
          </w:p>
        </w:tc>
        <w:tc>
          <w:tcPr>
            <w:tcW w:w="732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9EBF5"/>
            <w:noWrap w:val="0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32220E8">
            <w:pPr>
              <w:pStyle w:val="2"/>
              <w:keepNext/>
              <w:keepLines w:val="0"/>
              <w:widowControl/>
              <w:suppressLineNumbers w:val="0"/>
              <w:kinsoku/>
              <w:wordWrap/>
              <w:overflowPunct/>
              <w:snapToGrid w:val="0"/>
              <w:ind w:left="0" w:leftChars="0" w:right="0" w:rightChars="0" w:firstLine="0" w:firstLineChars="0"/>
              <w:jc w:val="left"/>
              <w:rPr>
                <w:rFonts w:ascii="Calibri" w:eastAsia="宋体"/>
                <w:sz w:val="24"/>
                <w:szCs w:val="15"/>
              </w:rPr>
            </w:pPr>
            <w:r>
              <w:rPr>
                <w:rFonts w:ascii="Calibri" w:eastAsia="宋体"/>
                <w:color w:val="000000"/>
                <w:sz w:val="24"/>
                <w:szCs w:val="24"/>
              </w:rPr>
              <w:t>加强食品安全教育，</w:t>
            </w:r>
            <w:r>
              <w:rPr>
                <w:rFonts w:ascii="Calibri" w:eastAsia="宋体"/>
                <w:color w:val="FF0000"/>
                <w:sz w:val="24"/>
                <w:szCs w:val="24"/>
              </w:rPr>
              <w:t>提高人民的预防意识与能力</w:t>
            </w:r>
            <w:r>
              <w:rPr>
                <w:rFonts w:ascii="Calibri" w:eastAsia="宋体"/>
                <w:color w:val="000000"/>
                <w:sz w:val="24"/>
                <w:szCs w:val="24"/>
              </w:rPr>
              <w:t>，如去正规的市场购买甘蔗、学会分辨甘蔗是否变质的方法等</w:t>
            </w:r>
          </w:p>
        </w:tc>
      </w:tr>
    </w:tbl>
    <w:p w14:paraId="1FC82547">
      <w:pPr>
        <w:spacing w:line="360" w:lineRule="auto"/>
        <w:rPr>
          <w:rFonts w:hint="eastAsia"/>
          <w:sz w:val="24"/>
          <w:szCs w:val="32"/>
          <w:lang w:val="en-US" w:eastAsia="zh-CN"/>
        </w:rPr>
      </w:pPr>
    </w:p>
    <w:p w14:paraId="5B284383">
      <w:pPr>
        <w:spacing w:line="360" w:lineRule="auto"/>
        <w:rPr>
          <w:rFonts w:hint="default"/>
          <w:sz w:val="24"/>
          <w:szCs w:val="32"/>
          <w:lang w:val="en-US" w:eastAsia="zh-CN"/>
        </w:rPr>
      </w:pPr>
    </w:p>
    <w:p w14:paraId="62BA8C46">
      <w:pPr>
        <w:spacing w:line="360" w:lineRule="auto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6005A"/>
    <w:rsid w:val="3D0516F4"/>
    <w:rsid w:val="7ABFE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2026-09-04T08:57:00Z</dcterms:created>
  <dc:creator>Administrator</dc:creator>
  <cp:lastModifiedBy>EmilyLiu</cp:lastModifiedBy>
  <dcterms:modified xsi:type="dcterms:W3CDTF">2026-10-03T09:52:11Z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KSOTemplateDocerSaveRecord">
    <vt:lpwstr>eyJoZGlkIjoiOTQ2OWIyOTM3ZTE2ZGViODhkZGZkYTRhNjcwMzIyNDAiLCJ1c2VySWQiOiIzMjU1MzA1NDEifQ==</vt:lpwstr>
  </property>
  <property fmtid="{D5CDD505-2E9C-101B-9397-08002B2CF9AE}" pid="4" name="ICV">
    <vt:lpwstr>687F5072EDC3BADECB5FC06A502D8B55_43</vt:lpwstr>
  </property>
</Properties>
</file>