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2BFD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center"/>
        <w:rPr>
          <w:rFonts w:hint="eastAsia" w:cs="Calibri"/>
          <w:b/>
          <w:bCs/>
          <w:color w:val="000000" w:themeColor="text1"/>
          <w:spacing w:val="5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黑体" w:hAnsi="宋体" w:eastAsia="黑体" w:cs="黑体"/>
          <w:b/>
          <w:bCs/>
          <w:color w:val="000000"/>
          <w:sz w:val="28"/>
          <w:szCs w:val="28"/>
        </w:rPr>
        <w:t>八年级语文 期中复习卷（三）2026.4</w:t>
      </w:r>
      <w:bookmarkStart w:id="0" w:name="_GoBack"/>
      <w:bookmarkEnd w:id="0"/>
    </w:p>
    <w:p w14:paraId="51BFB41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center"/>
        <w:rPr>
          <w:rFonts w:hint="eastAsia" w:cs="Calibri"/>
          <w:b/>
          <w:bCs/>
          <w:color w:val="000000" w:themeColor="text1"/>
          <w:spacing w:val="5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03338C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center"/>
        <w:rPr>
          <w:rFonts w:hint="default" w:eastAsia="宋体" w:cs="Calibri"/>
          <w:b/>
          <w:bCs/>
          <w:color w:val="000000" w:themeColor="text1"/>
          <w:spacing w:val="5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Calibri"/>
          <w:b/>
          <w:bCs/>
          <w:color w:val="000000" w:themeColor="text1"/>
          <w:spacing w:val="5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一、积累和运用</w:t>
      </w:r>
    </w:p>
    <w:p w14:paraId="1DC1322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1.(1)恬   (2)B</w:t>
      </w:r>
    </w:p>
    <w:p w14:paraId="1689E04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both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2.A </w:t>
      </w:r>
    </w:p>
    <w:p w14:paraId="50DCF53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3.应把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“世代传承并创造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”  改为  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创造 并 世代传承</w:t>
      </w:r>
    </w:p>
    <w:p w14:paraId="469E90A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both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4.(1)C   (2)B   (3)D       5略 </w:t>
      </w:r>
    </w:p>
    <w:p w14:paraId="7E7083C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center"/>
        <w:rPr>
          <w:rFonts w:hint="default" w:cs="Calibri"/>
          <w:b/>
          <w:bCs/>
          <w:color w:val="000000" w:themeColor="text1"/>
          <w:spacing w:val="5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Calibri"/>
          <w:b/>
          <w:bCs/>
          <w:color w:val="000000" w:themeColor="text1"/>
          <w:spacing w:val="5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二、阅读与理解</w:t>
      </w:r>
    </w:p>
    <w:p w14:paraId="143B24AF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（一）6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.大约，大概     像     全，都     像洞一样    </w:t>
      </w:r>
    </w:p>
    <w:p w14:paraId="39C02883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.中有人/类司更卒/执桴鼓    </w:t>
      </w:r>
    </w:p>
    <w:p w14:paraId="0402D458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.（1）中间高起而宽敞的部分是船舱，用箬竹叶做的船篷覆盖着它。  </w:t>
      </w:r>
    </w:p>
    <w:p w14:paraId="470E8BFA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（2）在山的低洼处插出一座城来，城墙垛子可以清清楚楚地数出来。    </w:t>
      </w:r>
    </w:p>
    <w:p w14:paraId="57C29E9C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．大苏泛赤壁  市井山林的烟火</w:t>
      </w:r>
    </w:p>
    <w:p w14:paraId="0EE62338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参考译文：</w:t>
      </w:r>
    </w:p>
    <w:p w14:paraId="065E9230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【乙】季弟得到一枚桃坠，长五分左右，横宽四分。整个桃核的正面和背面都刻着山。在山的低洼处插着一座城，城墙垛子可以清清楚楚地数出来。城顶有层楼，楼门像洞一样敞开着，里面有一个人，样子像是更夫，正拿着鼓槌在敲鼓，好像冻得受不了的样子。靠近山脚有一座寺院，老和尚隐藏在三棵树后。松下凿了两扇门，可以开阖。门内有一个僧人，侧着耳朵在听。虚掩着门，好像在等门应声而开；把门推开，又像在邀请人进门，左右看都非常合适。松树东边来了一个和尚，背着经卷匆忙赶路，好像是刚做完佛事回来的人。对面树林里有一个小和尚，只能听到他的脚步声飞快地走上前来。</w:t>
      </w:r>
    </w:p>
    <w:p w14:paraId="1F2A42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（二）说明文阅读</w:t>
      </w:r>
    </w:p>
    <w:p w14:paraId="19AEB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10.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同样的温度，春天比秋天更暖和。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（3分）</w:t>
      </w:r>
    </w:p>
    <w:p w14:paraId="79336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11. B （4分）</w:t>
      </w:r>
    </w:p>
    <w:p w14:paraId="2381E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12.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第③段介绍了人体对寒冷的反应原理。第④段进一步阐述了人体面对寒冷时的两种具体反应——血管收缩和打寒颤；第⑤段通过科学实验验证了人体对寒冷的适应能力。第③④段提供了理论基础和研究方法，第⑤段是对第③④段理论的实证支持，第③段到第④段先了解整体的生理机制，再具体到两种反应。三段之间从理论到实践的过程，层层递进，既符合科学认知规律，也符合读者的认知逻辑。</w:t>
      </w:r>
      <w:r>
        <w:rPr>
          <w:rFonts w:hint="eastAsia" w:ascii="宋体" w:hAnsi="宋体" w:eastAsia="宋体" w:cs="宋体"/>
          <w:sz w:val="21"/>
          <w:szCs w:val="21"/>
          <w:highlight w:val="none"/>
          <w:u w:val="single"/>
          <w:lang w:val="en-US" w:eastAsia="zh-CN"/>
        </w:rPr>
        <w:t>（7分）</w:t>
      </w:r>
    </w:p>
    <w:p w14:paraId="4E047371">
      <w:pPr>
        <w:rPr>
          <w:rFonts w:hint="default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（三）记叙文阅读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松江区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】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二模 2025.4</w:t>
      </w:r>
    </w:p>
    <w:p w14:paraId="4D52A007">
      <w:pPr>
        <w:spacing w:line="360" w:lineRule="auto"/>
        <w:ind w:left="210" w:hanging="210" w:hanging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.（3分）支持者</w:t>
      </w:r>
    </w:p>
    <w:p w14:paraId="21A4A787">
      <w:pPr>
        <w:adjustRightInd w:val="0"/>
        <w:spacing w:line="360" w:lineRule="auto"/>
        <w:ind w:left="420" w:hanging="420" w:hangingChars="200"/>
        <w:rPr>
          <w:rFonts w:hint="eastAsia" w:ascii="宋体" w:hAnsi="宋体" w:eastAsia="宋体" w:cs="宋体"/>
          <w:color w:val="auto"/>
          <w:sz w:val="21"/>
          <w:szCs w:val="21"/>
          <w:highlight w:val="yellow"/>
        </w:rPr>
      </w:pPr>
      <w:r>
        <w:rPr>
          <w:rFonts w:hint="eastAsia" w:ascii="宋体" w:hAnsi="宋体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.（3分）B</w:t>
      </w:r>
    </w:p>
    <w:p w14:paraId="47A02916">
      <w:pPr>
        <w:adjustRightInd w:val="0"/>
        <w:spacing w:line="360" w:lineRule="auto"/>
        <w:ind w:left="420" w:hanging="420" w:hanging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.（5分）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lang w:val="en-US" w:eastAsia="zh-CN"/>
        </w:rPr>
        <w:t>第</w:t>
      </w:r>
      <w:r>
        <w:rPr>
          <w:rFonts w:hint="eastAsia" w:ascii="宋体" w:hAnsi="宋体" w:eastAsia="宋体" w:cs="宋体"/>
          <w:sz w:val="21"/>
          <w:szCs w:val="21"/>
        </w:rPr>
        <w:t>④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lang w:val="en-US" w:eastAsia="zh-CN"/>
        </w:rPr>
        <w:t>段描写小提琴协奏曲的“辉煌而又轻松”，强调音乐给人带来的愉悦，</w:t>
      </w:r>
      <w:r>
        <w:rPr>
          <w:rFonts w:hint="eastAsia" w:ascii="宋体" w:hAnsi="宋体" w:eastAsia="宋体" w:cs="宋体"/>
          <w:sz w:val="21"/>
          <w:szCs w:val="21"/>
        </w:rPr>
        <w:t>体现</w:t>
      </w:r>
    </w:p>
    <w:p w14:paraId="2DA59267">
      <w:pPr>
        <w:adjustRightInd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王振义对生活、艺术的热爱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。第</w:t>
      </w:r>
      <w:r>
        <w:rPr>
          <w:rFonts w:hint="eastAsia" w:ascii="宋体" w:hAnsi="宋体" w:eastAsia="宋体" w:cs="宋体"/>
          <w:sz w:val="21"/>
          <w:szCs w:val="21"/>
        </w:rPr>
        <w:t>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段写王振义给我带来明亮、温暖的感受，体现</w:t>
      </w:r>
      <w:r>
        <w:rPr>
          <w:rFonts w:hint="eastAsia" w:ascii="宋体" w:hAnsi="宋体" w:eastAsia="宋体" w:cs="宋体"/>
          <w:sz w:val="21"/>
          <w:szCs w:val="21"/>
        </w:rPr>
        <w:t>王振义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sz w:val="21"/>
          <w:szCs w:val="21"/>
        </w:rPr>
        <w:t>人格魅力给人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的积极</w:t>
      </w:r>
      <w:r>
        <w:rPr>
          <w:rFonts w:hint="eastAsia" w:ascii="宋体" w:hAnsi="宋体" w:eastAsia="宋体" w:cs="宋体"/>
          <w:sz w:val="21"/>
          <w:szCs w:val="21"/>
        </w:rPr>
        <w:t>影响，表达了作者对他的赞美。两段文字前后呼应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丰富了人物形象。</w:t>
      </w:r>
    </w:p>
    <w:p w14:paraId="0C7F37C0">
      <w:pPr>
        <w:numPr>
          <w:numId w:val="0"/>
        </w:numPr>
        <w:adjustRightInd w:val="0"/>
        <w:spacing w:line="360" w:lineRule="auto"/>
        <w:rPr>
          <w:rFonts w:hint="eastAsia" w:ascii="宋体" w:hAnsi="宋体" w:eastAsia="宋体" w:cs="宋体"/>
          <w:sz w:val="21"/>
          <w:szCs w:val="21"/>
          <w:u w:val="single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16.</w:t>
      </w:r>
      <w:r>
        <w:rPr>
          <w:rFonts w:hint="eastAsia" w:ascii="宋体" w:hAnsi="宋体" w:eastAsia="宋体" w:cs="宋体"/>
          <w:sz w:val="21"/>
          <w:szCs w:val="21"/>
          <w:u w:val="single"/>
        </w:rPr>
        <w:t>（8分）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不矛盾。</w:t>
      </w:r>
      <w:r>
        <w:rPr>
          <w:rFonts w:hint="eastAsia" w:ascii="宋体" w:hAnsi="宋体" w:eastAsia="宋体" w:cs="宋体"/>
          <w:sz w:val="21"/>
          <w:szCs w:val="21"/>
          <w:u w:val="single"/>
          <w:lang w:eastAsia="zh-CN"/>
        </w:rPr>
        <w:t>《爱莲说》中的牡丹是富贵者的象征，隐含对追名逐利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之</w:t>
      </w:r>
      <w:r>
        <w:rPr>
          <w:rFonts w:hint="eastAsia" w:ascii="宋体" w:hAnsi="宋体" w:eastAsia="宋体" w:cs="宋体"/>
          <w:sz w:val="21"/>
          <w:szCs w:val="21"/>
          <w:u w:val="single"/>
          <w:lang w:eastAsia="zh-CN"/>
        </w:rPr>
        <w:t>人的讽刺。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文中的“牡丹”寓指王振义成就斐然和精神富足。他在医学上</w:t>
      </w:r>
      <w:r>
        <w:rPr>
          <w:rFonts w:hint="eastAsia" w:ascii="宋体" w:hAnsi="宋体" w:eastAsia="宋体" w:cs="宋体"/>
          <w:sz w:val="21"/>
          <w:szCs w:val="21"/>
          <w:u w:val="single"/>
        </w:rPr>
        <w:t>孜孜以求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做出重要贡献，甘为人梯培养大量杰出人才。“清贫”指王振义生活简朴，放弃巨额财富。</w:t>
      </w:r>
      <w:r>
        <w:rPr>
          <w:rFonts w:hint="eastAsia" w:ascii="宋体" w:hAnsi="宋体" w:eastAsia="宋体" w:cs="宋体"/>
          <w:sz w:val="21"/>
          <w:szCs w:val="21"/>
          <w:u w:val="single"/>
          <w:lang w:eastAsia="zh-CN"/>
        </w:rPr>
        <w:t>用“清贫”形容“牡丹”，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更能突出他对事业执着追求，对名利淡然处之的品质。</w:t>
      </w:r>
      <w:r>
        <w:rPr>
          <w:rFonts w:hint="eastAsia" w:ascii="宋体" w:hAnsi="宋体" w:eastAsia="宋体" w:cs="宋体"/>
          <w:sz w:val="21"/>
          <w:szCs w:val="21"/>
          <w:u w:val="single"/>
        </w:rPr>
        <w:t>“清贫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的</w:t>
      </w:r>
      <w:r>
        <w:rPr>
          <w:rFonts w:hint="eastAsia" w:ascii="宋体" w:hAnsi="宋体" w:eastAsia="宋体" w:cs="宋体"/>
          <w:sz w:val="21"/>
          <w:szCs w:val="21"/>
          <w:u w:val="single"/>
        </w:rPr>
        <w:t>牡丹”表达了作者对他的赞美</w:t>
      </w:r>
      <w:r>
        <w:rPr>
          <w:rFonts w:hint="eastAsia" w:ascii="宋体" w:hAnsi="宋体" w:eastAsia="宋体" w:cs="宋体"/>
          <w:sz w:val="21"/>
          <w:szCs w:val="21"/>
          <w:u w:val="single"/>
          <w:lang w:eastAsia="zh-CN"/>
        </w:rPr>
        <w:t>。</w:t>
      </w:r>
    </w:p>
    <w:p w14:paraId="12E70A2D">
      <w:pPr>
        <w:numPr>
          <w:ilvl w:val="0"/>
          <w:numId w:val="1"/>
        </w:numPr>
        <w:ind w:leftChars="0"/>
        <w:rPr>
          <w:rFonts w:hint="eastAsia" w:cs="Times New Roman"/>
          <w:b/>
          <w:bCs/>
          <w:color w:val="auto"/>
          <w:lang w:val="en-US" w:eastAsia="zh-CN"/>
        </w:rPr>
      </w:pPr>
      <w:r>
        <w:rPr>
          <w:rFonts w:hint="eastAsia" w:cs="Times New Roman"/>
          <w:b/>
          <w:bCs/>
          <w:color w:val="auto"/>
          <w:lang w:val="en-US" w:eastAsia="zh-CN"/>
        </w:rPr>
        <w:t>宝山一模</w:t>
      </w:r>
    </w:p>
    <w:p w14:paraId="595B222F">
      <w:pPr>
        <w:numPr>
          <w:numId w:val="0"/>
        </w:numPr>
        <w:rPr>
          <w:rFonts w:hint="default" w:cs="Times New Roman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17.（1）（3分）B</w:t>
      </w:r>
    </w:p>
    <w:p w14:paraId="541368A5">
      <w:pPr>
        <w:numPr>
          <w:ilvl w:val="0"/>
          <w:numId w:val="0"/>
        </w:numPr>
        <w:spacing w:before="78" w:beforeLines="25" w:line="240" w:lineRule="auto"/>
        <w:ind w:firstLine="210" w:firstLineChars="10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cs="Times New Roman"/>
          <w:color w:val="auto"/>
          <w:lang w:val="en-US" w:eastAsia="zh-CN"/>
        </w:rPr>
        <w:t>（2</w:t>
      </w:r>
      <w:r>
        <w:rPr>
          <w:rFonts w:hint="eastAsia" w:ascii="宋体" w:hAnsi="宋体" w:eastAsia="宋体" w:cs="宋体"/>
          <w:color w:val="auto"/>
          <w:lang w:val="en-US" w:eastAsia="zh-CN"/>
        </w:rPr>
        <w:t>）（4分，各2分）会意；祈求五谷丰登（来年丰收/生活富足）</w:t>
      </w:r>
    </w:p>
    <w:p w14:paraId="2157B736">
      <w:pPr>
        <w:spacing w:line="300" w:lineRule="auto"/>
        <w:rPr>
          <w:rFonts w:hint="eastAsia" w:ascii="宋体" w:hAnsi="宋体" w:eastAsia="宋体" w:cs="宋体"/>
          <w:bCs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18.</w:t>
      </w:r>
      <w:r>
        <w:rPr>
          <w:rFonts w:hint="eastAsia" w:ascii="宋体" w:hAnsi="宋体" w:eastAsia="宋体" w:cs="宋体"/>
          <w:bCs/>
          <w:color w:val="auto"/>
          <w:szCs w:val="21"/>
        </w:rPr>
        <w:t>（1）</w:t>
      </w:r>
      <w:r>
        <w:rPr>
          <w:rFonts w:hint="eastAsia" w:ascii="宋体" w:hAnsi="宋体" w:eastAsia="宋体" w:cs="宋体"/>
          <w:bCs/>
          <w:color w:val="auto"/>
          <w:szCs w:val="21"/>
          <w:lang w:eastAsia="zh-CN"/>
        </w:rPr>
        <w:t>（</w:t>
      </w:r>
      <w:r>
        <w:rPr>
          <w:rFonts w:hint="eastAsia" w:ascii="宋体" w:hAnsi="宋体" w:eastAsia="宋体" w:cs="宋体"/>
          <w:bCs/>
          <w:color w:val="auto"/>
          <w:szCs w:val="21"/>
          <w:lang w:val="en-US" w:eastAsia="zh-CN"/>
        </w:rPr>
        <w:t>3分</w:t>
      </w:r>
      <w:r>
        <w:rPr>
          <w:rFonts w:hint="eastAsia" w:ascii="宋体" w:hAnsi="宋体" w:eastAsia="宋体" w:cs="宋体"/>
          <w:bCs/>
          <w:color w:val="auto"/>
          <w:szCs w:val="21"/>
          <w:lang w:eastAsia="zh-CN"/>
        </w:rPr>
        <w:t>）</w:t>
      </w:r>
      <w:r>
        <w:rPr>
          <w:rFonts w:hint="eastAsia" w:ascii="宋体" w:hAnsi="宋体" w:eastAsia="宋体" w:cs="宋体"/>
          <w:bCs/>
          <w:color w:val="auto"/>
          <w:szCs w:val="21"/>
          <w:lang w:val="en-US" w:eastAsia="zh-CN"/>
        </w:rPr>
        <w:t>C</w:t>
      </w:r>
    </w:p>
    <w:p w14:paraId="67A800F7">
      <w:pPr>
        <w:numPr>
          <w:numId w:val="0"/>
        </w:numPr>
        <w:spacing w:before="78" w:beforeLines="25" w:line="300" w:lineRule="auto"/>
        <w:ind w:firstLine="420" w:firstLineChars="200"/>
        <w:rPr>
          <w:rFonts w:hint="eastAsia" w:ascii="宋体" w:hAnsi="宋体" w:eastAsia="宋体" w:cs="宋体"/>
          <w:color w:val="auto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u w:val="none"/>
          <w:lang w:val="en-US" w:eastAsia="zh-CN"/>
        </w:rPr>
        <w:t>（2）（4分，各2分） 评分标准：</w:t>
      </w:r>
      <w:r>
        <w:rPr>
          <w:rFonts w:hint="eastAsia" w:ascii="宋体" w:hAnsi="宋体" w:eastAsia="宋体" w:cs="宋体"/>
          <w:b/>
          <w:bCs/>
          <w:color w:val="auto"/>
          <w:szCs w:val="21"/>
          <w:u w:val="none"/>
          <w:lang w:val="en-US" w:eastAsia="zh-CN"/>
        </w:rPr>
        <w:t>使用关联词</w:t>
      </w:r>
      <w:r>
        <w:rPr>
          <w:rFonts w:hint="eastAsia" w:ascii="宋体" w:hAnsi="宋体" w:eastAsia="宋体" w:cs="宋体"/>
          <w:color w:val="auto"/>
          <w:szCs w:val="21"/>
          <w:u w:val="none"/>
          <w:lang w:val="en-US" w:eastAsia="zh-CN"/>
        </w:rPr>
        <w:t>；</w:t>
      </w:r>
      <w:r>
        <w:rPr>
          <w:rFonts w:hint="eastAsia" w:ascii="宋体" w:hAnsi="宋体" w:eastAsia="宋体" w:cs="宋体"/>
          <w:b/>
          <w:bCs/>
          <w:color w:val="auto"/>
          <w:szCs w:val="21"/>
          <w:u w:val="none"/>
          <w:lang w:val="en-US" w:eastAsia="zh-CN"/>
        </w:rPr>
        <w:t>使用合适的动词</w:t>
      </w:r>
    </w:p>
    <w:p w14:paraId="2CDAA539">
      <w:pPr>
        <w:numPr>
          <w:ilvl w:val="0"/>
          <w:numId w:val="0"/>
        </w:numPr>
        <w:spacing w:before="78" w:beforeLines="25" w:line="300" w:lineRule="auto"/>
        <w:ind w:firstLine="420" w:firstLineChars="200"/>
        <w:rPr>
          <w:rFonts w:hint="eastAsia" w:ascii="宋体" w:hAnsi="宋体" w:eastAsia="宋体" w:cs="宋体"/>
          <w:color w:val="auto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u w:val="none"/>
          <w:lang w:val="en-US" w:eastAsia="zh-CN"/>
        </w:rPr>
        <w:t>示例：②其次，在面皮中间放入馅料； ④ 最后，将面团在手心中揉（搓）圆</w:t>
      </w:r>
    </w:p>
    <w:p w14:paraId="045F2451">
      <w:pPr>
        <w:numPr>
          <w:ilvl w:val="0"/>
          <w:numId w:val="0"/>
        </w:numPr>
        <w:spacing w:line="300" w:lineRule="auto"/>
        <w:rPr>
          <w:rFonts w:hint="default" w:cs="Times New Roman"/>
          <w:bCs/>
          <w:color w:val="auto"/>
          <w:szCs w:val="21"/>
          <w:lang w:val="en-US" w:eastAsia="zh-CN"/>
        </w:rPr>
      </w:pPr>
    </w:p>
    <w:p w14:paraId="37096DFC">
      <w:pPr>
        <w:numPr>
          <w:ilvl w:val="0"/>
          <w:numId w:val="0"/>
        </w:numPr>
        <w:adjustRightInd w:val="0"/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1F79D736">
      <w:pPr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</w:p>
    <w:p w14:paraId="6E6C1B90">
      <w:pPr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</w:p>
    <w:p w14:paraId="2C47BB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center"/>
        <w:rPr>
          <w:rFonts w:hint="eastAsia" w:asciiTheme="minorEastAsia" w:hAnsiTheme="minorEastAsia" w:eastAsiaTheme="minorEastAsia" w:cstheme="minorEastAsia"/>
          <w:kern w:val="2"/>
          <w:sz w:val="21"/>
          <w:szCs w:val="21"/>
        </w:rPr>
      </w:pPr>
    </w:p>
    <w:p w14:paraId="35150B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center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eastAsia="zh-CN"/>
        </w:rPr>
      </w:pPr>
    </w:p>
    <w:p w14:paraId="785A979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8" w:lineRule="auto"/>
        <w:ind w:left="0" w:right="0"/>
        <w:jc w:val="both"/>
        <w:rPr>
          <w:rFonts w:hint="default" w:ascii="Calibri" w:hAnsi="Calibri" w:eastAsia="宋体" w:cs="Calibri"/>
          <w:color w:val="auto"/>
          <w:spacing w:val="5"/>
          <w:sz w:val="21"/>
          <w:szCs w:val="21"/>
          <w:shd w:val="clear" w:fill="FFFFFF"/>
          <w:lang w:val="en-US" w:eastAsia="zh-CN"/>
        </w:rPr>
      </w:pPr>
    </w:p>
    <w:p w14:paraId="7CFD28F0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3D17A47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48C9B54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FF043A7"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1E6923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@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482"/>
    <w:multiLevelType w:val="singleLevel"/>
    <w:tmpl w:val="A4543482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14395"/>
    <w:rsid w:val="28EA087A"/>
    <w:rsid w:val="2B7C678E"/>
    <w:rsid w:val="2E7C01C6"/>
    <w:rsid w:val="42A618E6"/>
    <w:rsid w:val="44676DCB"/>
    <w:rsid w:val="47637D1D"/>
    <w:rsid w:val="5D2D34FC"/>
    <w:rsid w:val="7FA7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ind w:left="0" w:right="0"/>
      <w:jc w:val="left"/>
    </w:pPr>
    <w:rPr>
      <w:rFonts w:hint="default" w:ascii="Calibri" w:hAnsi="Calibri" w:eastAsia="宋体" w:cs="Times New Roman"/>
      <w:kern w:val="0"/>
      <w:sz w:val="24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1005</Words>
  <Characters>1029</Characters>
  <Lines>0</Lines>
  <Paragraphs>0</Paragraphs>
  <TotalTime>14</TotalTime>
  <ScaleCrop>false</ScaleCrop>
  <LinksUpToDate>false</LinksUpToDate>
  <CharactersWithSpaces>1066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2026-04-21T05:12:00Z</dcterms:created>
  <dc:creator>grace</dc:creator>
  <cp:lastModifiedBy>盛夏</cp:lastModifiedBy>
  <dcterms:modified xsi:type="dcterms:W3CDTF">2026-04-21T06:44:51Z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eyJoZGlkIjoiMzUwYjk4ODQ3NGJkNDBjMzA2ZjUwZjFhMDI5YmI1YmMiLCJ1c2VySWQiOiI0OTYzNzA1NjMifQ==</vt:lpwstr>
  </property>
  <property fmtid="{D5CDD505-2E9C-101B-9397-08002B2CF9AE}" pid="4" name="ICV">
    <vt:lpwstr>66B0E2D496C74FF38A683213EC6AF32F_12</vt:lpwstr>
  </property>
</Properties>
</file>