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 práctico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Esta competencia ha sido creada a partir de la competencia Spaceship Titanic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Spaceship Titanic | Kaggle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 Los datos fueron tomados originalmente de la competencia y se generaron los datasets de entrenamiento y evaluación.</w:t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del práctico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 análisis exploratorio de datos, y utilizar lo aprendido para generar su mejor modelo.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Superar el puntaje del baseline (público) en la competencia kaggle.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Usar al menos 3 modelos distintos al del árbol de decisión que se explora como baseline (se puede explorar más profundamente el árbol de decisión, pero aún así deberán explorar otros modelos).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Entregar un notebook con el análisis exploratorio de datos y el código con los 3 mejores modelos entregados en la competencia (de acuerdo a los resultados obtenidos).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Pasos a seguir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cuenta en kaggle.com.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Sumarse a la competencia acá: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Kaggle: Your Home for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click en "Join Competition".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las reglas.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equipo (Team): El trabajo se evaluará en los grupos asignados.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Pueden descargar los datos (Data), aunque también están incluidos en este repo.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realizada una predicción (ver ejemplo abajo), subir los resultados a kaggle haciendo click en "Submit Predictions" en la página principal de la competencia. Ahí deberán subir el archivo csv generado y describir (para sus registros) qué están subiendo.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 ejemplo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Adjuntamos una implementación que tiene por objetivo: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Levantar los datos que usaremos.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Analizar de una manera simple los datos.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Preparar los datos para procesarlos con un modelo en particular.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baseline para la competencia.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archivo que se subirá a kaggle para su evaluación.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Subir una predicción a Kaggle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el ejemplo de baseline que se entrega, se genera un archivo en el path data/submission.csv. Tal archivo es un csv con un formato en particular, que asigna a números de visita en el conjunto de test, una predicción de si fue teletransportado o no a otra dimensión alternativa. Ese archivo debe ser subido a kaggle como lo explicamos arriba: haciendo click en "Submit Predictions" en la página principal de la competencia.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Algunas consideraciones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En el baseline solo se utiliza cross-validation (mediante GridSearchCV) para evaluar el modelo, son libres de generar un subconjunto de validación aparte del conjunto de entrenamiento si así lo desean.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features escogidos no tienen ningún análisis y son casi por defecto. Parte del proceso de encontrar un buen modelo es ver cómo trabajar dichos features.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métrica a optimizar será el accuracy score.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spaceship-titanic/overview" TargetMode="External"/><Relationship Id="rId7" Type="http://schemas.openxmlformats.org/officeDocument/2006/relationships/hyperlink" Target="https://www.kaggle.com/account/login?returnUrl=%2Ft%2Fd7dfd142ac1042168d052624b3dee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