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Kerangka SK Tim Kerja Kokurikuler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F1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  <w:jc w:val="center"/>
      </w:pPr>
      <w:r>
        <w:rPr>
          <w:rFonts w:ascii="Arial" w:hAnsi="Arial" w:eastAsia="Arial"/>
          <w:b/>
          <w:sz w:val="19"/>
        </w:rPr>
        <w:t>KEPUTUSAN KEPALA SD …………………………………</w:t>
      </w:r>
      <w:r>
        <w:br/>
      </w:r>
      <w:r>
        <w:rPr>
          <w:rFonts w:ascii="Arial" w:hAnsi="Arial" w:eastAsia="Arial"/>
          <w:sz w:val="19"/>
        </w:rPr>
        <w:t>NOMOR: ……………………………</w:t>
      </w:r>
      <w:r>
        <w:br/>
      </w:r>
      <w:r>
        <w:rPr>
          <w:rFonts w:ascii="Arial" w:hAnsi="Arial" w:eastAsia="Arial"/>
          <w:b/>
          <w:sz w:val="19"/>
        </w:rPr>
        <w:t>TENTANG</w:t>
      </w:r>
      <w:r>
        <w:br/>
      </w:r>
      <w:r>
        <w:rPr>
          <w:rFonts w:ascii="Arial" w:hAnsi="Arial" w:eastAsia="Arial"/>
          <w:b/>
          <w:sz w:val="19"/>
        </w:rPr>
        <w:t>TIM KERJA KOKURIKULER TAHUN AJARAN ………/………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7064"/>
      </w:tblGrid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Menimbang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a. bahwa kegiatan kokurikuler perlu direncanakan, dilaksanakan, dan dievaluasi secara terstruktur, kolaboratif, dan berkesinambungan untuk menguatkan delapan dimensi profil lulusan;</w:t>
            </w:r>
            <w:r>
              <w:br/>
            </w:r>
            <w:r>
              <w:rPr>
                <w:rFonts w:ascii="Arial" w:hAnsi="Arial" w:eastAsia="Arial"/>
                <w:sz w:val="17"/>
              </w:rPr>
              <w:t>b. bahwa berdasarkan pertimbangan sebagaimana dimaksud dalam huruf a, perlu menetapkan Keputusan Kepala Sekolah tentang Tim Kerja Kokurikuler.</w:t>
            </w:r>
          </w:p>
        </w:tc>
      </w:tr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Mengingat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1. Permendikbudristek Nomor 12 Tahun 2024 sebagaimana telah diubah dengan Permendikdasmen Nomor 13 Tahun 2025;</w:t>
            </w:r>
            <w:r>
              <w:br/>
            </w:r>
            <w:r>
              <w:rPr>
                <w:rFonts w:ascii="Arial" w:hAnsi="Arial" w:eastAsia="Arial"/>
                <w:sz w:val="17"/>
              </w:rPr>
              <w:t>2. Permendikdasmen Nomor 10 Tahun 2025 tentang Standar Kompetensi Lulusan;</w:t>
            </w:r>
            <w:r>
              <w:br/>
            </w:r>
            <w:r>
              <w:rPr>
                <w:rFonts w:ascii="Arial" w:hAnsi="Arial" w:eastAsia="Arial"/>
                <w:sz w:val="17"/>
              </w:rPr>
              <w:t>3. Keputusan Kepala BSKAP Nomor 058/H/KR/2025 tentang Alur Perkembangan Kompetensi;</w:t>
            </w:r>
            <w:r>
              <w:br/>
            </w:r>
            <w:r>
              <w:rPr>
                <w:rFonts w:ascii="Arial" w:hAnsi="Arial" w:eastAsia="Arial"/>
                <w:sz w:val="17"/>
              </w:rPr>
              <w:t>4. Kurikulum Satuan Pendidikan SD …………………… Tahun Ajaran ………/………</w:t>
            </w:r>
          </w:p>
        </w:tc>
      </w:tr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Menetapkan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KESATU: Membentuk Tim Kerja Kokurikuler dengan susunan sebagaimana tercantum dalam Lampiran.</w:t>
            </w:r>
            <w:r>
              <w:br/>
            </w:r>
            <w:r>
              <w:rPr>
                <w:rFonts w:ascii="Arial" w:hAnsi="Arial" w:eastAsia="Arial"/>
                <w:sz w:val="17"/>
              </w:rPr>
              <w:t>KEDUA: Tim bertugas merencanakan, melaksanakan, mengases, melaporkan, dan mengevaluasi kegiatan kokurikuler.</w:t>
            </w:r>
            <w:r>
              <w:br/>
            </w:r>
            <w:r>
              <w:rPr>
                <w:rFonts w:ascii="Arial" w:hAnsi="Arial" w:eastAsia="Arial"/>
                <w:sz w:val="17"/>
              </w:rPr>
              <w:t>KETIGA: Keputusan ini berlaku sejak tanggal ditetapkan.</w:t>
            </w: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Lampiran: Susunan Tim Kerja Kokurikuler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505"/>
        <w:gridCol w:w="3330"/>
        <w:gridCol w:w="2826"/>
        <w:gridCol w:w="3431"/>
      </w:tblGrid>
      <w:tr>
        <w:trPr>
          <w:tblHeader w:val="true"/>
        </w:trPr>
        <w:tc>
          <w:tcPr>
            <w:tcW w:type="dxa" w:w="505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330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Nama</w:t>
            </w:r>
          </w:p>
        </w:tc>
        <w:tc>
          <w:tcPr>
            <w:tcW w:type="dxa" w:w="282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Jabatan dalam tim</w:t>
            </w:r>
          </w:p>
        </w:tc>
        <w:tc>
          <w:tcPr>
            <w:tcW w:type="dxa" w:w="3431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Rombel/tugas</w:t>
            </w: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Penanggung jawab (Kepala sekolah)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Seluruh rombel</w:t>
            </w: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Koordinator kokurikuler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Rombel: ……, ……, ……</w:t>
            </w: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Koordinator kokurikuler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Rombel: ……, ……, ……</w:t>
            </w: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Fasilitator (guru kelas I)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Fasilitator (guru kelas II)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Fasilitator (guru kelas III)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Fasilitator (guru kelas IV)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Fasilitator (guru kelas V)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Fasilitator (guru kelas VI)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Fasilitator (guru mapel: PAB/PJOK/…)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11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</w:p>
        </w:tc>
        <w:tc>
          <w:tcPr>
            <w:tcW w:type="dxa" w:w="282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Tenaga kependidikan (sarana prasarana)</w:t>
            </w:r>
          </w:p>
        </w:tc>
        <w:tc>
          <w:tcPr>
            <w:tcW w:type="dxa" w:w="3431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120" w:after="0" w:line="264" w:lineRule="auto"/>
            </w:pPr>
          </w:p>
        </w:tc>
        <w:tc>
          <w:tcPr>
            <w:tcW w:type="dxa" w:w="5046"/>
          </w:tcPr>
          <w:p>
            <w:pPr>
              <w:spacing w:before="120" w:after="0" w:line="264" w:lineRule="auto"/>
            </w:pPr>
            <w:r>
              <w:rPr>
                <w:rFonts w:ascii="Arial" w:hAnsi="Arial" w:eastAsia="Arial"/>
                <w:sz w:val="19"/>
              </w:rPr>
              <w:t>Ditetapkan di ……………………, tanggal ……………</w:t>
            </w:r>
            <w:r>
              <w:br/>
            </w:r>
            <w:r>
              <w:rPr>
                <w:rFonts w:ascii="Arial" w:hAnsi="Arial" w:eastAsia="Arial"/>
                <w:sz w:val="19"/>
              </w:rPr>
              <w:t>Kepala Sekolah,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Arial" w:hAnsi="Arial" w:eastAsia="Arial"/>
                <w:sz w:val="19"/>
              </w:rPr>
              <w:t>………………………………………</w:t>
            </w:r>
            <w:r>
              <w:br/>
            </w:r>
            <w:r>
              <w:rPr>
                <w:rFonts w:ascii="Arial" w:hAnsi="Arial" w:eastAsia="Arial"/>
                <w:sz w:val="19"/>
              </w:rPr>
              <w:t>NIP. ……………………………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F1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 — Kerangka SK Tim Kerja Kokurikuler</dc:title>
  <dc:subject/>
  <dc:creator>Tim Penyusun Kokurikuler Siap Jalan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