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Lembar Analisis Satuan Pendidikan untuk Kokurikuler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F2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color w:val="5E5873"/>
          <w:sz w:val="16"/>
        </w:rPr>
        <w:t>Sekolah: ………………………………… Tahun ajaran: ………/……… Tanggal analisis: ……………… Sumber data: ☐ Rapor Pendidikan tahun …… ☐ diskusi guru ☐ observasi ☐ dokumen hasil belajar ☐ angket/wawancara</w:t>
      </w: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A. Data Rapor Pendidikan</w:t>
      </w:r>
      <w:r>
        <w:rPr>
          <w:rFonts w:ascii="Arial" w:hAnsi="Arial" w:eastAsia="Arial"/>
          <w:sz w:val="19"/>
        </w:rPr>
        <w:t xml:space="preserve"> </w:t>
      </w:r>
      <w:r>
        <w:rPr>
          <w:rFonts w:ascii="Arial" w:hAnsi="Arial" w:eastAsia="Arial"/>
          <w:color w:val="5E5873"/>
          <w:sz w:val="16"/>
        </w:rPr>
        <w:t>(lembar 2. LAPORAN RAPOR; utamakan label Kurang/Sedang, skor turun, atau peringkat bawah)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3027"/>
        <w:gridCol w:w="1716"/>
        <w:gridCol w:w="1716"/>
        <w:gridCol w:w="3633"/>
      </w:tblGrid>
      <w:tr>
        <w:trPr>
          <w:tblHeader w:val="true"/>
        </w:trPr>
        <w:tc>
          <w:tcPr>
            <w:tcW w:type="dxa" w:w="3027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Indikator (kode dan nama)</w:t>
            </w:r>
          </w:p>
        </w:tc>
        <w:tc>
          <w:tcPr>
            <w:tcW w:type="dxa" w:w="171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Capaian/skor</w:t>
            </w:r>
          </w:p>
        </w:tc>
        <w:tc>
          <w:tcPr>
            <w:tcW w:type="dxa" w:w="1716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Perubahan dari tahun lalu</w:t>
            </w:r>
          </w:p>
        </w:tc>
        <w:tc>
          <w:tcPr>
            <w:tcW w:type="dxa" w:w="3633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 profil lulusan terkait</w:t>
            </w:r>
          </w:p>
        </w:tc>
      </w:tr>
      <w:tr>
        <w:trPr>
          <w:trHeight w:val="450" w:hRule="atLeast"/>
        </w:trPr>
        <w:tc>
          <w:tcPr>
            <w:tcW w:type="dxa" w:w="3027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3633"/>
          </w:tcPr>
          <w:p>
            <w:pPr>
              <w:spacing w:before="20" w:after="20" w:line="264" w:lineRule="auto"/>
            </w:pPr>
          </w:p>
        </w:tc>
      </w:tr>
      <w:tr>
        <w:trPr>
          <w:trHeight w:val="450" w:hRule="atLeast"/>
        </w:trPr>
        <w:tc>
          <w:tcPr>
            <w:tcW w:type="dxa" w:w="3027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3633"/>
          </w:tcPr>
          <w:p>
            <w:pPr>
              <w:spacing w:before="20" w:after="20" w:line="264" w:lineRule="auto"/>
            </w:pPr>
          </w:p>
        </w:tc>
      </w:tr>
      <w:tr>
        <w:trPr>
          <w:trHeight w:val="450" w:hRule="atLeast"/>
        </w:trPr>
        <w:tc>
          <w:tcPr>
            <w:tcW w:type="dxa" w:w="3027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3633"/>
          </w:tcPr>
          <w:p>
            <w:pPr>
              <w:spacing w:before="20" w:after="20" w:line="264" w:lineRule="auto"/>
            </w:pPr>
          </w:p>
        </w:tc>
      </w:tr>
      <w:tr>
        <w:trPr>
          <w:trHeight w:val="450" w:hRule="atLeast"/>
        </w:trPr>
        <w:tc>
          <w:tcPr>
            <w:tcW w:type="dxa" w:w="3027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1716"/>
          </w:tcPr>
          <w:p>
            <w:pPr>
              <w:spacing w:before="20" w:after="20" w:line="264" w:lineRule="auto"/>
            </w:pPr>
          </w:p>
        </w:tc>
        <w:tc>
          <w:tcPr>
            <w:tcW w:type="dxa" w:w="3633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B. Data lain: empat aspek Panduan Kokurikuler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2624"/>
        <w:gridCol w:w="4844"/>
        <w:gridCol w:w="2624"/>
      </w:tblGrid>
      <w:tr>
        <w:trPr>
          <w:tblHeader w:val="true"/>
        </w:trPr>
        <w:tc>
          <w:tcPr>
            <w:tcW w:type="dxa" w:w="262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Aspek</w:t>
            </w:r>
          </w:p>
        </w:tc>
        <w:tc>
          <w:tcPr>
            <w:tcW w:type="dxa" w:w="484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Temuan (fakta/data)</w:t>
            </w:r>
          </w:p>
        </w:tc>
        <w:tc>
          <w:tcPr>
            <w:tcW w:type="dxa" w:w="2624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Dampak bagi kokurikuler</w:t>
            </w:r>
          </w:p>
        </w:tc>
      </w:tr>
      <w:tr>
        <w:trPr>
          <w:trHeight w:val="840" w:hRule="atLeast"/>
        </w:trPr>
        <w:tc>
          <w:tcPr>
            <w:tcW w:type="dxa" w:w="262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i. Kesesuaian dengan kurikulum satuan pendidikan</w:t>
            </w:r>
            <w:r>
              <w:br/>
            </w:r>
            <w:r>
              <w:rPr>
                <w:rFonts w:ascii="Arial" w:hAnsi="Arial" w:eastAsia="Arial"/>
                <w:color w:val="5E5873"/>
                <w:sz w:val="15"/>
              </w:rPr>
              <w:t>visi, misi, nilai, tradisi sekolah</w:t>
            </w:r>
          </w:p>
        </w:tc>
        <w:tc>
          <w:tcPr>
            <w:tcW w:type="dxa" w:w="4844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840" w:hRule="atLeast"/>
        </w:trPr>
        <w:tc>
          <w:tcPr>
            <w:tcW w:type="dxa" w:w="262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ii. Minat, bakat, dan capaian intrakurikuler yang belum optimal</w:t>
            </w:r>
          </w:p>
        </w:tc>
        <w:tc>
          <w:tcPr>
            <w:tcW w:type="dxa" w:w="4844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510" w:hRule="atLeast"/>
        </w:trPr>
        <w:tc>
          <w:tcPr>
            <w:tcW w:type="dxa" w:w="262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iii-a. Sumber daya fisik</w:t>
            </w:r>
          </w:p>
        </w:tc>
        <w:tc>
          <w:tcPr>
            <w:tcW w:type="dxa" w:w="4844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840" w:hRule="atLeast"/>
        </w:trPr>
        <w:tc>
          <w:tcPr>
            <w:tcW w:type="dxa" w:w="262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iii-b. Sumber daya manusia</w:t>
            </w:r>
            <w:r>
              <w:br/>
            </w:r>
            <w:r>
              <w:rPr>
                <w:rFonts w:ascii="Arial" w:hAnsi="Arial" w:eastAsia="Arial"/>
                <w:color w:val="5E5873"/>
                <w:sz w:val="15"/>
              </w:rPr>
              <w:t>guru, orang tua, alumni, mitra</w:t>
            </w:r>
          </w:p>
        </w:tc>
        <w:tc>
          <w:tcPr>
            <w:tcW w:type="dxa" w:w="4844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840" w:hRule="atLeast"/>
        </w:trPr>
        <w:tc>
          <w:tcPr>
            <w:tcW w:type="dxa" w:w="262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iii-c. Sumber daya finansial</w:t>
            </w:r>
          </w:p>
        </w:tc>
        <w:tc>
          <w:tcPr>
            <w:tcW w:type="dxa" w:w="4844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840" w:hRule="atLeast"/>
        </w:trPr>
        <w:tc>
          <w:tcPr>
            <w:tcW w:type="dxa" w:w="262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iii-d. Sumber daya lingkungan</w:t>
            </w:r>
            <w:r>
              <w:br/>
            </w:r>
            <w:r>
              <w:rPr>
                <w:rFonts w:ascii="Arial" w:hAnsi="Arial" w:eastAsia="Arial"/>
                <w:color w:val="5E5873"/>
                <w:sz w:val="15"/>
              </w:rPr>
              <w:t>pasar, sawah, puskesmas, sanggar, tempat ibadah</w:t>
            </w:r>
          </w:p>
        </w:tc>
        <w:tc>
          <w:tcPr>
            <w:tcW w:type="dxa" w:w="4844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  <w:tr>
        <w:trPr>
          <w:trHeight w:val="840" w:hRule="atLeast"/>
        </w:trPr>
        <w:tc>
          <w:tcPr>
            <w:tcW w:type="dxa" w:w="2624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sz w:val="17"/>
              </w:rPr>
              <w:t>iv. Kondisi kontekstual dan karakteristik sosial murid</w:t>
            </w:r>
          </w:p>
        </w:tc>
        <w:tc>
          <w:tcPr>
            <w:tcW w:type="dxa" w:w="4844"/>
          </w:tcPr>
          <w:p>
            <w:pPr>
              <w:spacing w:before="20" w:after="20" w:line="264" w:lineRule="auto"/>
            </w:pPr>
          </w:p>
        </w:tc>
        <w:tc>
          <w:tcPr>
            <w:tcW w:type="dxa" w:w="2624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b/>
          <w:sz w:val="19"/>
        </w:rPr>
        <w:t>C. Kesimpulan: dimensi profil lulusan yang perlu dikuatkan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9B93B0"/>
          <w:left w:val="single" w:sz="4" w:color="9B93B0"/>
          <w:bottom w:val="single" w:sz="4" w:color="9B93B0"/>
          <w:right w:val="single" w:sz="4" w:color="9B93B0"/>
          <w:insideH w:val="single" w:sz="4" w:color="9B93B0"/>
          <w:insideV w:val="single" w:sz="4" w:color="9B93B0"/>
        </w:tblBorders>
        <w:tblLayout w:type="fixed"/>
        <w:tblW w:w="10092" w:type="dxa"/>
      </w:tblPr>
      <w:tblGrid>
        <w:gridCol w:w="2220"/>
        <w:gridCol w:w="3835"/>
        <w:gridCol w:w="4037"/>
      </w:tblGrid>
      <w:tr>
        <w:trPr>
          <w:tblHeader w:val="true"/>
        </w:trPr>
        <w:tc>
          <w:tcPr>
            <w:tcW w:type="dxa" w:w="2220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Fase/kelas</w:t>
            </w:r>
          </w:p>
        </w:tc>
        <w:tc>
          <w:tcPr>
            <w:tcW w:type="dxa" w:w="3835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Dimensi prioritas</w:t>
            </w:r>
          </w:p>
        </w:tc>
        <w:tc>
          <w:tcPr>
            <w:tcW w:type="dxa" w:w="4037"/>
            <w:shd w:val="clear" w:color="auto" w:fill="4B2A8C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Alasan singkat</w:t>
            </w:r>
          </w:p>
        </w:tc>
      </w:tr>
      <w:tr>
        <w:trPr>
          <w:trHeight w:val="340" w:hRule="atLeast"/>
        </w:trPr>
        <w:tc>
          <w:tcPr>
            <w:tcW w:type="dxa" w:w="222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Fase A (Kelas I–II)</w:t>
            </w:r>
          </w:p>
        </w:tc>
        <w:tc>
          <w:tcPr>
            <w:tcW w:type="dxa" w:w="3835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222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Fase B (Kelas III–IV)</w:t>
            </w:r>
          </w:p>
        </w:tc>
        <w:tc>
          <w:tcPr>
            <w:tcW w:type="dxa" w:w="3835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</w:tr>
      <w:tr>
        <w:trPr>
          <w:trHeight w:val="340" w:hRule="atLeast"/>
        </w:trPr>
        <w:tc>
          <w:tcPr>
            <w:tcW w:type="dxa" w:w="222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sz w:val="17"/>
              </w:rPr>
              <w:t>Fase C (Kelas V–VI)</w:t>
            </w:r>
          </w:p>
        </w:tc>
        <w:tc>
          <w:tcPr>
            <w:tcW w:type="dxa" w:w="3835"/>
          </w:tcPr>
          <w:p>
            <w:pPr>
              <w:spacing w:before="20" w:after="20" w:line="264" w:lineRule="auto"/>
            </w:pPr>
          </w:p>
        </w:tc>
        <w:tc>
          <w:tcPr>
            <w:tcW w:type="dxa" w:w="4037"/>
          </w:tcPr>
          <w:p>
            <w:pPr>
              <w:spacing w:before="20" w:after="20" w:line="264" w:lineRule="auto"/>
            </w:pPr>
          </w:p>
        </w:tc>
      </w:tr>
    </w:tbl>
    <w:p>
      <w:pPr>
        <w:spacing w:before="0" w:after="40" w:line="264" w:lineRule="auto"/>
      </w:pPr>
    </w:p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F2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F2 — Lembar Analisis Satuan Pendidikan untuk Kokurikuler</dc:title>
  <dc:subject/>
  <dc:creator>Tim Penyusun Kokurikuler Siap Jalan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