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Instrumen Evaluasi Kegiatan Kokurikuler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F12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Kegiatan: ………………………………………… Kelas: …… Evaluator: ………………………… Tanggal: ……………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1211"/>
        <w:gridCol w:w="3330"/>
        <w:gridCol w:w="1514"/>
        <w:gridCol w:w="1312"/>
        <w:gridCol w:w="908"/>
        <w:gridCol w:w="1816"/>
      </w:tblGrid>
      <w:tr>
        <w:trPr>
          <w:tblHeader w:val="true"/>
        </w:trPr>
        <w:tc>
          <w:tcPr>
            <w:tcW w:type="dxa" w:w="1211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3330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Butir pertanyaan</w:t>
            </w:r>
          </w:p>
        </w:tc>
        <w:tc>
          <w:tcPr>
            <w:tcW w:type="dxa" w:w="1514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Teknik</w:t>
            </w:r>
          </w:p>
        </w:tc>
        <w:tc>
          <w:tcPr>
            <w:tcW w:type="dxa" w:w="1312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Responden</w:t>
            </w:r>
          </w:p>
        </w:tc>
        <w:tc>
          <w:tcPr>
            <w:tcW w:type="dxa" w:w="908"/>
            <w:shd w:val="clear" w:color="auto" w:fill="4B2A8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Ya/Tidak</w:t>
            </w:r>
          </w:p>
        </w:tc>
        <w:tc>
          <w:tcPr>
            <w:tcW w:type="dxa" w:w="181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Catatan</w:t>
            </w:r>
          </w:p>
        </w:tc>
      </w:tr>
      <w:tr>
        <w:trPr>
          <w:trHeight w:val="340" w:hRule="atLeast"/>
        </w:trPr>
        <w:tc>
          <w:tcPr>
            <w:tcW w:type="dxa" w:w="1211"/>
            <w:vMerge w:val="restart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Masukan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Ada perencanaan (F5) yang memuat A–H dan asesmen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Studi dokumen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Koordinator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Sumber daya sekolah dan mitra dimanfaatkan optimal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Wawancara, observasi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Koordinator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Guru/narasumber memiliki kompetensi yang relevan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Wawancara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Koordinator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 w:val="restart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Proses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Melibatkan seluruh murid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Observasi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Murid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Murid mengikuti kegiatan dengan antusias dan senang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Wawancara, observasi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Murid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Kegiatan sesuai jadwal (F6)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Studi dokumen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Guru kelas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Ada tahap memahami, mengaplikasi, dan merefleksi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Observasi, dokumen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Guru kelas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 w:val="restart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Keluaran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…… % murid mencapai tahap Cakap/Mahir pada dimensi kegiatan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Studi dokumen (F11)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Guru kelas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Karya/aksi murid terwujud dan dipublikasikan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Dokumentasi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Guru kelas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 w:val="restart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sz w:val="17"/>
              </w:rPr>
              <w:t>Hasil</w:t>
            </w:r>
          </w:p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Kebiasaan/perilaku bertahan setelah kegiatan selesai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Kuesioner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Orang tua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  <w:tr>
        <w:trPr>
          <w:trHeight w:val="340" w:hRule="atLeast"/>
        </w:trPr>
        <w:tc>
          <w:tcPr>
            <w:tcW w:type="dxa" w:w="1211"/>
            <w:vMerge/>
          </w:tcPr>
          <w:p/>
        </w:tc>
        <w:tc>
          <w:tcPr>
            <w:tcW w:type="dxa" w:w="333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Ada perubahan nyata di sekolah/lingkungan</w:t>
            </w:r>
          </w:p>
        </w:tc>
        <w:tc>
          <w:tcPr>
            <w:tcW w:type="dxa" w:w="151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Observasi</w:t>
            </w:r>
          </w:p>
        </w:tc>
        <w:tc>
          <w:tcPr>
            <w:tcW w:type="dxa" w:w="131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Kepala sekolah</w:t>
            </w:r>
          </w:p>
        </w:tc>
        <w:tc>
          <w:tcPr>
            <w:tcW w:type="dxa" w:w="908"/>
          </w:tcPr>
          <w:p>
            <w:pPr>
              <w:spacing w:before="20" w:after="20" w:line="264" w:lineRule="auto"/>
            </w:pPr>
          </w:p>
        </w:tc>
        <w:tc>
          <w:tcPr>
            <w:tcW w:type="dxa" w:w="1816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b/>
          <w:sz w:val="19"/>
        </w:rPr>
        <w:t>Keputusan dan tindak lanjut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3027"/>
        <w:gridCol w:w="7064"/>
      </w:tblGrid>
      <w:tr>
        <w:trPr>
          <w:trHeight w:val="34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Keputusan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☐ Lanjutkan ☐ Lanjutkan dengan perbaikan ☐ Ganti kegiatan lain</w:t>
            </w:r>
          </w:p>
        </w:tc>
      </w:tr>
      <w:tr>
        <w:trPr>
          <w:trHeight w:val="60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Kekuatan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60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Kelemahan/hambatan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  <w:tr>
        <w:trPr>
          <w:trHeight w:val="750" w:hRule="atLeast"/>
        </w:trPr>
        <w:tc>
          <w:tcPr>
            <w:tcW w:type="dxa" w:w="3027"/>
            <w:shd w:val="clear" w:color="auto" w:fill="F1ECFB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sz w:val="17"/>
              </w:rPr>
              <w:t>Rencana tindak lanjut</w:t>
            </w:r>
          </w:p>
        </w:tc>
        <w:tc>
          <w:tcPr>
            <w:tcW w:type="dxa" w:w="7064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Butir pertanyaan diadaptasi dari Tabel 12 Panduan Kokurikuler 2025 (contoh evaluasi kegiatan penguatan karakter).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F12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F12 — Instrumen Evaluasi Kegiatan Kokurikuler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