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9184"/>
        <w:gridCol w:w="907"/>
      </w:tblGrid>
      <w:tr>
        <w:tc>
          <w:tcPr>
            <w:tcW w:type="dxa" w:w="9184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Lembar Analisis Satuan Pendidikan untuk Kokurikuler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F2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>Sekolah: ………………………………… Tahun ajaran: ………/……… Tanggal analisis: ……………… Sumber data: ☐ Rapor Pendidikan tahun …… ☐ diskusi guru ☐ observasi ☐ dokumen hasil belajar ☐ angket/wawancara</w:t>
      </w:r>
    </w:p>
    <w:p>
      <w:pPr>
        <w:spacing w:before="40" w:after="80" w:line="264" w:lineRule="auto"/>
      </w:pPr>
      <w:r>
        <w:rPr>
          <w:rFonts w:ascii="Arial" w:hAnsi="Arial" w:eastAsia="Arial"/>
          <w:b/>
          <w:sz w:val="19"/>
        </w:rPr>
        <w:t>A. Data Rapor Pendidikan</w:t>
      </w:r>
      <w:r>
        <w:rPr>
          <w:rFonts w:ascii="Arial" w:hAnsi="Arial" w:eastAsia="Arial"/>
          <w:sz w:val="19"/>
        </w:rPr>
        <w:t xml:space="preserve"> </w:t>
      </w:r>
      <w:r>
        <w:rPr>
          <w:rFonts w:ascii="Arial" w:hAnsi="Arial" w:eastAsia="Arial"/>
          <w:color w:val="5E5873"/>
          <w:sz w:val="16"/>
        </w:rPr>
        <w:t>(lembar 2. LAPORAN RAPOR; utamakan label Kurang/Sedang, skor turun, atau peringkat bawah)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3027"/>
        <w:gridCol w:w="1716"/>
        <w:gridCol w:w="1716"/>
        <w:gridCol w:w="3633"/>
      </w:tblGrid>
      <w:tr>
        <w:trPr>
          <w:tblHeader w:val="true"/>
        </w:trPr>
        <w:tc>
          <w:tcPr>
            <w:tcW w:type="dxa" w:w="3027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Indikator (kode dan nama)</w:t>
            </w:r>
          </w:p>
        </w:tc>
        <w:tc>
          <w:tcPr>
            <w:tcW w:type="dxa" w:w="1716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Capaian/skor</w:t>
            </w:r>
          </w:p>
        </w:tc>
        <w:tc>
          <w:tcPr>
            <w:tcW w:type="dxa" w:w="1716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Perubahan dari tahun lalu</w:t>
            </w:r>
          </w:p>
        </w:tc>
        <w:tc>
          <w:tcPr>
            <w:tcW w:type="dxa" w:w="3633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Dimensi profil lulusan terkait</w:t>
            </w:r>
          </w:p>
        </w:tc>
      </w:tr>
      <w:tr>
        <w:trPr>
          <w:trHeight w:val="450" w:hRule="atLeast"/>
        </w:trPr>
        <w:tc>
          <w:tcPr>
            <w:tcW w:type="dxa" w:w="3027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3633"/>
          </w:tcPr>
          <w:p>
            <w:pPr>
              <w:spacing w:before="20" w:after="20" w:line="264" w:lineRule="auto"/>
            </w:pPr>
          </w:p>
        </w:tc>
      </w:tr>
      <w:tr>
        <w:trPr>
          <w:trHeight w:val="450" w:hRule="atLeast"/>
        </w:trPr>
        <w:tc>
          <w:tcPr>
            <w:tcW w:type="dxa" w:w="3027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3633"/>
          </w:tcPr>
          <w:p>
            <w:pPr>
              <w:spacing w:before="20" w:after="20" w:line="264" w:lineRule="auto"/>
            </w:pPr>
          </w:p>
        </w:tc>
      </w:tr>
      <w:tr>
        <w:trPr>
          <w:trHeight w:val="450" w:hRule="atLeast"/>
        </w:trPr>
        <w:tc>
          <w:tcPr>
            <w:tcW w:type="dxa" w:w="3027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3633"/>
          </w:tcPr>
          <w:p>
            <w:pPr>
              <w:spacing w:before="20" w:after="20" w:line="264" w:lineRule="auto"/>
            </w:pPr>
          </w:p>
        </w:tc>
      </w:tr>
      <w:tr>
        <w:trPr>
          <w:trHeight w:val="450" w:hRule="atLeast"/>
        </w:trPr>
        <w:tc>
          <w:tcPr>
            <w:tcW w:type="dxa" w:w="3027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3633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b/>
          <w:sz w:val="19"/>
        </w:rPr>
        <w:t>B. Data lain: empat aspek Panduan Kokurikuler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2624"/>
        <w:gridCol w:w="4844"/>
        <w:gridCol w:w="2624"/>
      </w:tblGrid>
      <w:tr>
        <w:trPr>
          <w:tblHeader w:val="true"/>
        </w:trPr>
        <w:tc>
          <w:tcPr>
            <w:tcW w:type="dxa" w:w="262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Aspek</w:t>
            </w:r>
          </w:p>
        </w:tc>
        <w:tc>
          <w:tcPr>
            <w:tcW w:type="dxa" w:w="484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Temuan (fakta/data)</w:t>
            </w:r>
          </w:p>
        </w:tc>
        <w:tc>
          <w:tcPr>
            <w:tcW w:type="dxa" w:w="262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Dampak bagi kokurikuler</w:t>
            </w:r>
          </w:p>
        </w:tc>
      </w:tr>
      <w:tr>
        <w:trPr>
          <w:trHeight w:val="840" w:hRule="atLeast"/>
        </w:trPr>
        <w:tc>
          <w:tcPr>
            <w:tcW w:type="dxa" w:w="262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i. Kesesuaian dengan kurikulum satuan pendidikan</w:t>
            </w:r>
            <w:r>
              <w:br/>
            </w:r>
            <w:r>
              <w:rPr>
                <w:rFonts w:ascii="Arial" w:hAnsi="Arial" w:eastAsia="Arial"/>
                <w:color w:val="5E5873"/>
                <w:sz w:val="15"/>
              </w:rPr>
              <w:t>visi, misi, nilai, tradisi sekolah</w:t>
            </w:r>
          </w:p>
        </w:tc>
        <w:tc>
          <w:tcPr>
            <w:tcW w:type="dxa" w:w="4844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840" w:hRule="atLeast"/>
        </w:trPr>
        <w:tc>
          <w:tcPr>
            <w:tcW w:type="dxa" w:w="262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ii. Minat, bakat, dan capaian intrakurikuler yang belum optimal</w:t>
            </w:r>
          </w:p>
        </w:tc>
        <w:tc>
          <w:tcPr>
            <w:tcW w:type="dxa" w:w="4844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510" w:hRule="atLeast"/>
        </w:trPr>
        <w:tc>
          <w:tcPr>
            <w:tcW w:type="dxa" w:w="262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iii-a. Sumber daya fisik</w:t>
            </w:r>
          </w:p>
        </w:tc>
        <w:tc>
          <w:tcPr>
            <w:tcW w:type="dxa" w:w="4844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840" w:hRule="atLeast"/>
        </w:trPr>
        <w:tc>
          <w:tcPr>
            <w:tcW w:type="dxa" w:w="262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iii-b. Sumber daya manusia</w:t>
            </w:r>
            <w:r>
              <w:br/>
            </w:r>
            <w:r>
              <w:rPr>
                <w:rFonts w:ascii="Arial" w:hAnsi="Arial" w:eastAsia="Arial"/>
                <w:color w:val="5E5873"/>
                <w:sz w:val="15"/>
              </w:rPr>
              <w:t>guru, orang tua, alumni, mitra</w:t>
            </w:r>
          </w:p>
        </w:tc>
        <w:tc>
          <w:tcPr>
            <w:tcW w:type="dxa" w:w="4844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840" w:hRule="atLeast"/>
        </w:trPr>
        <w:tc>
          <w:tcPr>
            <w:tcW w:type="dxa" w:w="262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iii-c. Sumber daya finansial</w:t>
            </w:r>
          </w:p>
        </w:tc>
        <w:tc>
          <w:tcPr>
            <w:tcW w:type="dxa" w:w="4844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840" w:hRule="atLeast"/>
        </w:trPr>
        <w:tc>
          <w:tcPr>
            <w:tcW w:type="dxa" w:w="262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iii-d. Sumber daya lingkungan</w:t>
            </w:r>
            <w:r>
              <w:br/>
            </w:r>
            <w:r>
              <w:rPr>
                <w:rFonts w:ascii="Arial" w:hAnsi="Arial" w:eastAsia="Arial"/>
                <w:color w:val="5E5873"/>
                <w:sz w:val="15"/>
              </w:rPr>
              <w:t>pasar, sawah, puskesmas, sanggar, tempat ibadah</w:t>
            </w:r>
          </w:p>
        </w:tc>
        <w:tc>
          <w:tcPr>
            <w:tcW w:type="dxa" w:w="4844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  <w:tr>
        <w:trPr>
          <w:trHeight w:val="840" w:hRule="atLeast"/>
        </w:trPr>
        <w:tc>
          <w:tcPr>
            <w:tcW w:type="dxa" w:w="262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iv. Kondisi kontekstual dan karakteristik sosial murid</w:t>
            </w:r>
          </w:p>
        </w:tc>
        <w:tc>
          <w:tcPr>
            <w:tcW w:type="dxa" w:w="4844"/>
          </w:tcPr>
          <w:p>
            <w:pPr>
              <w:spacing w:before="20" w:after="20" w:line="264" w:lineRule="auto"/>
            </w:pPr>
          </w:p>
        </w:tc>
        <w:tc>
          <w:tcPr>
            <w:tcW w:type="dxa" w:w="2624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b/>
          <w:sz w:val="19"/>
        </w:rPr>
        <w:t>C. Kesimpulan: dimensi profil lulusan yang perlu dikuatkan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2220"/>
        <w:gridCol w:w="3835"/>
        <w:gridCol w:w="4037"/>
      </w:tblGrid>
      <w:tr>
        <w:trPr>
          <w:tblHeader w:val="true"/>
        </w:trPr>
        <w:tc>
          <w:tcPr>
            <w:tcW w:type="dxa" w:w="2220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Fase/kelas</w:t>
            </w:r>
          </w:p>
        </w:tc>
        <w:tc>
          <w:tcPr>
            <w:tcW w:type="dxa" w:w="3835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Dimensi prioritas</w:t>
            </w:r>
          </w:p>
        </w:tc>
        <w:tc>
          <w:tcPr>
            <w:tcW w:type="dxa" w:w="4037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Alasan singkat</w:t>
            </w:r>
          </w:p>
        </w:tc>
      </w:tr>
      <w:tr>
        <w:trPr>
          <w:trHeight w:val="340" w:hRule="atLeast"/>
        </w:trPr>
        <w:tc>
          <w:tcPr>
            <w:tcW w:type="dxa" w:w="222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Fase A (Kelas I–II)</w:t>
            </w:r>
          </w:p>
        </w:tc>
        <w:tc>
          <w:tcPr>
            <w:tcW w:type="dxa" w:w="3835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222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Fase B (Kelas III–IV)</w:t>
            </w:r>
          </w:p>
        </w:tc>
        <w:tc>
          <w:tcPr>
            <w:tcW w:type="dxa" w:w="3835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222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Fase C (Kelas V–VI)</w:t>
            </w:r>
          </w:p>
        </w:tc>
        <w:tc>
          <w:tcPr>
            <w:tcW w:type="dxa" w:w="3835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F2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 — Lembar Analisis Satuan Pendidikan untuk Kokurikuler</dc:title>
  <dc:subject/>
  <dc:creator>Yos Putra Kurniawan, S.Pd. (Kokurikuler Siap Jalan)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