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Penentuan Dimensi, Tema, dan Bentuk Kegiatan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F3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 xml:space="preserve">Bentuk: </w:t>
      </w:r>
      <w:r>
        <w:rPr>
          <w:rFonts w:ascii="Arial" w:hAnsi="Arial" w:eastAsia="Arial"/>
          <w:b/>
          <w:color w:val="5E5873"/>
          <w:sz w:val="16"/>
        </w:rPr>
        <w:t>LD</w:t>
      </w:r>
      <w:r>
        <w:rPr>
          <w:rFonts w:ascii="Arial" w:hAnsi="Arial" w:eastAsia="Arial"/>
          <w:color w:val="5E5873"/>
          <w:sz w:val="16"/>
        </w:rPr>
        <w:t xml:space="preserve"> = lintas disiplin, </w:t>
      </w:r>
      <w:r>
        <w:rPr>
          <w:rFonts w:ascii="Arial" w:hAnsi="Arial" w:eastAsia="Arial"/>
          <w:b/>
          <w:color w:val="5E5873"/>
          <w:sz w:val="16"/>
        </w:rPr>
        <w:t>7K</w:t>
      </w:r>
      <w:r>
        <w:rPr>
          <w:rFonts w:ascii="Arial" w:hAnsi="Arial" w:eastAsia="Arial"/>
          <w:color w:val="5E5873"/>
          <w:sz w:val="16"/>
        </w:rPr>
        <w:t xml:space="preserve"> = Gerakan 7 KAIH, </w:t>
      </w:r>
      <w:r>
        <w:rPr>
          <w:rFonts w:ascii="Arial" w:hAnsi="Arial" w:eastAsia="Arial"/>
          <w:b/>
          <w:color w:val="5E5873"/>
          <w:sz w:val="16"/>
        </w:rPr>
        <w:t>CL</w:t>
      </w:r>
      <w:r>
        <w:rPr>
          <w:rFonts w:ascii="Arial" w:hAnsi="Arial" w:eastAsia="Arial"/>
          <w:color w:val="5E5873"/>
          <w:sz w:val="16"/>
        </w:rPr>
        <w:t xml:space="preserve"> = cara lainnya. Kebiasaan 7 KAIH: bangun pagi, beribadah, berolahraga, makan sehat dan bergizi, gemar belajar, bermasyarakat, tidur cepat.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706"/>
        <w:gridCol w:w="2018"/>
        <w:gridCol w:w="2018"/>
        <w:gridCol w:w="1816"/>
        <w:gridCol w:w="908"/>
        <w:gridCol w:w="2624"/>
      </w:tblGrid>
      <w:tr>
        <w:trPr>
          <w:tblHeader w:val="true"/>
        </w:trPr>
        <w:tc>
          <w:tcPr>
            <w:tcW w:type="dxa" w:w="70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Kelas</w:t>
            </w:r>
          </w:p>
        </w:tc>
        <w:tc>
          <w:tcPr>
            <w:tcW w:type="dxa" w:w="2018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 (subdimensi)</w:t>
            </w:r>
          </w:p>
        </w:tc>
        <w:tc>
          <w:tcPr>
            <w:tcW w:type="dxa" w:w="2018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Masalah/kebutuhan dari F2</w:t>
            </w:r>
          </w:p>
        </w:tc>
        <w:tc>
          <w:tcPr>
            <w:tcW w:type="dxa" w:w="181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908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Bentuk</w:t>
            </w:r>
          </w:p>
        </w:tc>
        <w:tc>
          <w:tcPr>
            <w:tcW w:type="dxa" w:w="262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Kebiasaan 7 KAIH / kekhasan sekolah / mapel terlibat</w:t>
            </w: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III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III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IV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IV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V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V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VI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660" w:hRule="atLeast"/>
        </w:trPr>
        <w:tc>
          <w:tcPr>
            <w:tcW w:type="dxa" w:w="706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VI</w:t>
            </w: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F3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 — Penentuan Dimensi, Tema, dan Bentuk Kegiatan</dc:title>
  <dc:subject/>
  <dc:creator>Yos Putra Kurniawan, S.Pd. (Kokurikuler Siap Jalan)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