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ДЕТАЛЬНЫЙ ОПРОСНЫЙ ЛИСТ</w:t>
      </w:r>
    </w:p>
    <w:p>
      <w:pPr>
        <w:pStyle w:val="Heading1"/>
      </w:pPr>
      <w:r>
        <w:t>Базовые подсистемы автоматизации</w:t>
      </w:r>
    </w:p>
    <w:p>
      <w:pPr>
        <w:pStyle w:val="IntenseQuote"/>
      </w:pPr>
      <w:r>
        <w:t>Управление розетками и нагрузками</w:t>
      </w:r>
    </w:p>
    <w:p>
      <w:pPr>
        <w:pStyle w:val="ListBullet"/>
      </w:pPr>
      <w:r>
        <w:rPr>
          <w:b/>
        </w:rPr>
        <w:t>Выборочное отключение розеточных групп</w:t>
      </w:r>
    </w:p>
    <w:p>
      <w:pPr>
        <w:pStyle w:val="ListBullet2"/>
      </w:pPr>
      <w:r>
        <w:t>ТВ-группы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