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33" w:rsidRPr="00A87CD1" w:rsidRDefault="004A1533" w:rsidP="00CB41D8">
      <w:pPr>
        <w:pStyle w:val="Heading1"/>
        <w:rPr>
          <w:rFonts w:asciiTheme="minorHAnsi" w:hAnsiTheme="minorHAnsi"/>
          <w:color w:val="auto"/>
        </w:rPr>
      </w:pPr>
      <w:r w:rsidRPr="00C53747">
        <w:rPr>
          <w:rFonts w:asciiTheme="minorHAnsi" w:hAnsiTheme="minorHAnsi"/>
          <w:b/>
          <w:color w:val="auto"/>
        </w:rPr>
        <w:t>Crop Stage Model</w:t>
      </w:r>
      <w:r w:rsidRPr="00A87CD1">
        <w:rPr>
          <w:rFonts w:asciiTheme="minorHAnsi" w:hAnsiTheme="minorHAnsi"/>
          <w:color w:val="auto"/>
        </w:rPr>
        <w:t xml:space="preserve"> –</w:t>
      </w:r>
      <w:r w:rsidR="00A87CD1" w:rsidRPr="00A87CD1">
        <w:t xml:space="preserve"> Crop Specification Language</w:t>
      </w:r>
    </w:p>
    <w:p w:rsidR="004A1533" w:rsidRDefault="004A1533" w:rsidP="004A1533">
      <w:pPr>
        <w:autoSpaceDE w:val="0"/>
        <w:autoSpaceDN w:val="0"/>
        <w:adjustRightInd w:val="0"/>
        <w:spacing w:after="0" w:line="240" w:lineRule="auto"/>
        <w:rPr>
          <w:rFonts w:cstheme="minorHAnsi"/>
          <w:sz w:val="24"/>
          <w:szCs w:val="24"/>
        </w:rPr>
      </w:pPr>
    </w:p>
    <w:p w:rsidR="003934A2" w:rsidRDefault="00C53747" w:rsidP="00C53747">
      <w:pPr>
        <w:pStyle w:val="Heading2"/>
      </w:pPr>
      <w:r>
        <w:t>Basic Structure</w:t>
      </w:r>
    </w:p>
    <w:p w:rsid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Crop models are specified in an XML-based language syntax.  Crops are defined using a </w:t>
      </w:r>
      <w:r w:rsidRPr="00C53747">
        <w:rPr>
          <w:rFonts w:ascii="Courier New" w:hAnsi="Courier New" w:cs="Courier New"/>
          <w:sz w:val="24"/>
          <w:szCs w:val="24"/>
        </w:rPr>
        <w:t>&lt;crop&gt;</w:t>
      </w:r>
      <w:r>
        <w:rPr>
          <w:rFonts w:ascii="Courier New" w:hAnsi="Courier New" w:cs="Courier New"/>
          <w:sz w:val="24"/>
          <w:szCs w:val="24"/>
        </w:rPr>
        <w:t xml:space="preserve"> </w:t>
      </w:r>
      <w:r>
        <w:rPr>
          <w:rFonts w:cstheme="minorHAnsi"/>
          <w:sz w:val="24"/>
          <w:szCs w:val="24"/>
        </w:rPr>
        <w:t xml:space="preserve">tag.  Any number of crops can be defined:  The must be nested within the </w:t>
      </w:r>
      <w:r w:rsidRPr="00C53747">
        <w:rPr>
          <w:rFonts w:ascii="Courier New" w:hAnsi="Courier New" w:cs="Courier New"/>
          <w:sz w:val="24"/>
          <w:szCs w:val="24"/>
        </w:rPr>
        <w:t>&lt;crop</w:t>
      </w:r>
      <w:r>
        <w:rPr>
          <w:rFonts w:ascii="Courier New" w:hAnsi="Courier New" w:cs="Courier New"/>
          <w:sz w:val="24"/>
          <w:szCs w:val="24"/>
        </w:rPr>
        <w:t>s</w:t>
      </w:r>
      <w:r w:rsidRPr="00C53747">
        <w:rPr>
          <w:rFonts w:ascii="Courier New" w:hAnsi="Courier New" w:cs="Courier New"/>
          <w:sz w:val="24"/>
          <w:szCs w:val="24"/>
        </w:rPr>
        <w:t>&gt;</w:t>
      </w:r>
      <w:r>
        <w:rPr>
          <w:rFonts w:ascii="Courier New" w:hAnsi="Courier New" w:cs="Courier New"/>
          <w:sz w:val="24"/>
          <w:szCs w:val="24"/>
        </w:rPr>
        <w:t xml:space="preserve"> </w:t>
      </w:r>
      <w:r>
        <w:rPr>
          <w:rFonts w:cstheme="minorHAnsi"/>
          <w:sz w:val="24"/>
          <w:szCs w:val="24"/>
        </w:rPr>
        <w:t xml:space="preserve">which in turn must be nested inside the </w:t>
      </w:r>
      <w:r>
        <w:rPr>
          <w:rFonts w:ascii="Courier New" w:hAnsi="Courier New" w:cs="Courier New"/>
          <w:sz w:val="24"/>
          <w:szCs w:val="24"/>
        </w:rPr>
        <w:t>&lt;</w:t>
      </w:r>
      <w:proofErr w:type="spellStart"/>
      <w:r>
        <w:rPr>
          <w:rFonts w:ascii="Courier New" w:hAnsi="Courier New" w:cs="Courier New"/>
          <w:sz w:val="24"/>
          <w:szCs w:val="24"/>
        </w:rPr>
        <w:t>farm_model</w:t>
      </w:r>
      <w:proofErr w:type="spellEnd"/>
      <w:r w:rsidRPr="00C53747">
        <w:rPr>
          <w:rFonts w:ascii="Courier New" w:hAnsi="Courier New" w:cs="Courier New"/>
          <w:sz w:val="24"/>
          <w:szCs w:val="24"/>
        </w:rPr>
        <w:t>&gt;</w:t>
      </w:r>
      <w:r w:rsidRPr="00C53747">
        <w:rPr>
          <w:rFonts w:cstheme="minorHAnsi"/>
          <w:sz w:val="24"/>
          <w:szCs w:val="24"/>
        </w:rPr>
        <w:t xml:space="preserve"> tag.</w:t>
      </w:r>
    </w:p>
    <w:p w:rsidR="00C53747" w:rsidRP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rPr>
        <w:t>For example:</w:t>
      </w:r>
    </w:p>
    <w:p w:rsidR="004A1533" w:rsidRDefault="004A1533" w:rsidP="00CB41D8">
      <w:pPr>
        <w:pStyle w:val="Heading2"/>
      </w:pP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farm_model</w:t>
      </w:r>
      <w:proofErr w:type="spellEnd"/>
      <w:r>
        <w:rPr>
          <w:rFonts w:ascii="Consolas" w:hAnsi="Consolas" w:cs="Consolas"/>
          <w:color w:val="0000FF"/>
          <w:sz w:val="19"/>
          <w:szCs w:val="19"/>
        </w:rPr>
        <w:t xml:space="preserve"> … </w:t>
      </w:r>
    </w:p>
    <w:p w:rsidR="00C53747" w:rsidRDefault="00C53747" w:rsidP="00C53747">
      <w:pPr>
        <w:autoSpaceDE w:val="0"/>
        <w:autoSpaceDN w:val="0"/>
        <w:adjustRightInd w:val="0"/>
        <w:spacing w:after="0" w:line="240" w:lineRule="auto"/>
        <w:rPr>
          <w:rFonts w:ascii="Consolas" w:hAnsi="Consolas" w:cs="Consolas"/>
          <w:color w:val="000000"/>
          <w:sz w:val="19"/>
          <w:szCs w:val="19"/>
        </w:rPr>
      </w:pPr>
    </w:p>
    <w:p w:rsidR="00C53747" w:rsidRPr="00C53747" w:rsidRDefault="00C53747" w:rsidP="00C53747">
      <w:r>
        <w:rPr>
          <w:rFonts w:ascii="Consolas" w:hAnsi="Consolas" w:cs="Consolas"/>
          <w:color w:val="0000FF"/>
          <w:sz w:val="19"/>
          <w:szCs w:val="19"/>
        </w:rPr>
        <w:t xml:space="preserve">    &lt;</w:t>
      </w:r>
      <w:proofErr w:type="gramStart"/>
      <w:r>
        <w:rPr>
          <w:rFonts w:ascii="Consolas" w:hAnsi="Consolas" w:cs="Consolas"/>
          <w:color w:val="A31515"/>
          <w:sz w:val="19"/>
          <w:szCs w:val="19"/>
        </w:rPr>
        <w:t>crops</w:t>
      </w:r>
      <w:proofErr w:type="gramEnd"/>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Potato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177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PT</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sidRPr="00C53747">
        <w:rPr>
          <w:rFonts w:ascii="Arial Black" w:hAnsi="Arial Black" w:cs="Consolas"/>
          <w:color w:val="A31515"/>
          <w:sz w:val="19"/>
          <w:szCs w:val="19"/>
        </w:rPr>
        <w:t>_</w:t>
      </w:r>
      <w:r>
        <w:rPr>
          <w:rFonts w:ascii="Consolas" w:hAnsi="Consolas" w:cs="Consolas"/>
          <w:color w:val="A31515"/>
          <w:sz w:val="19"/>
          <w:szCs w:val="19"/>
        </w:rPr>
        <w:t>event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DOY=DEC1</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&gt;= APR15 and PDAYS &gt; 155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PDAYS&gt;900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DOY=DEC31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DOY=365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&gt;</w:t>
      </w:r>
      <w:r>
        <w:rPr>
          <w:rFonts w:ascii="Consolas" w:hAnsi="Consolas" w:cs="Consolas"/>
          <w:color w:val="0000FF"/>
          <w:sz w:val="19"/>
          <w:szCs w:val="19"/>
        </w:rPr>
        <w:br/>
      </w:r>
    </w:p>
    <w:p w:rsidR="00C53747" w:rsidRDefault="00C53747" w:rsidP="00C53747">
      <w:r>
        <w:rPr>
          <w:rFonts w:ascii="Consolas" w:hAnsi="Consolas" w:cs="Consolas"/>
          <w:color w:val="0000FF"/>
          <w:sz w:val="19"/>
          <w:szCs w:val="19"/>
        </w:rPr>
        <w:t xml:space="preserve">    &lt;/</w:t>
      </w:r>
      <w:r>
        <w:rPr>
          <w:rFonts w:ascii="Consolas" w:hAnsi="Consolas" w:cs="Consolas"/>
          <w:color w:val="A31515"/>
          <w:sz w:val="19"/>
          <w:szCs w:val="19"/>
        </w:rPr>
        <w:t>crops</w:t>
      </w:r>
      <w:r>
        <w:rPr>
          <w:rFonts w:ascii="Consolas" w:hAnsi="Consolas" w:cs="Consolas"/>
          <w:color w:val="0000FF"/>
          <w:sz w:val="19"/>
          <w:szCs w:val="19"/>
        </w:rPr>
        <w:t>&gt;</w:t>
      </w:r>
    </w:p>
    <w:p w:rsidR="006D55A4" w:rsidRDefault="006D55A4" w:rsidP="00C53747">
      <w:bookmarkStart w:id="0" w:name="_GoBack"/>
      <w:bookmarkEnd w:id="0"/>
    </w:p>
    <w:p w:rsidR="00C53747" w:rsidRPr="00C53747" w:rsidRDefault="00C53747" w:rsidP="00C53747">
      <w:pPr>
        <w:rPr>
          <w:b/>
        </w:rPr>
      </w:pPr>
      <w:r w:rsidRPr="00C53747">
        <w:rPr>
          <w:rFonts w:ascii="Courier New" w:hAnsi="Courier New" w:cs="Courier New"/>
          <w:b/>
          <w:sz w:val="24"/>
          <w:szCs w:val="24"/>
        </w:rPr>
        <w:t>&lt;</w:t>
      </w:r>
      <w:proofErr w:type="gramStart"/>
      <w:r w:rsidRPr="00C53747">
        <w:rPr>
          <w:rFonts w:ascii="Courier New" w:hAnsi="Courier New" w:cs="Courier New"/>
          <w:b/>
          <w:sz w:val="24"/>
          <w:szCs w:val="24"/>
        </w:rPr>
        <w:t>crop</w:t>
      </w:r>
      <w:proofErr w:type="gramEnd"/>
      <w:r w:rsidRPr="00C53747">
        <w:rPr>
          <w:rFonts w:ascii="Courier New" w:hAnsi="Courier New" w:cs="Courier New"/>
          <w:b/>
          <w:sz w:val="24"/>
          <w:szCs w:val="24"/>
        </w:rPr>
        <w:t xml:space="preserve">&gt; </w:t>
      </w:r>
      <w:r>
        <w:rPr>
          <w:b/>
        </w:rPr>
        <w:t>A</w:t>
      </w:r>
      <w:r w:rsidRPr="00C53747">
        <w:rPr>
          <w:b/>
        </w:rPr>
        <w:t>ttributes:</w:t>
      </w:r>
    </w:p>
    <w:tbl>
      <w:tblPr>
        <w:tblStyle w:val="TableGrid"/>
        <w:tblW w:w="0" w:type="auto"/>
        <w:tblLook w:val="04A0" w:firstRow="1" w:lastRow="0" w:firstColumn="1" w:lastColumn="0" w:noHBand="0" w:noVBand="1"/>
      </w:tblPr>
      <w:tblGrid>
        <w:gridCol w:w="1429"/>
        <w:gridCol w:w="4731"/>
        <w:gridCol w:w="3190"/>
      </w:tblGrid>
      <w:tr w:rsidR="00C53747" w:rsidTr="006D55A4">
        <w:tc>
          <w:tcPr>
            <w:tcW w:w="1075" w:type="dxa"/>
            <w:shd w:val="clear" w:color="auto" w:fill="E7E6E6" w:themeFill="background2"/>
          </w:tcPr>
          <w:p w:rsidR="00C53747" w:rsidRDefault="00C53747" w:rsidP="00C53747">
            <w:r>
              <w:t>Attribute</w:t>
            </w:r>
          </w:p>
        </w:tc>
        <w:tc>
          <w:tcPr>
            <w:tcW w:w="4950" w:type="dxa"/>
            <w:shd w:val="clear" w:color="auto" w:fill="E7E6E6" w:themeFill="background2"/>
          </w:tcPr>
          <w:p w:rsidR="00C53747" w:rsidRDefault="00C53747" w:rsidP="00C53747">
            <w:r>
              <w:t>Definition</w:t>
            </w:r>
          </w:p>
        </w:tc>
        <w:tc>
          <w:tcPr>
            <w:tcW w:w="3325" w:type="dxa"/>
            <w:shd w:val="clear" w:color="auto" w:fill="E7E6E6" w:themeFill="background2"/>
          </w:tcPr>
          <w:p w:rsidR="00C53747" w:rsidRDefault="00C53747" w:rsidP="00C53747">
            <w:r>
              <w:t>Notes</w:t>
            </w:r>
          </w:p>
        </w:tc>
      </w:tr>
      <w:tr w:rsidR="00C53747" w:rsidTr="006D55A4">
        <w:tc>
          <w:tcPr>
            <w:tcW w:w="1075" w:type="dxa"/>
          </w:tcPr>
          <w:p w:rsidR="00C53747" w:rsidRDefault="00C53747" w:rsidP="00C53747">
            <w:r>
              <w:t>name</w:t>
            </w:r>
          </w:p>
        </w:tc>
        <w:tc>
          <w:tcPr>
            <w:tcW w:w="4950" w:type="dxa"/>
          </w:tcPr>
          <w:p w:rsidR="00C53747" w:rsidRDefault="00C53747" w:rsidP="00C53747">
            <w:r>
              <w:t>Name of the crop</w:t>
            </w:r>
          </w:p>
        </w:tc>
        <w:tc>
          <w:tcPr>
            <w:tcW w:w="3325" w:type="dxa"/>
          </w:tcPr>
          <w:p w:rsidR="00C53747" w:rsidRDefault="00C53747" w:rsidP="00C53747"/>
        </w:tc>
      </w:tr>
      <w:tr w:rsidR="00C53747" w:rsidTr="006D55A4">
        <w:tc>
          <w:tcPr>
            <w:tcW w:w="1075" w:type="dxa"/>
          </w:tcPr>
          <w:p w:rsidR="00C53747" w:rsidRDefault="00C53747" w:rsidP="00C53747">
            <w:r>
              <w:t>id</w:t>
            </w:r>
          </w:p>
        </w:tc>
        <w:tc>
          <w:tcPr>
            <w:tcW w:w="4950" w:type="dxa"/>
          </w:tcPr>
          <w:p w:rsidR="00C53747" w:rsidRDefault="00C53747" w:rsidP="00C53747">
            <w:r>
              <w:t>LULC_B code of the crop in questions</w:t>
            </w:r>
          </w:p>
        </w:tc>
        <w:tc>
          <w:tcPr>
            <w:tcW w:w="3325" w:type="dxa"/>
          </w:tcPr>
          <w:p w:rsidR="00C53747" w:rsidRDefault="00C53747" w:rsidP="00C53747"/>
        </w:tc>
      </w:tr>
      <w:tr w:rsidR="00C53747" w:rsidTr="006D55A4">
        <w:tc>
          <w:tcPr>
            <w:tcW w:w="1075" w:type="dxa"/>
          </w:tcPr>
          <w:p w:rsidR="00C53747" w:rsidRDefault="00C53747" w:rsidP="00C53747">
            <w:r>
              <w:t>code</w:t>
            </w:r>
          </w:p>
        </w:tc>
        <w:tc>
          <w:tcPr>
            <w:tcW w:w="4950" w:type="dxa"/>
          </w:tcPr>
          <w:p w:rsidR="00C53747" w:rsidRDefault="00C53747" w:rsidP="00C53747">
            <w:r>
              <w:t>Two letter code for this crop</w:t>
            </w:r>
          </w:p>
        </w:tc>
        <w:tc>
          <w:tcPr>
            <w:tcW w:w="3325" w:type="dxa"/>
          </w:tcPr>
          <w:p w:rsidR="00C53747" w:rsidRDefault="00C53747" w:rsidP="00C53747"/>
        </w:tc>
      </w:tr>
      <w:tr w:rsidR="006D55A4" w:rsidTr="006D55A4">
        <w:tc>
          <w:tcPr>
            <w:tcW w:w="1075" w:type="dxa"/>
          </w:tcPr>
          <w:p w:rsidR="006D55A4" w:rsidRDefault="006D55A4" w:rsidP="00C53747">
            <w:r>
              <w:t>root</w:t>
            </w:r>
          </w:p>
        </w:tc>
        <w:tc>
          <w:tcPr>
            <w:tcW w:w="4950" w:type="dxa"/>
          </w:tcPr>
          <w:p w:rsidR="006D55A4" w:rsidRDefault="006D55A4" w:rsidP="006D55A4">
            <w:r>
              <w:t>Path to CSV file contain root coefficients for this crop</w:t>
            </w:r>
          </w:p>
        </w:tc>
        <w:tc>
          <w:tcPr>
            <w:tcW w:w="3325" w:type="dxa"/>
          </w:tcPr>
          <w:p w:rsidR="006D55A4" w:rsidRDefault="006D55A4" w:rsidP="006D55A4">
            <w:r>
              <w:t>Only needed when VSMB enabled</w:t>
            </w:r>
          </w:p>
        </w:tc>
      </w:tr>
      <w:tr w:rsidR="006D55A4" w:rsidTr="006D55A4">
        <w:tc>
          <w:tcPr>
            <w:tcW w:w="1075" w:type="dxa"/>
          </w:tcPr>
          <w:p w:rsidR="006D55A4" w:rsidRDefault="006D55A4" w:rsidP="00C53747">
            <w:proofErr w:type="spellStart"/>
            <w:r>
              <w:t>yrf_threshold</w:t>
            </w:r>
            <w:proofErr w:type="spellEnd"/>
          </w:p>
        </w:tc>
        <w:tc>
          <w:tcPr>
            <w:tcW w:w="4950" w:type="dxa"/>
          </w:tcPr>
          <w:p w:rsidR="006D55A4" w:rsidRDefault="006D55A4" w:rsidP="006D55A4">
            <w:r>
              <w:t>Crop-specific yield reduction factor (0-1)</w:t>
            </w:r>
          </w:p>
        </w:tc>
        <w:tc>
          <w:tcPr>
            <w:tcW w:w="3325" w:type="dxa"/>
          </w:tcPr>
          <w:p w:rsidR="006D55A4" w:rsidRDefault="006D55A4" w:rsidP="00C53747">
            <w:r>
              <w:t>Optional, overrides global setting</w:t>
            </w:r>
          </w:p>
        </w:tc>
      </w:tr>
    </w:tbl>
    <w:p w:rsidR="00C53747" w:rsidRDefault="00C53747" w:rsidP="00C53747"/>
    <w:p w:rsidR="00C53747" w:rsidRDefault="00C53747" w:rsidP="00C53747">
      <w:r>
        <w:t xml:space="preserve">Crops are defined using growth stages.  Any number of growth stages can be defined.  Crop stages are defines with a </w:t>
      </w:r>
      <w:r>
        <w:rPr>
          <w:rFonts w:ascii="Courier New" w:hAnsi="Courier New" w:cs="Courier New"/>
          <w:sz w:val="24"/>
          <w:szCs w:val="24"/>
        </w:rPr>
        <w:t>&lt;stage</w:t>
      </w:r>
      <w:r w:rsidRPr="00C53747">
        <w:rPr>
          <w:rFonts w:ascii="Courier New" w:hAnsi="Courier New" w:cs="Courier New"/>
          <w:sz w:val="24"/>
          <w:szCs w:val="24"/>
        </w:rPr>
        <w:t>&gt;</w:t>
      </w:r>
      <w:r w:rsidRPr="00C53747">
        <w:rPr>
          <w:rFonts w:cstheme="minorHAnsi"/>
          <w:sz w:val="24"/>
          <w:szCs w:val="24"/>
        </w:rPr>
        <w:t xml:space="preserve"> </w:t>
      </w:r>
      <w:r>
        <w:rPr>
          <w:rFonts w:cstheme="minorHAnsi"/>
          <w:sz w:val="24"/>
          <w:szCs w:val="24"/>
        </w:rPr>
        <w:t xml:space="preserve">XML </w:t>
      </w:r>
      <w:r>
        <w:t xml:space="preserve">tag, nested within the </w:t>
      </w:r>
      <w:r>
        <w:rPr>
          <w:rFonts w:ascii="Courier New" w:hAnsi="Courier New" w:cs="Courier New"/>
          <w:sz w:val="24"/>
          <w:szCs w:val="24"/>
        </w:rPr>
        <w:t>&lt;crop</w:t>
      </w:r>
      <w:r w:rsidRPr="00C53747">
        <w:rPr>
          <w:rFonts w:ascii="Courier New" w:hAnsi="Courier New" w:cs="Courier New"/>
          <w:sz w:val="24"/>
          <w:szCs w:val="24"/>
        </w:rPr>
        <w:t>&gt;</w:t>
      </w:r>
      <w:r>
        <w:rPr>
          <w:rFonts w:ascii="Courier New" w:hAnsi="Courier New" w:cs="Courier New"/>
          <w:sz w:val="24"/>
          <w:szCs w:val="24"/>
        </w:rPr>
        <w:t>.</w:t>
      </w:r>
      <w:r w:rsidRPr="00C53747">
        <w:rPr>
          <w:rFonts w:cstheme="minorHAnsi"/>
          <w:sz w:val="24"/>
          <w:szCs w:val="24"/>
        </w:rPr>
        <w:t xml:space="preserve"> </w:t>
      </w:r>
      <w:r>
        <w:t xml:space="preserve"> Each stage is characterized by: 1) actions that should be executed during the growth stage (typically updating an IDU database field), 2) crop events that indicate important events during the growth stage that fire when specific conditions </w:t>
      </w:r>
      <w:r>
        <w:lastRenderedPageBreak/>
        <w:t>are met, and can return a yield reduction factor for the event, and 3) transitions that indicate the crop should move to a new growth stage when specified conditions are met.  These are defined with their own tags as follows</w:t>
      </w:r>
    </w:p>
    <w:p w:rsidR="00C53747" w:rsidRDefault="00C53747" w:rsidP="00C53747">
      <w:pPr>
        <w:rPr>
          <w:rFonts w:cstheme="minorHAnsi"/>
          <w:b/>
          <w:sz w:val="24"/>
          <w:szCs w:val="24"/>
        </w:rPr>
      </w:pPr>
      <w:r>
        <w:rPr>
          <w:rFonts w:ascii="Courier New" w:hAnsi="Courier New" w:cs="Courier New"/>
          <w:b/>
          <w:sz w:val="24"/>
          <w:szCs w:val="24"/>
        </w:rPr>
        <w:t>&lt;</w:t>
      </w:r>
      <w:proofErr w:type="spellStart"/>
      <w:proofErr w:type="gramStart"/>
      <w:r>
        <w:rPr>
          <w:rFonts w:ascii="Courier New" w:hAnsi="Courier New" w:cs="Courier New"/>
          <w:b/>
          <w:sz w:val="24"/>
          <w:szCs w:val="24"/>
        </w:rPr>
        <w:t>do</w:t>
      </w:r>
      <w:proofErr w:type="spellEnd"/>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Specifying </w:t>
      </w:r>
      <w:r w:rsidRPr="00C53747">
        <w:rPr>
          <w:rFonts w:cstheme="minorHAnsi"/>
          <w:b/>
          <w:sz w:val="24"/>
          <w:szCs w:val="24"/>
        </w:rPr>
        <w:t>Actions</w:t>
      </w:r>
      <w:r>
        <w:rPr>
          <w:rFonts w:cstheme="minorHAnsi"/>
          <w:b/>
          <w:sz w:val="24"/>
          <w:szCs w:val="24"/>
        </w:rPr>
        <w:t xml:space="preserve"> to Update an IDU field</w:t>
      </w:r>
    </w:p>
    <w:p w:rsidR="00C53747" w:rsidRPr="00C53747" w:rsidRDefault="00C53747" w:rsidP="00C53747">
      <w:r w:rsidRPr="00C53747">
        <w:rPr>
          <w:rFonts w:cstheme="minorHAnsi"/>
          <w:sz w:val="24"/>
          <w:szCs w:val="24"/>
        </w:rPr>
        <w:t xml:space="preserve">These are </w:t>
      </w:r>
      <w:r>
        <w:rPr>
          <w:rFonts w:cstheme="minorHAnsi"/>
          <w:sz w:val="24"/>
          <w:szCs w:val="24"/>
        </w:rPr>
        <w:t>actions that typically update and IDU field.  They are specified with a “when” condition that indicates when the acti</w:t>
      </w:r>
      <w:r w:rsidR="00C8549B">
        <w:rPr>
          <w:rFonts w:cstheme="minorHAnsi"/>
          <w:sz w:val="24"/>
          <w:szCs w:val="24"/>
        </w:rPr>
        <w:t>ons ‘fires’, and an “action” that</w:t>
      </w:r>
      <w:r>
        <w:rPr>
          <w:rFonts w:cstheme="minorHAnsi"/>
          <w:sz w:val="24"/>
          <w:szCs w:val="24"/>
        </w:rPr>
        <w:t xml:space="preserve"> specifies an IDU field to update and an expression that is used to update the field, e.g.</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r>
        <w:br/>
        <w:t xml:space="preserve">In this action, the IDU field [CROPAGE] is incremented by one whenever the query DOY=1 is satisfied during the specified growth stage.  </w:t>
      </w:r>
      <w:proofErr w:type="gramStart"/>
      <w:r w:rsidRPr="00C53747">
        <w:rPr>
          <w:b/>
          <w:i/>
        </w:rPr>
        <w:t>action</w:t>
      </w:r>
      <w:proofErr w:type="gramEnd"/>
      <w:r>
        <w:t xml:space="preserve"> expressions are of the form </w:t>
      </w:r>
      <w:r>
        <w:rPr>
          <w:b/>
          <w:i/>
        </w:rPr>
        <w:t>IDU Field</w:t>
      </w:r>
      <w:r w:rsidRPr="00C53747">
        <w:rPr>
          <w:b/>
          <w:i/>
        </w:rPr>
        <w:t>={expr}</w:t>
      </w:r>
      <w:r>
        <w:t xml:space="preserve">, where {expr} is any legal Envision map expression – see </w:t>
      </w:r>
      <w:hyperlink r:id="rId5" w:history="1">
        <w:r w:rsidRPr="008C79E4">
          <w:rPr>
            <w:rStyle w:val="Hyperlink"/>
          </w:rPr>
          <w:t>http://envision.bee.oregonstate.edu/Guides/MathExprLanguage.aspx</w:t>
        </w:r>
      </w:hyperlink>
      <w:r>
        <w:t xml:space="preserve"> for details.  The </w:t>
      </w:r>
      <w:r>
        <w:rPr>
          <w:b/>
          <w:i/>
        </w:rPr>
        <w:t>when</w:t>
      </w:r>
      <w:r>
        <w:t xml:space="preserve"> query indicates the conditions that trigger the ‘firing’ of an action.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proofErr w:type="spellStart"/>
      <w:r>
        <w:rPr>
          <w:rFonts w:ascii="Courier New" w:hAnsi="Courier New" w:cs="Courier New"/>
        </w:rPr>
        <w:t>do</w:t>
      </w:r>
      <w:proofErr w:type="spellEnd"/>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spellStart"/>
      <w:r>
        <w:rPr>
          <w:rFonts w:ascii="Courier New" w:hAnsi="Courier New" w:cs="Courier New"/>
          <w:b/>
          <w:sz w:val="24"/>
          <w:szCs w:val="24"/>
        </w:rPr>
        <w:t>crop_events</w:t>
      </w:r>
      <w:proofErr w:type="spellEnd"/>
      <w:proofErr w:type="gramStart"/>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w:t>
      </w:r>
      <w:proofErr w:type="gramEnd"/>
      <w:r>
        <w:rPr>
          <w:rFonts w:cstheme="minorHAnsi"/>
          <w:b/>
          <w:sz w:val="24"/>
          <w:szCs w:val="24"/>
        </w:rPr>
        <w:t xml:space="preserve"> Specifying Significant Crop Events</w:t>
      </w:r>
    </w:p>
    <w:p w:rsidR="00C53747" w:rsidRDefault="00C53747" w:rsidP="00C53747">
      <w:r>
        <w:t xml:space="preserve">These are events occurring during the crop </w:t>
      </w:r>
      <w:r w:rsidRPr="00C53747">
        <w:rPr>
          <w:rFonts w:ascii="Courier New" w:hAnsi="Courier New" w:cs="Courier New"/>
        </w:rPr>
        <w:t>&lt;stage&gt;</w:t>
      </w:r>
      <w:r>
        <w:t xml:space="preserve">, typically adverse events that may cause some specified yield reduction, when some condition is met, e.g. </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 xml:space="preserve">          &lt;</w:t>
      </w:r>
      <w:proofErr w:type="spellStart"/>
      <w:r>
        <w:rPr>
          <w:rFonts w:ascii="Consolas" w:hAnsi="Consolas" w:cs="Consolas"/>
          <w:color w:val="A31515"/>
          <w:sz w:val="19"/>
          <w:szCs w:val="19"/>
        </w:rPr>
        <w:t>crop_event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0.25</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DOY&gt;JUN13</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r>
        <w:rPr>
          <w:b/>
          <w:i/>
        </w:rPr>
        <w:br/>
      </w:r>
      <w:proofErr w:type="spellStart"/>
      <w:proofErr w:type="gramStart"/>
      <w:r>
        <w:rPr>
          <w:b/>
          <w:i/>
        </w:rPr>
        <w:t>yrf</w:t>
      </w:r>
      <w:proofErr w:type="spellEnd"/>
      <w:proofErr w:type="gramEnd"/>
      <w:r>
        <w:rPr>
          <w:b/>
        </w:rPr>
        <w:t xml:space="preserve"> </w:t>
      </w:r>
      <w:r>
        <w:t xml:space="preserve">is a yield reduction factor associated with the event, which is cumulative over the annual life cycle of crop, and indicates the fraction by which the crop yields should be reduced by when this event is triggered. The </w:t>
      </w:r>
      <w:r>
        <w:rPr>
          <w:b/>
          <w:i/>
        </w:rPr>
        <w:t>when</w:t>
      </w:r>
      <w:r>
        <w:t xml:space="preserve"> query indicates the conditions that trigger the ‘firing’ of a crop event, and is any valid Envision query, see </w:t>
      </w:r>
      <w:hyperlink r:id="rId6" w:history="1">
        <w:r w:rsidRPr="008C79E4">
          <w:rPr>
            <w:rStyle w:val="Hyperlink"/>
          </w:rPr>
          <w:t>http://envision.bee.oregonstate.edu/Guides/QueryLanguage.aspx</w:t>
        </w:r>
      </w:hyperlink>
      <w:r>
        <w:t xml:space="preserve"> for details.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crop_event</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gramStart"/>
      <w:r>
        <w:rPr>
          <w:rFonts w:ascii="Courier New" w:hAnsi="Courier New" w:cs="Courier New"/>
          <w:b/>
          <w:sz w:val="24"/>
          <w:szCs w:val="24"/>
        </w:rPr>
        <w:t>transition</w:t>
      </w:r>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 Specifying Transition to a Different Crop Stage</w:t>
      </w:r>
    </w:p>
    <w:p w:rsidR="00C53747" w:rsidRDefault="00C53747" w:rsidP="00C53747">
      <w:r>
        <w:t>Transitions indicate when a crop moves from one growth stage to another, defined by a “to” attribute indicating one of the other growth stages for this crop, and a “when” query that indicates the conditions that trigger the transition to occur, e.g.</w:t>
      </w:r>
    </w:p>
    <w:p w:rsidR="00C53747" w:rsidRP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DOY&gt;CRITDATE and </w:t>
      </w:r>
      <w:proofErr w:type="spellStart"/>
      <w:proofErr w:type="gramStart"/>
      <w:r>
        <w:rPr>
          <w:rFonts w:ascii="Consolas" w:hAnsi="Consolas" w:cs="Consolas"/>
          <w:color w:val="0000FF"/>
          <w:sz w:val="19"/>
          <w:szCs w:val="19"/>
        </w:rPr>
        <w:t>Avg</w:t>
      </w:r>
      <w:proofErr w:type="spellEnd"/>
      <w:r>
        <w:rPr>
          <w:rFonts w:ascii="Consolas" w:hAnsi="Consolas" w:cs="Consolas"/>
          <w:color w:val="0000FF"/>
          <w:sz w:val="19"/>
          <w:szCs w:val="19"/>
        </w:rPr>
        <w:t>(</w:t>
      </w:r>
      <w:proofErr w:type="gramEnd"/>
      <w:r>
        <w:rPr>
          <w:rFonts w:ascii="Consolas" w:hAnsi="Consolas" w:cs="Consolas"/>
          <w:color w:val="0000FF"/>
          <w:sz w:val="19"/>
          <w:szCs w:val="19"/>
        </w:rPr>
        <w:t>TMEAN,5)&gt;20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 w:rsidR="00C53747" w:rsidRDefault="00C53747" w:rsidP="00C53747">
      <w:proofErr w:type="gramStart"/>
      <w:r>
        <w:rPr>
          <w:b/>
          <w:i/>
        </w:rPr>
        <w:lastRenderedPageBreak/>
        <w:t>to</w:t>
      </w:r>
      <w:proofErr w:type="gramEnd"/>
      <w:r>
        <w:rPr>
          <w:b/>
        </w:rPr>
        <w:t xml:space="preserve"> </w:t>
      </w:r>
      <w:r>
        <w:t xml:space="preserve">is the growth stage to transition to;  it MUST be defined elsewhere within the scope of the same crop. The </w:t>
      </w:r>
      <w:r>
        <w:rPr>
          <w:b/>
          <w:i/>
        </w:rPr>
        <w:t>when</w:t>
      </w:r>
      <w:r>
        <w:t xml:space="preserve"> query indicates the conditions that trigger the ‘firing’ of a crop event, and is any valid Envision query, see </w:t>
      </w:r>
      <w:hyperlink r:id="rId7" w:history="1">
        <w:r w:rsidRPr="008C79E4">
          <w:rPr>
            <w:rStyle w:val="Hyperlink"/>
          </w:rPr>
          <w:t>http://envision.bee.oregonstate.edu/Guides/QueryLanguage.aspx</w:t>
        </w:r>
      </w:hyperlink>
      <w:r>
        <w:t xml:space="preserve"> for details.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transition</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B41D8">
      <w:pPr>
        <w:pStyle w:val="Heading2"/>
      </w:pPr>
    </w:p>
    <w:p w:rsidR="00A87CD1" w:rsidRDefault="00C53747" w:rsidP="00CB41D8">
      <w:pPr>
        <w:pStyle w:val="Heading2"/>
      </w:pPr>
      <w:r>
        <w:t xml:space="preserve">Envision Query Language Extensions - </w:t>
      </w:r>
      <w:r w:rsidR="004A1533" w:rsidRPr="00A87CD1">
        <w:t>Reserved Keywords</w:t>
      </w:r>
    </w:p>
    <w:p w:rsidR="00A87CD1" w:rsidRPr="00A87CD1" w:rsidRDefault="00A87CD1" w:rsidP="004A1533">
      <w:pPr>
        <w:autoSpaceDE w:val="0"/>
        <w:autoSpaceDN w:val="0"/>
        <w:adjustRightInd w:val="0"/>
        <w:spacing w:after="0" w:line="240" w:lineRule="auto"/>
        <w:rPr>
          <w:rFonts w:cstheme="minorHAnsi"/>
          <w:sz w:val="24"/>
          <w:szCs w:val="24"/>
        </w:rPr>
      </w:pPr>
      <w:r>
        <w:rPr>
          <w:rFonts w:cstheme="minorHAnsi"/>
          <w:sz w:val="24"/>
          <w:szCs w:val="24"/>
        </w:rPr>
        <w:t>These apply to the current IDU at the current time.</w:t>
      </w:r>
      <w:r w:rsidR="00A61BCC">
        <w:rPr>
          <w:rFonts w:cstheme="minorHAnsi"/>
          <w:sz w:val="24"/>
          <w:szCs w:val="24"/>
        </w:rPr>
        <w:t xml:space="preserve">  Note that they are CASE-SENSITIVE</w:t>
      </w:r>
    </w:p>
    <w:tbl>
      <w:tblPr>
        <w:tblStyle w:val="TableGrid"/>
        <w:tblW w:w="0" w:type="auto"/>
        <w:tblLook w:val="04A0" w:firstRow="1" w:lastRow="0" w:firstColumn="1" w:lastColumn="0" w:noHBand="0" w:noVBand="1"/>
      </w:tblPr>
      <w:tblGrid>
        <w:gridCol w:w="1705"/>
        <w:gridCol w:w="5310"/>
        <w:gridCol w:w="2335"/>
      </w:tblGrid>
      <w:tr w:rsidR="00A87CD1" w:rsidRPr="00A87CD1" w:rsidTr="00C53747">
        <w:tc>
          <w:tcPr>
            <w:tcW w:w="1705" w:type="dxa"/>
            <w:shd w:val="clear" w:color="auto" w:fill="E7E6E6" w:themeFill="background2"/>
          </w:tcPr>
          <w:p w:rsidR="00A87CD1" w:rsidRPr="00A87CD1" w:rsidRDefault="00A87CD1" w:rsidP="00A87CD1">
            <w:pPr>
              <w:autoSpaceDE w:val="0"/>
              <w:autoSpaceDN w:val="0"/>
              <w:adjustRightInd w:val="0"/>
              <w:jc w:val="center"/>
              <w:rPr>
                <w:rFonts w:cstheme="minorHAnsi"/>
                <w:sz w:val="24"/>
                <w:szCs w:val="24"/>
              </w:rPr>
            </w:pPr>
            <w:r w:rsidRPr="00A87CD1">
              <w:rPr>
                <w:rFonts w:cstheme="minorHAnsi"/>
                <w:sz w:val="24"/>
                <w:szCs w:val="24"/>
              </w:rPr>
              <w:t>Keyword</w:t>
            </w:r>
          </w:p>
        </w:tc>
        <w:tc>
          <w:tcPr>
            <w:tcW w:w="5310"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Description</w:t>
            </w:r>
          </w:p>
        </w:tc>
        <w:tc>
          <w:tcPr>
            <w:tcW w:w="2335"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Units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DOY</w:t>
            </w:r>
            <w:r w:rsidR="00C53747" w:rsidRPr="00C53747">
              <w:rPr>
                <w:rFonts w:cstheme="minorHAnsi"/>
                <w:sz w:val="24"/>
                <w:szCs w:val="24"/>
                <w:vertAlign w:val="superscript"/>
              </w:rPr>
              <w:t>1</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Day of Year (1-based)</w:t>
            </w:r>
          </w:p>
        </w:tc>
        <w:tc>
          <w:tcPr>
            <w:tcW w:w="2335" w:type="dxa"/>
          </w:tcPr>
          <w:p w:rsidR="00A87CD1" w:rsidRPr="00A87CD1" w:rsidRDefault="00C53747" w:rsidP="004A1533">
            <w:pPr>
              <w:autoSpaceDE w:val="0"/>
              <w:autoSpaceDN w:val="0"/>
              <w:adjustRightInd w:val="0"/>
              <w:rPr>
                <w:rFonts w:cstheme="minorHAnsi"/>
                <w:sz w:val="24"/>
                <w:szCs w:val="24"/>
              </w:rPr>
            </w:pPr>
            <w:r>
              <w:rPr>
                <w:rFonts w:cstheme="minorHAnsi"/>
                <w:sz w:val="24"/>
                <w:szCs w:val="24"/>
              </w:rPr>
              <w:t>Day of year</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PDAYS</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Potato Days</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PRECIP</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Current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HPRECIP</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Historic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Jan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GDD0APR15</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GDD5APR1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(5°C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Growing Degree Days (5°C base, starting May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CHUMAY1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Corn Heat Units (starting May 1)</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TMIN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Daily Minimum Temperature</w:t>
            </w:r>
          </w:p>
        </w:tc>
        <w:tc>
          <w:tcPr>
            <w:tcW w:w="2335"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TMAX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Maximum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TMEAN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Mean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PET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Potential Evapotranspiration (</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pAWC</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Average Water Content</w:t>
            </w:r>
          </w:p>
        </w:tc>
        <w:tc>
          <w:tcPr>
            <w:tcW w:w="2335" w:type="dxa"/>
          </w:tcPr>
          <w:p w:rsidR="00A87CD1" w:rsidRPr="00A87CD1" w:rsidRDefault="008E2D23" w:rsidP="00A87CD1">
            <w:pPr>
              <w:autoSpaceDE w:val="0"/>
              <w:autoSpaceDN w:val="0"/>
              <w:adjustRightInd w:val="0"/>
              <w:rPr>
                <w:rFonts w:cstheme="minorHAnsi"/>
                <w:sz w:val="24"/>
                <w:szCs w:val="24"/>
              </w:rPr>
            </w:pPr>
            <w:r>
              <w:rPr>
                <w:rFonts w:cstheme="minorHAnsi"/>
                <w:sz w:val="24"/>
                <w:szCs w:val="24"/>
              </w:rPr>
              <w:t>(0-100)</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pSAT</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Saturation</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SWC      </w:t>
            </w:r>
          </w:p>
        </w:tc>
        <w:tc>
          <w:tcPr>
            <w:tcW w:w="5310" w:type="dxa"/>
          </w:tcPr>
          <w:p w:rsidR="00A87CD1" w:rsidRPr="00A87CD1" w:rsidRDefault="00492ABB" w:rsidP="00A87CD1">
            <w:pPr>
              <w:autoSpaceDE w:val="0"/>
              <w:autoSpaceDN w:val="0"/>
              <w:adjustRightInd w:val="0"/>
              <w:rPr>
                <w:rFonts w:cstheme="minorHAnsi"/>
                <w:sz w:val="24"/>
                <w:szCs w:val="24"/>
              </w:rPr>
            </w:pPr>
            <w:r>
              <w:rPr>
                <w:rFonts w:cstheme="minorHAnsi"/>
                <w:sz w:val="24"/>
                <w:szCs w:val="24"/>
              </w:rPr>
              <w:t xml:space="preserve">Average </w:t>
            </w:r>
            <w:r w:rsidR="002D5D38">
              <w:rPr>
                <w:rFonts w:cstheme="minorHAnsi"/>
                <w:sz w:val="24"/>
                <w:szCs w:val="24"/>
              </w:rPr>
              <w:t>Soil Water Content</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rPr>
                <w:rFonts w:cstheme="minorHAnsi"/>
                <w:sz w:val="24"/>
                <w:szCs w:val="24"/>
              </w:rPr>
            </w:pPr>
            <w:r w:rsidRPr="00A87CD1">
              <w:rPr>
                <w:rFonts w:cstheme="minorHAnsi"/>
                <w:sz w:val="24"/>
                <w:szCs w:val="24"/>
              </w:rPr>
              <w:t>SWE</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Snow Water Equivalent</w:t>
            </w:r>
          </w:p>
        </w:tc>
        <w:tc>
          <w:tcPr>
            <w:tcW w:w="2335" w:type="dxa"/>
          </w:tcPr>
          <w:p w:rsidR="00A87CD1" w:rsidRPr="00A87CD1" w:rsidRDefault="00A87CD1" w:rsidP="00A87CD1">
            <w:pPr>
              <w:autoSpaceDE w:val="0"/>
              <w:autoSpaceDN w:val="0"/>
              <w:adjustRightInd w:val="0"/>
              <w:rPr>
                <w:rFonts w:cstheme="minorHAnsi"/>
                <w:sz w:val="24"/>
                <w:szCs w:val="24"/>
              </w:rPr>
            </w:pPr>
          </w:p>
        </w:tc>
      </w:tr>
    </w:tbl>
    <w:p w:rsidR="00A87CD1" w:rsidRPr="00A87CD1" w:rsidRDefault="00A87CD1" w:rsidP="004A1533">
      <w:pPr>
        <w:autoSpaceDE w:val="0"/>
        <w:autoSpaceDN w:val="0"/>
        <w:adjustRightInd w:val="0"/>
        <w:spacing w:after="0" w:line="240" w:lineRule="auto"/>
        <w:rPr>
          <w:rFonts w:cstheme="minorHAnsi"/>
          <w:sz w:val="24"/>
          <w:szCs w:val="24"/>
        </w:rPr>
      </w:pPr>
    </w:p>
    <w:p w:rsidR="004A1533"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vertAlign w:val="superscript"/>
        </w:rPr>
        <w:t>1</w:t>
      </w:r>
      <w:r>
        <w:rPr>
          <w:rFonts w:cstheme="minorHAnsi"/>
          <w:sz w:val="24"/>
          <w:szCs w:val="24"/>
        </w:rPr>
        <w:t xml:space="preserve">DOY values can be integer days or MMMDD value, e.g. JAN1 (1), DEC31 (365) </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C53747">
      <w:pPr>
        <w:pStyle w:val="Heading2"/>
      </w:pPr>
      <w:r>
        <w:t>Envision Query Language Extensions - Functions</w:t>
      </w:r>
    </w:p>
    <w:p w:rsidR="00C53747" w:rsidRDefault="00C53747" w:rsidP="004A1533">
      <w:pPr>
        <w:autoSpaceDE w:val="0"/>
        <w:autoSpaceDN w:val="0"/>
        <w:adjustRightInd w:val="0"/>
        <w:spacing w:after="0" w:line="240" w:lineRule="auto"/>
        <w:rPr>
          <w:rFonts w:cstheme="minorHAnsi"/>
          <w:sz w:val="24"/>
          <w:szCs w:val="24"/>
        </w:rPr>
      </w:pPr>
    </w:p>
    <w:p w:rsidR="006D55A4"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The Envision Query Language </w:t>
      </w:r>
      <w:proofErr w:type="gramStart"/>
      <w:r>
        <w:rPr>
          <w:rFonts w:cstheme="minorHAnsi"/>
          <w:sz w:val="24"/>
          <w:szCs w:val="24"/>
        </w:rPr>
        <w:t>has been extended</w:t>
      </w:r>
      <w:proofErr w:type="gramEnd"/>
      <w:r>
        <w:rPr>
          <w:rFonts w:cstheme="minorHAnsi"/>
          <w:sz w:val="24"/>
          <w:szCs w:val="24"/>
        </w:rPr>
        <w:t xml:space="preserve"> with </w:t>
      </w:r>
      <w:r w:rsidR="006D55A4">
        <w:rPr>
          <w:rFonts w:cstheme="minorHAnsi"/>
          <w:sz w:val="24"/>
          <w:szCs w:val="24"/>
        </w:rPr>
        <w:t>three</w:t>
      </w:r>
      <w:r>
        <w:rPr>
          <w:rFonts w:cstheme="minorHAnsi"/>
          <w:sz w:val="24"/>
          <w:szCs w:val="24"/>
        </w:rPr>
        <w:t xml:space="preserve"> function</w:t>
      </w:r>
      <w:r w:rsidR="006D55A4">
        <w:rPr>
          <w:rFonts w:cstheme="minorHAnsi"/>
          <w:sz w:val="24"/>
          <w:szCs w:val="24"/>
        </w:rPr>
        <w:t>s:</w:t>
      </w:r>
    </w:p>
    <w:p w:rsidR="006D55A4" w:rsidRPr="006D55A4" w:rsidRDefault="00C53747" w:rsidP="006D55A4">
      <w:pPr>
        <w:pStyle w:val="ListParagraph"/>
        <w:numPr>
          <w:ilvl w:val="0"/>
          <w:numId w:val="1"/>
        </w:numPr>
        <w:autoSpaceDE w:val="0"/>
        <w:autoSpaceDN w:val="0"/>
        <w:adjustRightInd w:val="0"/>
        <w:spacing w:after="0" w:line="240" w:lineRule="auto"/>
        <w:rPr>
          <w:rFonts w:cstheme="minorHAnsi"/>
          <w:sz w:val="24"/>
          <w:szCs w:val="24"/>
        </w:rPr>
      </w:pPr>
      <w:proofErr w:type="spellStart"/>
      <w:proofErr w:type="gramStart"/>
      <w:r w:rsidRPr="006D55A4">
        <w:rPr>
          <w:rFonts w:ascii="Courier New" w:hAnsi="Courier New" w:cs="Courier New"/>
          <w:sz w:val="24"/>
          <w:szCs w:val="24"/>
        </w:rPr>
        <w:t>Avg</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i/>
          <w:sz w:val="24"/>
          <w:szCs w:val="24"/>
        </w:rPr>
        <w:t>keyword</w:t>
      </w:r>
      <w:r w:rsidRPr="006D55A4">
        <w:rPr>
          <w:rFonts w:ascii="Courier New" w:hAnsi="Courier New" w:cs="Courier New"/>
          <w:sz w:val="24"/>
          <w:szCs w:val="24"/>
        </w:rPr>
        <w:t>,</w:t>
      </w:r>
      <w:r w:rsidRPr="006D55A4">
        <w:rPr>
          <w:rFonts w:ascii="Courier New" w:hAnsi="Courier New" w:cs="Courier New"/>
          <w:i/>
          <w:sz w:val="24"/>
          <w:szCs w:val="24"/>
        </w:rPr>
        <w:t>n</w:t>
      </w:r>
      <w:proofErr w:type="spellEnd"/>
      <w:r w:rsidRPr="006D55A4">
        <w:rPr>
          <w:rFonts w:ascii="Courier New" w:hAnsi="Courier New" w:cs="Courier New"/>
          <w:sz w:val="24"/>
          <w:szCs w:val="24"/>
        </w:rPr>
        <w:t>)</w:t>
      </w:r>
      <w:r w:rsidR="00E63EE4" w:rsidRPr="006D55A4">
        <w:rPr>
          <w:rFonts w:cstheme="minorHAnsi"/>
          <w:sz w:val="24"/>
          <w:szCs w:val="24"/>
        </w:rPr>
        <w:t xml:space="preserve"> </w:t>
      </w:r>
      <w:r w:rsidR="006D55A4">
        <w:rPr>
          <w:rFonts w:cstheme="minorHAnsi"/>
          <w:sz w:val="24"/>
          <w:szCs w:val="24"/>
        </w:rPr>
        <w:t xml:space="preserve">– returns the </w:t>
      </w:r>
      <w:r w:rsidR="006D55A4" w:rsidRPr="006D55A4">
        <w:rPr>
          <w:rFonts w:cstheme="minorHAnsi"/>
          <w:b/>
          <w:sz w:val="24"/>
          <w:szCs w:val="24"/>
        </w:rPr>
        <w:t>average</w:t>
      </w:r>
      <w:r w:rsidR="006D55A4">
        <w:rPr>
          <w:rFonts w:cstheme="minorHAnsi"/>
          <w:sz w:val="24"/>
          <w:szCs w:val="24"/>
        </w:rPr>
        <w:t xml:space="preserve"> over the prior “n” days of the keyword variable specified.</w:t>
      </w:r>
    </w:p>
    <w:p w:rsidR="006D55A4" w:rsidRPr="006D55A4" w:rsidRDefault="00E63EE4" w:rsidP="006D55A4">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proofErr w:type="gramStart"/>
      <w:r w:rsidRPr="006D55A4">
        <w:rPr>
          <w:rFonts w:ascii="Courier New" w:hAnsi="Courier New" w:cs="Courier New"/>
          <w:sz w:val="24"/>
          <w:szCs w:val="24"/>
        </w:rPr>
        <w:t>AbovePeriod</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sz w:val="24"/>
          <w:szCs w:val="24"/>
        </w:rPr>
        <w:t>keyword,</w:t>
      </w:r>
      <w:r w:rsidR="006D55A4" w:rsidRPr="006D55A4">
        <w:rPr>
          <w:rFonts w:ascii="Courier New" w:hAnsi="Courier New" w:cs="Courier New"/>
          <w:sz w:val="24"/>
          <w:szCs w:val="24"/>
        </w:rPr>
        <w:t>threshold</w:t>
      </w:r>
      <w:proofErr w:type="spellEnd"/>
      <w:r w:rsidRPr="006D55A4">
        <w:rPr>
          <w:rFonts w:ascii="Courier New" w:hAnsi="Courier New" w:cs="Courier New"/>
          <w:sz w:val="24"/>
          <w:szCs w:val="24"/>
        </w:rPr>
        <w:t>)</w:t>
      </w:r>
      <w:r w:rsidR="006D55A4">
        <w:rPr>
          <w:rFonts w:ascii="Courier New" w:hAnsi="Courier New" w:cs="Courier New"/>
          <w:sz w:val="24"/>
          <w:szCs w:val="24"/>
        </w:rPr>
        <w:t xml:space="preserve">- </w:t>
      </w:r>
      <w:r w:rsidR="006D55A4" w:rsidRPr="006D55A4">
        <w:rPr>
          <w:rFonts w:cstheme="minorHAnsi"/>
          <w:sz w:val="24"/>
          <w:szCs w:val="24"/>
        </w:rPr>
        <w:t>returns the length of time, in days</w:t>
      </w:r>
      <w:r w:rsidR="006D55A4">
        <w:rPr>
          <w:rFonts w:cstheme="minorHAnsi"/>
          <w:sz w:val="24"/>
          <w:szCs w:val="24"/>
        </w:rPr>
        <w:t xml:space="preserve">, for which the specified keyword variable was </w:t>
      </w:r>
      <w:r w:rsidR="006D55A4" w:rsidRPr="006D55A4">
        <w:rPr>
          <w:rFonts w:cstheme="minorHAnsi"/>
          <w:b/>
          <w:sz w:val="24"/>
          <w:szCs w:val="24"/>
        </w:rPr>
        <w:t>above</w:t>
      </w:r>
      <w:r w:rsidR="006D55A4">
        <w:rPr>
          <w:rFonts w:cstheme="minorHAnsi"/>
          <w:sz w:val="24"/>
          <w:szCs w:val="24"/>
        </w:rPr>
        <w:t xml:space="preserve"> the specified threshold value in the period prior to the current time.</w:t>
      </w:r>
    </w:p>
    <w:p w:rsidR="006D55A4" w:rsidRPr="006D55A4" w:rsidRDefault="006D55A4" w:rsidP="00A014E3">
      <w:pPr>
        <w:pStyle w:val="ListParagraph"/>
        <w:numPr>
          <w:ilvl w:val="0"/>
          <w:numId w:val="1"/>
        </w:numPr>
        <w:autoSpaceDE w:val="0"/>
        <w:autoSpaceDN w:val="0"/>
        <w:adjustRightInd w:val="0"/>
        <w:spacing w:after="0" w:line="240" w:lineRule="auto"/>
        <w:rPr>
          <w:rFonts w:ascii="Courier New" w:hAnsi="Courier New" w:cs="Courier New"/>
          <w:sz w:val="24"/>
          <w:szCs w:val="24"/>
        </w:rPr>
      </w:pPr>
      <w:proofErr w:type="spellStart"/>
      <w:proofErr w:type="gramStart"/>
      <w:r w:rsidRPr="006D55A4">
        <w:rPr>
          <w:rFonts w:ascii="Courier New" w:hAnsi="Courier New" w:cs="Courier New"/>
          <w:sz w:val="24"/>
          <w:szCs w:val="24"/>
        </w:rPr>
        <w:lastRenderedPageBreak/>
        <w:t>Below</w:t>
      </w:r>
      <w:r w:rsidRPr="006D55A4">
        <w:rPr>
          <w:rFonts w:ascii="Courier New" w:hAnsi="Courier New" w:cs="Courier New"/>
          <w:sz w:val="24"/>
          <w:szCs w:val="24"/>
        </w:rPr>
        <w:t>Period</w:t>
      </w:r>
      <w:proofErr w:type="spellEnd"/>
      <w:r w:rsidRPr="006D55A4">
        <w:rPr>
          <w:rFonts w:ascii="Courier New" w:hAnsi="Courier New" w:cs="Courier New"/>
          <w:sz w:val="24"/>
          <w:szCs w:val="24"/>
        </w:rPr>
        <w:t>(</w:t>
      </w:r>
      <w:proofErr w:type="spellStart"/>
      <w:proofErr w:type="gramEnd"/>
      <w:r w:rsidRPr="006D55A4">
        <w:rPr>
          <w:rFonts w:ascii="Courier New" w:hAnsi="Courier New" w:cs="Courier New"/>
          <w:sz w:val="24"/>
          <w:szCs w:val="24"/>
        </w:rPr>
        <w:t>keyword,</w:t>
      </w:r>
      <w:r w:rsidRPr="006D55A4">
        <w:rPr>
          <w:rFonts w:ascii="Courier New" w:hAnsi="Courier New" w:cs="Courier New"/>
          <w:sz w:val="24"/>
          <w:szCs w:val="24"/>
        </w:rPr>
        <w:t>threhold</w:t>
      </w:r>
      <w:proofErr w:type="spellEnd"/>
      <w:r w:rsidRPr="006D55A4">
        <w:rPr>
          <w:rFonts w:ascii="Courier New" w:hAnsi="Courier New" w:cs="Courier New"/>
          <w:sz w:val="24"/>
          <w:szCs w:val="24"/>
        </w:rPr>
        <w:t>)</w:t>
      </w:r>
      <w:r w:rsidRPr="006D55A4">
        <w:rPr>
          <w:rFonts w:ascii="Courier New" w:hAnsi="Courier New" w:cs="Courier New"/>
          <w:sz w:val="24"/>
          <w:szCs w:val="24"/>
        </w:rPr>
        <w:t xml:space="preserve"> </w:t>
      </w:r>
      <w:r w:rsidRPr="006D55A4">
        <w:rPr>
          <w:rFonts w:ascii="Courier New" w:hAnsi="Courier New" w:cs="Courier New"/>
          <w:sz w:val="24"/>
          <w:szCs w:val="24"/>
        </w:rPr>
        <w:t xml:space="preserve">)- </w:t>
      </w:r>
      <w:r w:rsidRPr="006D55A4">
        <w:rPr>
          <w:rFonts w:cstheme="minorHAnsi"/>
          <w:sz w:val="24"/>
          <w:szCs w:val="24"/>
        </w:rPr>
        <w:t xml:space="preserve">returns the length of time, in days, for which the specified keyword variable was </w:t>
      </w:r>
      <w:r w:rsidRPr="006D55A4">
        <w:rPr>
          <w:rFonts w:cstheme="minorHAnsi"/>
          <w:b/>
          <w:sz w:val="24"/>
          <w:szCs w:val="24"/>
        </w:rPr>
        <w:t>below</w:t>
      </w:r>
      <w:r w:rsidRPr="006D55A4">
        <w:rPr>
          <w:rFonts w:cstheme="minorHAnsi"/>
          <w:sz w:val="24"/>
          <w:szCs w:val="24"/>
        </w:rPr>
        <w:t xml:space="preserve"> the specified threshold value in the period prior to the current time.</w:t>
      </w:r>
    </w:p>
    <w:p w:rsidR="00C53747" w:rsidRDefault="00C53747" w:rsidP="004A1533">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C53747" w:rsidTr="00C53747">
        <w:tc>
          <w:tcPr>
            <w:tcW w:w="188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Keyword</w:t>
            </w:r>
          </w:p>
        </w:tc>
        <w:tc>
          <w:tcPr>
            <w:tcW w:w="746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Definition</w:t>
            </w:r>
          </w:p>
        </w:tc>
      </w:tr>
      <w:tr w:rsidR="00C53747" w:rsidTr="00C53747">
        <w:tc>
          <w:tcPr>
            <w:tcW w:w="1885" w:type="dxa"/>
          </w:tcPr>
          <w:p w:rsidR="00C53747" w:rsidRDefault="00C53747" w:rsidP="004A1533">
            <w:pPr>
              <w:autoSpaceDE w:val="0"/>
              <w:autoSpaceDN w:val="0"/>
              <w:adjustRightInd w:val="0"/>
              <w:rPr>
                <w:rFonts w:cstheme="minorHAnsi"/>
                <w:sz w:val="24"/>
                <w:szCs w:val="24"/>
              </w:rPr>
            </w:pPr>
            <w:r>
              <w:rPr>
                <w:rFonts w:cstheme="minorHAnsi"/>
                <w:sz w:val="24"/>
                <w:szCs w:val="24"/>
              </w:rPr>
              <w:t>PRECIP</w:t>
            </w:r>
          </w:p>
        </w:tc>
        <w:tc>
          <w:tcPr>
            <w:tcW w:w="7465" w:type="dxa"/>
          </w:tcPr>
          <w:p w:rsidR="00C53747" w:rsidRDefault="00C53747" w:rsidP="004A1533">
            <w:pPr>
              <w:autoSpaceDE w:val="0"/>
              <w:autoSpaceDN w:val="0"/>
              <w:adjustRightInd w:val="0"/>
              <w:rPr>
                <w:rFonts w:cstheme="minorHAnsi"/>
                <w:sz w:val="24"/>
                <w:szCs w:val="24"/>
              </w:rPr>
            </w:pPr>
            <w:r>
              <w:rPr>
                <w:rFonts w:cstheme="minorHAnsi"/>
                <w:sz w:val="24"/>
                <w:szCs w:val="24"/>
              </w:rPr>
              <w:t>Returns average Precipitation over the past ‘n’ days</w:t>
            </w:r>
          </w:p>
        </w:tc>
      </w:tr>
      <w:tr w:rsidR="006D55A4" w:rsidTr="00972D81">
        <w:tc>
          <w:tcPr>
            <w:tcW w:w="1885" w:type="dxa"/>
          </w:tcPr>
          <w:p w:rsidR="006D55A4" w:rsidRDefault="006D55A4" w:rsidP="00972D81">
            <w:pPr>
              <w:autoSpaceDE w:val="0"/>
              <w:autoSpaceDN w:val="0"/>
              <w:adjustRightInd w:val="0"/>
              <w:rPr>
                <w:rFonts w:cstheme="minorHAnsi"/>
                <w:sz w:val="24"/>
                <w:szCs w:val="24"/>
              </w:rPr>
            </w:pPr>
            <w:r>
              <w:rPr>
                <w:rFonts w:cstheme="minorHAnsi"/>
                <w:sz w:val="24"/>
                <w:szCs w:val="24"/>
              </w:rPr>
              <w:t>HPRECIP</w:t>
            </w:r>
          </w:p>
        </w:tc>
        <w:tc>
          <w:tcPr>
            <w:tcW w:w="7465" w:type="dxa"/>
          </w:tcPr>
          <w:p w:rsidR="006D55A4" w:rsidRDefault="006D55A4" w:rsidP="00972D81">
            <w:pPr>
              <w:autoSpaceDE w:val="0"/>
              <w:autoSpaceDN w:val="0"/>
              <w:adjustRightInd w:val="0"/>
              <w:rPr>
                <w:rFonts w:cstheme="minorHAnsi"/>
                <w:sz w:val="24"/>
                <w:szCs w:val="24"/>
              </w:rPr>
            </w:pPr>
            <w:r>
              <w:rPr>
                <w:rFonts w:cstheme="minorHAnsi"/>
                <w:sz w:val="24"/>
                <w:szCs w:val="24"/>
              </w:rPr>
              <w:t>Returns average Historic Precipitation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TMIN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Minimum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TMAX</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Maximum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TMEAN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Mean Daily Temperature over the past ‘n’ days</w:t>
            </w:r>
          </w:p>
        </w:tc>
      </w:tr>
    </w:tbl>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Pr="00C53747">
        <w:rPr>
          <w:rFonts w:cstheme="minorHAnsi"/>
          <w:color w:val="000000" w:themeColor="text1"/>
        </w:rPr>
        <w:t xml:space="preserve">E.g. </w:t>
      </w: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sidRPr="00C53747">
        <w:rPr>
          <w:rFonts w:ascii="Consolas" w:hAnsi="Consolas" w:cs="Consolas"/>
          <w:color w:val="0000FF"/>
          <w:sz w:val="19"/>
          <w:szCs w:val="19"/>
          <w:highlight w:val="yellow"/>
        </w:rPr>
        <w:t>Avg</w:t>
      </w:r>
      <w:proofErr w:type="spellEnd"/>
      <w:r w:rsidRPr="00C53747">
        <w:rPr>
          <w:rFonts w:ascii="Consolas" w:hAnsi="Consolas" w:cs="Consolas"/>
          <w:color w:val="0000FF"/>
          <w:sz w:val="19"/>
          <w:szCs w:val="19"/>
          <w:highlight w:val="yellow"/>
        </w:rPr>
        <w:t>(</w:t>
      </w:r>
      <w:proofErr w:type="gramEnd"/>
      <w:r w:rsidRPr="00C53747">
        <w:rPr>
          <w:rFonts w:ascii="Consolas" w:hAnsi="Consolas" w:cs="Consolas"/>
          <w:color w:val="0000FF"/>
          <w:sz w:val="19"/>
          <w:szCs w:val="19"/>
          <w:highlight w:val="yellow"/>
        </w:rPr>
        <w:t>PRECIP,5)</w:t>
      </w:r>
      <w:r>
        <w:rPr>
          <w:rFonts w:ascii="Consolas" w:hAnsi="Consolas" w:cs="Consolas"/>
          <w:color w:val="0000FF"/>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 xml:space="preserve">; </w:t>
      </w:r>
      <w:r>
        <w:rPr>
          <w:rFonts w:ascii="Consolas" w:hAnsi="Consolas" w:cs="Consolas"/>
          <w:color w:val="0000FF"/>
          <w:sz w:val="19"/>
          <w:szCs w:val="19"/>
        </w:rPr>
        <w:t>0.2</w:t>
      </w:r>
      <w:r>
        <w:rPr>
          <w:rFonts w:ascii="Consolas" w:hAnsi="Consolas" w:cs="Consolas"/>
          <w:color w:val="000000"/>
          <w:sz w:val="19"/>
          <w:szCs w:val="19"/>
        </w:rPr>
        <w:t>"</w:t>
      </w:r>
      <w:r>
        <w:rPr>
          <w:rFonts w:ascii="Consolas" w:hAnsi="Consolas" w:cs="Consolas"/>
          <w:color w:val="0000FF"/>
          <w:sz w:val="19"/>
          <w:szCs w:val="19"/>
        </w:rPr>
        <w:t xml:space="preserve"> /&gt;</w:t>
      </w:r>
    </w:p>
    <w:p w:rsidR="00C53747" w:rsidRPr="00A87CD1" w:rsidRDefault="00C53747">
      <w:pPr>
        <w:rPr>
          <w:rFonts w:cstheme="minorHAnsi"/>
          <w:sz w:val="24"/>
          <w:szCs w:val="24"/>
        </w:rPr>
      </w:pPr>
    </w:p>
    <w:sectPr w:rsidR="00C53747" w:rsidRPr="00A8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00D0"/>
    <w:multiLevelType w:val="hybridMultilevel"/>
    <w:tmpl w:val="90CA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33"/>
    <w:rsid w:val="000D5FAB"/>
    <w:rsid w:val="00135BDB"/>
    <w:rsid w:val="002D5D38"/>
    <w:rsid w:val="003934A2"/>
    <w:rsid w:val="00492ABB"/>
    <w:rsid w:val="004A1533"/>
    <w:rsid w:val="00680923"/>
    <w:rsid w:val="006D55A4"/>
    <w:rsid w:val="008E2D23"/>
    <w:rsid w:val="00A61BCC"/>
    <w:rsid w:val="00A87CD1"/>
    <w:rsid w:val="00C53747"/>
    <w:rsid w:val="00C8549B"/>
    <w:rsid w:val="00CB41D8"/>
    <w:rsid w:val="00DB39F6"/>
    <w:rsid w:val="00E6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44EE"/>
  <w15:chartTrackingRefBased/>
  <w15:docId w15:val="{01012E90-E759-4E37-A240-72440793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41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41D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3747"/>
    <w:rPr>
      <w:color w:val="0563C1" w:themeColor="hyperlink"/>
      <w:u w:val="single"/>
    </w:rPr>
  </w:style>
  <w:style w:type="paragraph" w:styleId="ListParagraph">
    <w:name w:val="List Paragraph"/>
    <w:basedOn w:val="Normal"/>
    <w:uiPriority w:val="34"/>
    <w:qFormat/>
    <w:rsid w:val="006D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vision.bee.oregonstate.edu/Guides/QueryLanguag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vision.bee.oregonstate.edu/Guides/QueryLanguage.aspx" TargetMode="External"/><Relationship Id="rId5" Type="http://schemas.openxmlformats.org/officeDocument/2006/relationships/hyperlink" Target="http://envision.bee.oregonstate.edu/Guides/MathExprLanguage.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25599</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 John</dc:creator>
  <cp:keywords/>
  <dc:description/>
  <cp:lastModifiedBy>Bolte, John</cp:lastModifiedBy>
  <cp:revision>7</cp:revision>
  <dcterms:created xsi:type="dcterms:W3CDTF">2021-02-16T18:14:00Z</dcterms:created>
  <dcterms:modified xsi:type="dcterms:W3CDTF">2021-03-23T19:08:00Z</dcterms:modified>
</cp:coreProperties>
</file>