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A81" w:rsidRDefault="00805A81"/>
    <w:p w:rsidR="0006620F" w:rsidRPr="0098600F" w:rsidRDefault="00EF754B">
      <w:pPr>
        <w:rPr>
          <w:sz w:val="24"/>
          <w:szCs w:val="24"/>
        </w:rPr>
      </w:pPr>
      <w:r>
        <w:t xml:space="preserve">The purpose of this section is to examine the robustness of two-sided tolerance limits in the 3 methods. </w:t>
      </w:r>
      <w:r w:rsidR="00CA58F0">
        <w:t xml:space="preserve"> </w:t>
      </w:r>
      <w:proofErr w:type="spellStart"/>
      <w:r w:rsidR="0098600F">
        <w:t>C</w:t>
      </w:r>
      <w:r>
        <w:t>anavos</w:t>
      </w:r>
      <w:proofErr w:type="spellEnd"/>
      <w:r>
        <w:t xml:space="preserve"> (1984) showed us a strategy examining the robustness using simulation for the robustness of two-sided tolerance limits for normal </w:t>
      </w:r>
      <w:r w:rsidR="005716C2">
        <w:t>distributions</w:t>
      </w:r>
      <w:r w:rsidR="00270C95">
        <w:t xml:space="preserve">. We will </w:t>
      </w:r>
      <w:proofErr w:type="gramStart"/>
      <w:r w:rsidR="00270C95">
        <w:t>following</w:t>
      </w:r>
      <w:proofErr w:type="gramEnd"/>
      <w:r w:rsidR="00270C95">
        <w:t xml:space="preserve"> his strategy and set up our performance comparison. Notice that </w:t>
      </w:r>
      <w:r w:rsidR="005716C2">
        <w:t xml:space="preserve">the performance in tolerance interval was measured by the </w:t>
      </w:r>
      <w:r w:rsidR="00E32E74">
        <w:t xml:space="preserve">simulated </w:t>
      </w:r>
      <w:r w:rsidR="00516937">
        <w:t>confidence level</w:t>
      </w:r>
      <w:r w:rsidR="005716C2">
        <w:t xml:space="preserve"> </w:t>
      </w:r>
      <m:oMath>
        <m:r>
          <w:rPr>
            <w:rFonts w:ascii="Cambria Math" w:hAnsi="Cambria Math"/>
          </w:rPr>
          <m:t>γ</m:t>
        </m:r>
      </m:oMath>
      <w:r w:rsidR="00270C95">
        <w:t xml:space="preserve"> instead of the average run length (ARL) which is widely used as a measurement of performance of control charts</w:t>
      </w:r>
      <w:r w:rsidR="005716C2">
        <w:t xml:space="preserve">. </w:t>
      </w:r>
      <w:proofErr w:type="gramStart"/>
      <w:r w:rsidR="00301F6E">
        <w:t>So</w:t>
      </w:r>
      <w:proofErr w:type="gramEnd"/>
      <w:r w:rsidR="005716C2">
        <w:t xml:space="preserve"> we will simulate the </w:t>
      </w:r>
      <w:r w:rsidR="00516937">
        <w:t>confidence level</w:t>
      </w:r>
      <w:r w:rsidR="005716C2">
        <w:t xml:space="preserve"> </w:t>
      </w:r>
      <m:oMath>
        <m:r>
          <w:rPr>
            <w:rFonts w:ascii="Cambria Math" w:hAnsi="Cambria Math"/>
          </w:rPr>
          <m:t>γ</m:t>
        </m:r>
      </m:oMath>
      <w:r w:rsidR="005716C2">
        <w:t xml:space="preserve"> with different parameters for our discussion of robustness</w:t>
      </w:r>
      <w:r w:rsidR="00473153">
        <w:t xml:space="preserve">. </w:t>
      </w:r>
      <w:r w:rsidR="00DB706B">
        <w:t>To clarify our definition of simulation, we start</w:t>
      </w:r>
      <w:r w:rsidR="00516937">
        <w:t xml:space="preserve"> </w:t>
      </w:r>
      <w:r w:rsidR="00DB706B">
        <w:t>at</w:t>
      </w:r>
      <w:r w:rsidR="00516937">
        <w:t xml:space="preserve"> equation (</w:t>
      </w:r>
      <w:r w:rsidR="0006620F">
        <w:t>1) and (2)</w:t>
      </w:r>
      <w:r w:rsidR="00DB706B">
        <w:t xml:space="preserve"> using Monte Carlo Method. Then, </w:t>
      </w:r>
      <w:r w:rsidR="0006620F">
        <w:t xml:space="preserve">the </w:t>
      </w:r>
      <w:r w:rsidR="00DB706B">
        <w:t>estimated confidence level</w:t>
      </w:r>
      <w:r w:rsidR="0006620F">
        <w:t xml:space="preserve"> can be </w:t>
      </w:r>
      <w:r w:rsidR="00DB706B">
        <w:t>carried out</w:t>
      </w:r>
      <w:r w:rsidR="0006620F">
        <w:t xml:space="preserve"> by </w:t>
      </w:r>
    </w:p>
    <w:p w:rsidR="00516937" w:rsidRPr="00DB706B" w:rsidRDefault="007167F6" w:rsidP="0006620F">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sSup>
                <m:sSupPr>
                  <m:ctrlPr>
                    <w:rPr>
                      <w:rFonts w:ascii="Cambria Math" w:hAnsi="Cambria Math"/>
                      <w:i/>
                      <w:iCs/>
                      <w:sz w:val="24"/>
                      <w:szCs w:val="24"/>
                      <w:lang w:val="es-MX"/>
                    </w:rPr>
                  </m:ctrlPr>
                </m:sSupPr>
                <m:e>
                  <m:acc>
                    <m:accPr>
                      <m:ctrlPr>
                        <w:rPr>
                          <w:rFonts w:ascii="Cambria Math" w:hAnsi="Cambria Math"/>
                          <w:i/>
                          <w:sz w:val="24"/>
                          <w:szCs w:val="24"/>
                          <w:lang w:val="es-MX"/>
                        </w:rPr>
                      </m:ctrlPr>
                    </m:accPr>
                    <m:e>
                      <m:r>
                        <w:rPr>
                          <w:rFonts w:ascii="Cambria Math" w:hAnsi="Cambria Math"/>
                          <w:sz w:val="24"/>
                          <w:szCs w:val="24"/>
                          <w:lang w:val="es-MX"/>
                        </w:rPr>
                        <m:t>σ</m:t>
                      </m:r>
                    </m:e>
                  </m:acc>
                </m:e>
                <m:sup>
                  <m:r>
                    <w:rPr>
                      <w:rFonts w:ascii="Cambria Math" w:hAnsi="Cambria Math"/>
                      <w:sz w:val="24"/>
                      <w:szCs w:val="24"/>
                    </w:rPr>
                    <m:t>2</m:t>
                  </m:r>
                </m:sup>
              </m:sSup>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sSup>
                    <m:sSupPr>
                      <m:ctrlPr>
                        <w:rPr>
                          <w:rFonts w:ascii="Cambria Math" w:hAnsi="Cambria Math"/>
                          <w:i/>
                          <w:iCs/>
                          <w:sz w:val="24"/>
                          <w:szCs w:val="24"/>
                          <w:lang w:val="es-MX"/>
                        </w:rPr>
                      </m:ctrlPr>
                    </m:sSupPr>
                    <m:e>
                      <m:r>
                        <w:rPr>
                          <w:rFonts w:ascii="Cambria Math" w:hAnsi="Cambria Math"/>
                          <w:sz w:val="24"/>
                          <w:szCs w:val="24"/>
                          <w:lang w:val="es-MX"/>
                        </w:rPr>
                        <m:t>S</m:t>
                      </m:r>
                    </m:e>
                    <m:sup>
                      <m:r>
                        <w:rPr>
                          <w:rFonts w:ascii="Cambria Math" w:hAnsi="Cambria Math"/>
                          <w:sz w:val="24"/>
                          <w:szCs w:val="24"/>
                        </w:rPr>
                        <m:t>2</m:t>
                      </m:r>
                    </m:sup>
                  </m:sSup>
                </m:sub>
              </m:sSub>
              <m:d>
                <m:dPr>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L</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lang w:val="es-MX"/>
                        </w:rPr>
                      </m:ctrlPr>
                    </m:sSupPr>
                    <m:e>
                      <m:r>
                        <w:rPr>
                          <w:rFonts w:ascii="Cambria Math" w:hAnsi="Cambria Math"/>
                          <w:sz w:val="24"/>
                          <w:szCs w:val="24"/>
                          <w:lang w:val="es-MX"/>
                        </w:rPr>
                        <m:t>S</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S</m:t>
                          </m:r>
                        </m:e>
                      </m:acc>
                    </m:e>
                    <m:sub>
                      <m:r>
                        <w:rPr>
                          <w:rFonts w:ascii="Cambria Math" w:hAnsi="Cambria Math"/>
                          <w:sz w:val="24"/>
                          <w:szCs w:val="24"/>
                        </w:rPr>
                        <m:t>U</m:t>
                      </m:r>
                    </m:sub>
                    <m:sup>
                      <m:r>
                        <w:rPr>
                          <w:rFonts w:ascii="Cambria Math" w:hAnsi="Cambria Math"/>
                          <w:sz w:val="24"/>
                          <w:szCs w:val="24"/>
                        </w:rPr>
                        <m:t>2</m:t>
                      </m:r>
                    </m:sup>
                  </m:sSubSup>
                  <m:r>
                    <w:rPr>
                      <w:rFonts w:ascii="Cambria Math" w:hAnsi="Cambria Math"/>
                      <w:sz w:val="24"/>
                      <w:szCs w:val="24"/>
                    </w:rPr>
                    <m:t xml:space="preserve"> | </m:t>
                  </m:r>
                  <m:sSup>
                    <m:sSupPr>
                      <m:ctrlPr>
                        <w:rPr>
                          <w:rFonts w:ascii="Cambria Math" w:hAnsi="Cambria Math"/>
                          <w:i/>
                          <w:iCs/>
                          <w:sz w:val="24"/>
                          <w:szCs w:val="24"/>
                          <w:lang w:val="es-MX"/>
                        </w:rPr>
                      </m:ctrlPr>
                    </m:sSupPr>
                    <m:e>
                      <m:acc>
                        <m:accPr>
                          <m:ctrlPr>
                            <w:rPr>
                              <w:rFonts w:ascii="Cambria Math" w:hAnsi="Cambria Math"/>
                              <w:i/>
                              <w:sz w:val="24"/>
                              <w:szCs w:val="24"/>
                              <w:lang w:val="es-MX"/>
                            </w:rPr>
                          </m:ctrlPr>
                        </m:accPr>
                        <m:e>
                          <m:r>
                            <w:rPr>
                              <w:rFonts w:ascii="Cambria Math" w:hAnsi="Cambria Math"/>
                              <w:sz w:val="24"/>
                              <w:szCs w:val="24"/>
                              <w:lang w:val="es-MX"/>
                            </w:rPr>
                            <m:t>σ</m:t>
                          </m:r>
                        </m:e>
                      </m:acc>
                    </m:e>
                    <m:sup>
                      <m:r>
                        <w:rPr>
                          <w:rFonts w:ascii="Cambria Math" w:hAnsi="Cambria Math"/>
                          <w:sz w:val="24"/>
                          <w:szCs w:val="24"/>
                        </w:rPr>
                        <m:t>2</m:t>
                      </m:r>
                    </m:sup>
                  </m:sSup>
                </m:e>
              </m:d>
              <m:r>
                <w:rPr>
                  <w:rFonts w:ascii="Cambria Math" w:hAnsi="Cambria Math"/>
                  <w:sz w:val="24"/>
                  <w:szCs w:val="24"/>
                </w:rPr>
                <m:t>≥1-α</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d>
                <m:dPr>
                  <m:ctrlPr>
                    <w:rPr>
                      <w:rFonts w:ascii="Cambria Math" w:hAnsi="Cambria Math"/>
                      <w:i/>
                      <w:sz w:val="24"/>
                      <w:szCs w:val="24"/>
                    </w:rPr>
                  </m:ctrlPr>
                </m:dPr>
                <m:e>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n-1</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n-1</m:t>
                      </m:r>
                    </m:den>
                  </m:f>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n-1</m:t>
                          </m:r>
                        </m:e>
                      </m:d>
                    </m:den>
                  </m:f>
                </m:e>
              </m:d>
              <m:r>
                <w:rPr>
                  <w:rFonts w:ascii="Cambria Math" w:hAnsi="Cambria Math"/>
                  <w:sz w:val="24"/>
                  <w:szCs w:val="24"/>
                </w:rPr>
                <m:t>≥1-α</m:t>
              </m:r>
            </m:e>
          </m:d>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r</m:t>
              </m:r>
            </m:sup>
            <m:e>
              <m:r>
                <w:rPr>
                  <w:rFonts w:ascii="Cambria Math" w:hAnsi="Cambria Math"/>
                  <w:sz w:val="24"/>
                  <w:szCs w:val="24"/>
                </w:rPr>
                <m:t>I(</m:t>
              </m:r>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n-1</m:t>
                              </m:r>
                            </m:e>
                          </m:d>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num>
                        <m:den>
                          <m:r>
                            <w:rPr>
                              <w:rFonts w:ascii="Cambria Math" w:hAnsi="Cambria Math"/>
                              <w:sz w:val="24"/>
                              <w:szCs w:val="24"/>
                            </w:rPr>
                            <m:t>n-1</m:t>
                          </m:r>
                        </m:den>
                      </m:f>
                      <m:r>
                        <w:rPr>
                          <w:rFonts w:ascii="Cambria Math" w:hAnsi="Cambria Math"/>
                          <w:sz w:val="24"/>
                          <w:szCs w:val="24"/>
                        </w:rPr>
                        <m:t>≤U</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n-1</m:t>
                              </m:r>
                            </m:e>
                          </m:d>
                        </m:den>
                      </m:f>
                    </m:e>
                  </m:d>
                </m:e>
              </m:nary>
              <m:r>
                <w:rPr>
                  <w:rFonts w:ascii="Cambria Math" w:hAnsi="Cambria Math"/>
                  <w:sz w:val="24"/>
                  <w:szCs w:val="24"/>
                </w:rPr>
                <m:t>≥1-α)</m:t>
              </m:r>
            </m:e>
          </m:nary>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γ</m:t>
              </m:r>
            </m:e>
          </m:acc>
        </m:oMath>
      </m:oMathPara>
    </w:p>
    <w:p w:rsidR="00DB706B" w:rsidRDefault="00DB706B" w:rsidP="00DB706B">
      <w:pPr>
        <w:rPr>
          <w:sz w:val="24"/>
          <w:szCs w:val="24"/>
        </w:rPr>
      </w:pPr>
      <w:r>
        <w:t>where</w:t>
      </w:r>
      <w:r w:rsidR="00F01791">
        <w:t xml:space="preserve"> </w:t>
      </w:r>
      <m:oMath>
        <m:acc>
          <m:accPr>
            <m:ctrlPr>
              <w:rPr>
                <w:rFonts w:ascii="Cambria Math" w:hAnsi="Cambria Math"/>
                <w:i/>
                <w:sz w:val="24"/>
                <w:szCs w:val="24"/>
              </w:rPr>
            </m:ctrlPr>
          </m:accPr>
          <m:e>
            <m:r>
              <w:rPr>
                <w:rFonts w:ascii="Cambria Math" w:hAnsi="Cambria Math"/>
                <w:sz w:val="24"/>
                <w:szCs w:val="24"/>
              </w:rPr>
              <m:t>γ</m:t>
            </m:r>
          </m:e>
        </m:acc>
      </m:oMath>
      <w:r w:rsidR="00F01791">
        <w:rPr>
          <w:sz w:val="24"/>
          <w:szCs w:val="24"/>
        </w:rPr>
        <w:t xml:space="preserve"> is the simulated confidence level,</w:t>
      </w:r>
      <w:r>
        <w:t xml:space="preserve"> </w:t>
      </w:r>
      <m:oMath>
        <m:r>
          <w:rPr>
            <w:rFonts w:ascii="Cambria Math" w:hAnsi="Cambria Math"/>
          </w:rPr>
          <m:t>L</m:t>
        </m:r>
      </m:oMath>
      <w:r>
        <w:t xml:space="preserve"> and </w:t>
      </w:r>
      <m:oMath>
        <m:r>
          <w:rPr>
            <w:rFonts w:ascii="Cambria Math" w:hAnsi="Cambria Math"/>
          </w:rPr>
          <m:t>U</m:t>
        </m:r>
      </m:oMath>
      <w:r>
        <w:t xml:space="preserve"> are the lower and upper tolerance factors, respectively, defined by Exact Method, CE Method or KMM Method,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,i=1,2,…,r</m:t>
        </m:r>
      </m:oMath>
      <w:r>
        <w:rPr>
          <w:sz w:val="24"/>
          <w:szCs w:val="24"/>
        </w:rPr>
        <w:t xml:space="preserve"> </w:t>
      </w:r>
      <w:r w:rsidR="00F01791">
        <w:rPr>
          <w:sz w:val="24"/>
          <w:szCs w:val="24"/>
        </w:rPr>
        <w:t>are</w:t>
      </w:r>
      <w:r>
        <w:rPr>
          <w:sz w:val="24"/>
          <w:szCs w:val="24"/>
        </w:rPr>
        <w:t xml:space="preserve"> the simulated Phase I estimator</w:t>
      </w:r>
      <w:r w:rsidR="00F01791">
        <w:rPr>
          <w:sz w:val="24"/>
          <w:szCs w:val="24"/>
        </w:rPr>
        <w:t>s</w:t>
      </w:r>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,j=1,2,…,k</m:t>
        </m:r>
      </m:oMath>
      <w:r>
        <w:rPr>
          <w:sz w:val="24"/>
          <w:szCs w:val="24"/>
        </w:rPr>
        <w:t xml:space="preserve"> </w:t>
      </w:r>
      <w:r w:rsidR="00F01791">
        <w:rPr>
          <w:sz w:val="24"/>
          <w:szCs w:val="24"/>
        </w:rPr>
        <w:t>are</w:t>
      </w:r>
      <w:r>
        <w:rPr>
          <w:sz w:val="24"/>
          <w:szCs w:val="24"/>
        </w:rPr>
        <w:t xml:space="preserve"> the simulated Phase II estimator</w:t>
      </w:r>
      <w:r w:rsidR="00F01791">
        <w:rPr>
          <w:sz w:val="24"/>
          <w:szCs w:val="24"/>
        </w:rPr>
        <w:t xml:space="preserve">s, </w:t>
      </w:r>
      <m:oMath>
        <m:r>
          <w:rPr>
            <w:rFonts w:ascii="Cambria Math" w:hAnsi="Cambria Math"/>
            <w:sz w:val="24"/>
            <w:szCs w:val="24"/>
          </w:rPr>
          <m:t>I(*)</m:t>
        </m:r>
      </m:oMath>
      <w:r w:rsidR="00F01791">
        <w:rPr>
          <w:sz w:val="24"/>
          <w:szCs w:val="24"/>
        </w:rPr>
        <w:t xml:space="preserve"> is the indicator function defined by</w:t>
      </w:r>
    </w:p>
    <w:p w:rsidR="00F01791" w:rsidRDefault="00F01791" w:rsidP="00DB706B">
      <w:pPr>
        <w:rPr>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a&lt;b</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2"/>
                            <m:mcJc m:val="center"/>
                          </m:mcPr>
                        </m:mc>
                      </m:mcs>
                      <m:ctrlPr>
                        <w:rPr>
                          <w:rFonts w:ascii="Cambria Math" w:hAnsi="Cambria Math"/>
                          <w:i/>
                          <w:sz w:val="24"/>
                          <w:szCs w:val="24"/>
                        </w:rPr>
                      </m:ctrlPr>
                    </m:mPr>
                    <m:mr>
                      <m:e>
                        <m:r>
                          <w:rPr>
                            <w:rFonts w:ascii="Cambria Math" w:hAnsi="Cambria Math"/>
                            <w:sz w:val="24"/>
                            <w:szCs w:val="24"/>
                          </w:rPr>
                          <m:t xml:space="preserve">1    </m:t>
                        </m:r>
                      </m:e>
                      <m:e>
                        <m:r>
                          <w:rPr>
                            <w:rFonts w:ascii="Cambria Math" w:hAnsi="Cambria Math"/>
                            <w:sz w:val="24"/>
                            <w:szCs w:val="24"/>
                          </w:rPr>
                          <m:t>if a&lt;b</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otherwise</m:t>
                        </m:r>
                      </m:e>
                    </m:mr>
                  </m:m>
                </m:e>
              </m:eqArr>
            </m:e>
          </m:d>
        </m:oMath>
      </m:oMathPara>
    </w:p>
    <w:p w:rsidR="00E32E74" w:rsidRDefault="00473153" w:rsidP="00DB706B">
      <w:pPr>
        <w:rPr>
          <w:sz w:val="24"/>
          <w:szCs w:val="24"/>
        </w:rPr>
      </w:pPr>
      <w:r>
        <w:t>We will control</w:t>
      </w:r>
      <w:r w:rsidR="00F01791">
        <w:t xml:space="preserve"> </w:t>
      </w:r>
      <w:r w:rsidR="00E32E74">
        <w:t xml:space="preserve">four </w:t>
      </w:r>
      <w:r w:rsidR="00F01791">
        <w:t xml:space="preserve">kinds of variables 1) the nominal values </w:t>
      </w:r>
      <m:oMath>
        <m:r>
          <w:rPr>
            <w:rFonts w:ascii="Cambria Math" w:hAnsi="Cambria Math"/>
          </w:rPr>
          <m:t>α</m:t>
        </m:r>
      </m:oMath>
      <w:r w:rsidR="00F01791">
        <w:t xml:space="preserve"> and </w:t>
      </w:r>
      <m:oMath>
        <m:r>
          <w:rPr>
            <w:rFonts w:ascii="Cambria Math" w:hAnsi="Cambria Math"/>
          </w:rPr>
          <m:t>γ</m:t>
        </m:r>
      </m:oMath>
      <w:r w:rsidR="00F01791">
        <w:t xml:space="preserve">, 2) </w:t>
      </w:r>
      <w:r w:rsidR="003A1810">
        <w:t xml:space="preserve">the numbers related to sample sizes, </w:t>
      </w:r>
      <m:oMath>
        <m:r>
          <w:rPr>
            <w:rFonts w:ascii="Cambria Math" w:hAnsi="Cambria Math"/>
          </w:rPr>
          <m:t>m</m:t>
        </m:r>
      </m:oMath>
      <w:r w:rsidR="003A1810">
        <w:t xml:space="preserve"> and </w:t>
      </w:r>
      <m:oMath>
        <m:r>
          <w:rPr>
            <w:rFonts w:ascii="Cambria Math" w:hAnsi="Cambria Math"/>
          </w:rPr>
          <m:t>n</m:t>
        </m:r>
      </m:oMath>
      <w:r w:rsidR="003A1810">
        <w:t xml:space="preserve">, </w:t>
      </w:r>
      <w:r>
        <w:t>3)</w:t>
      </w:r>
      <w:r w:rsidR="00970EF7">
        <w:t xml:space="preserve"> the amount of simulation of Phase II estimators,</w:t>
      </w:r>
      <w:r>
        <w:t xml:space="preserve"> 4</w:t>
      </w:r>
      <w:r w:rsidR="003A1810">
        <w:t>) the shape of Phase I and Phase II estimators</w:t>
      </w:r>
      <w:r>
        <w:t>.</w:t>
      </w:r>
      <w:r w:rsidR="003A1810">
        <w:t xml:space="preserve"> When the process is in-control, Phase I estimator </w:t>
      </w:r>
      <m:oMath>
        <m:r>
          <w:rPr>
            <w:rFonts w:ascii="Cambria Math" w:hAnsi="Cambria Math"/>
            <w:sz w:val="24"/>
            <w:szCs w:val="24"/>
          </w:rPr>
          <m:t>Y</m:t>
        </m:r>
      </m:oMath>
      <w:r w:rsidR="003A1810">
        <w:rPr>
          <w:sz w:val="24"/>
          <w:szCs w:val="24"/>
        </w:rPr>
        <w:t xml:space="preserve"> is following a chi-square distribution with </w:t>
      </w:r>
      <m:oMath>
        <m:r>
          <w:rPr>
            <w:rFonts w:ascii="Cambria Math" w:hAnsi="Cambria Math"/>
            <w:sz w:val="24"/>
            <w:szCs w:val="24"/>
          </w:rPr>
          <m:t>m(n-1)</m:t>
        </m:r>
      </m:oMath>
      <w:r w:rsidR="003A1810">
        <w:rPr>
          <w:sz w:val="24"/>
          <w:szCs w:val="24"/>
        </w:rPr>
        <w:t xml:space="preserve"> df equivalent to a gamma distribution with shape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/2</m:t>
        </m:r>
      </m:oMath>
      <w:r w:rsidR="003A1810">
        <w:rPr>
          <w:sz w:val="24"/>
          <w:szCs w:val="24"/>
        </w:rPr>
        <w:t xml:space="preserve"> and scale </w:t>
      </w:r>
      <m:oMath>
        <m:r>
          <w:rPr>
            <w:rFonts w:ascii="Cambria Math" w:hAnsi="Cambria Math"/>
            <w:sz w:val="24"/>
            <w:szCs w:val="24"/>
          </w:rPr>
          <m:t>2</m:t>
        </m:r>
      </m:oMath>
      <w:r w:rsidR="003A1810">
        <w:rPr>
          <w:sz w:val="24"/>
          <w:szCs w:val="24"/>
        </w:rPr>
        <w:t xml:space="preserve">, and </w:t>
      </w:r>
      <w:r w:rsidR="003A1810">
        <w:t xml:space="preserve">Phase II estimator </w:t>
      </w:r>
      <m:oMath>
        <m:r>
          <w:rPr>
            <w:rFonts w:ascii="Cambria Math" w:hAnsi="Cambria Math"/>
          </w:rPr>
          <m:t>W</m:t>
        </m:r>
      </m:oMath>
      <w:r w:rsidR="003A1810">
        <w:rPr>
          <w:sz w:val="24"/>
          <w:szCs w:val="24"/>
        </w:rPr>
        <w:t xml:space="preserve"> is following a chi-square distribution with </w:t>
      </w:r>
      <m:oMath>
        <m:r>
          <w:rPr>
            <w:rFonts w:ascii="Cambria Math" w:hAnsi="Cambria Math"/>
            <w:sz w:val="24"/>
            <w:szCs w:val="24"/>
          </w:rPr>
          <m:t>(n-1)</m:t>
        </m:r>
      </m:oMath>
      <w:r w:rsidR="003A1810">
        <w:rPr>
          <w:sz w:val="24"/>
          <w:szCs w:val="24"/>
        </w:rPr>
        <w:t xml:space="preserve"> df equivalent to a gamma distribution with shape </w:t>
      </w:r>
      <m:oMath>
        <m:r>
          <w:rPr>
            <w:rFonts w:ascii="Cambria Math" w:hAnsi="Cambria Math"/>
            <w:sz w:val="24"/>
            <w:szCs w:val="24"/>
          </w:rPr>
          <m:t>(n-1)/2</m:t>
        </m:r>
      </m:oMath>
      <w:r w:rsidR="003A1810">
        <w:rPr>
          <w:sz w:val="24"/>
          <w:szCs w:val="24"/>
        </w:rPr>
        <w:t xml:space="preserve"> and scale </w:t>
      </w:r>
      <m:oMath>
        <m:r>
          <w:rPr>
            <w:rFonts w:ascii="Cambria Math" w:hAnsi="Cambria Math"/>
            <w:sz w:val="24"/>
            <w:szCs w:val="24"/>
          </w:rPr>
          <m:t>2</m:t>
        </m:r>
      </m:oMath>
      <w:r w:rsidR="003A1810">
        <w:rPr>
          <w:sz w:val="24"/>
          <w:szCs w:val="24"/>
        </w:rPr>
        <w:t xml:space="preserve">. </w:t>
      </w:r>
      <w:r>
        <w:rPr>
          <w:sz w:val="24"/>
          <w:szCs w:val="24"/>
        </w:rPr>
        <w:t>These four parameters of Phase I and Phase II estimators will be changed one by one for the parametric robustness. We also are interested in the dramatic change of distr</w:t>
      </w:r>
      <w:r w:rsidR="00282E6B">
        <w:rPr>
          <w:sz w:val="24"/>
          <w:szCs w:val="24"/>
        </w:rPr>
        <w:t xml:space="preserve">ibution of Phase II estimators, so we </w:t>
      </w:r>
      <w:r w:rsidR="00970EF7">
        <w:rPr>
          <w:sz w:val="24"/>
          <w:szCs w:val="24"/>
        </w:rPr>
        <w:t>will provide Phase II estimators simulated by Weibull distributions with shape</w:t>
      </w:r>
      <w:r w:rsidR="00E32E74">
        <w:rPr>
          <w:sz w:val="24"/>
          <w:szCs w:val="24"/>
        </w:rPr>
        <w:t xml:space="preserve"> </w:t>
      </w:r>
      <m:oMath>
        <m:r>
          <w:rPr>
            <w:rFonts w:ascii="Cambria Math" w:hAnsi="Cambria Math"/>
            <w:sz w:val="24"/>
            <w:szCs w:val="24"/>
          </w:rPr>
          <m:t>κ</m:t>
        </m:r>
      </m:oMath>
      <w:r w:rsidR="00970EF7">
        <w:rPr>
          <w:sz w:val="24"/>
          <w:szCs w:val="24"/>
        </w:rPr>
        <w:t xml:space="preserve"> and scale </w:t>
      </w:r>
      <m:oMath>
        <m:r>
          <w:rPr>
            <w:rFonts w:ascii="Cambria Math" w:hAnsi="Cambria Math"/>
            <w:sz w:val="24"/>
            <w:szCs w:val="24"/>
          </w:rPr>
          <m:t>λ</m:t>
        </m:r>
      </m:oMath>
      <w:r w:rsidR="00E32E74">
        <w:rPr>
          <w:sz w:val="24"/>
          <w:szCs w:val="24"/>
        </w:rPr>
        <w:t xml:space="preserve"> which are carried out by</w:t>
      </w:r>
    </w:p>
    <w:p w:rsidR="00E32E74" w:rsidRDefault="007167F6" w:rsidP="00DB706B">
      <w:pP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B(1+1/κ,1+1/κ)(1+2/κ)</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n-1</m:t>
                      </m:r>
                    </m:den>
                  </m:f>
                </m:e>
                <m:e>
                  <m:r>
                    <w:rPr>
                      <w:rFonts w:ascii="Cambria Math" w:hAnsi="Cambria Math"/>
                      <w:sz w:val="24"/>
                      <w:szCs w:val="24"/>
                    </w:rPr>
                    <m:t>λ</m:t>
                  </m:r>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1+1/κ</m:t>
                      </m:r>
                    </m:e>
                  </m:d>
                  <m:r>
                    <w:rPr>
                      <w:rFonts w:ascii="Cambria Math" w:hAnsi="Cambria Math"/>
                      <w:sz w:val="24"/>
                      <w:szCs w:val="24"/>
                    </w:rPr>
                    <m:t>=n-1</m:t>
                  </m:r>
                </m:e>
              </m:eqArr>
            </m:e>
          </m:d>
        </m:oMath>
      </m:oMathPara>
    </w:p>
    <w:p w:rsidR="00315342" w:rsidRDefault="00E32E74" w:rsidP="00DB706B">
      <w:pPr>
        <w:rPr>
          <w:sz w:val="24"/>
          <w:szCs w:val="24"/>
        </w:rPr>
      </w:pPr>
      <w:r>
        <w:rPr>
          <w:sz w:val="24"/>
          <w:szCs w:val="24"/>
        </w:rPr>
        <w:t xml:space="preserve">where </w:t>
      </w:r>
      <m:oMath>
        <m:r>
          <w:rPr>
            <w:rFonts w:ascii="Cambria Math" w:hAnsi="Cambria Math"/>
            <w:sz w:val="24"/>
            <w:szCs w:val="24"/>
          </w:rPr>
          <m:t>B(*)</m:t>
        </m:r>
      </m:oMath>
      <w:r w:rsidR="00970EF7">
        <w:rPr>
          <w:sz w:val="24"/>
          <w:szCs w:val="24"/>
        </w:rPr>
        <w:t xml:space="preserve"> </w:t>
      </w:r>
      <w:r>
        <w:rPr>
          <w:sz w:val="24"/>
          <w:szCs w:val="24"/>
        </w:rPr>
        <w:t xml:space="preserve">is the beta function and </w:t>
      </w:r>
      <m:oMath>
        <m:r>
          <m:rPr>
            <m:sty m:val="p"/>
          </m:rPr>
          <w:rPr>
            <w:rFonts w:ascii="Cambria Math" w:hAnsi="Cambria Math"/>
            <w:sz w:val="24"/>
            <w:szCs w:val="24"/>
          </w:rPr>
          <m:t>Γ</m:t>
        </m:r>
        <m:r>
          <w:rPr>
            <w:rFonts w:ascii="Cambria Math" w:hAnsi="Cambria Math"/>
            <w:sz w:val="24"/>
            <w:szCs w:val="24"/>
          </w:rPr>
          <m:t>(*)</m:t>
        </m:r>
      </m:oMath>
      <w:r>
        <w:rPr>
          <w:sz w:val="24"/>
          <w:szCs w:val="24"/>
        </w:rPr>
        <w:t xml:space="preserve"> is the gamma function</w:t>
      </w:r>
      <w:r w:rsidR="00C910C7">
        <w:rPr>
          <w:sz w:val="24"/>
          <w:szCs w:val="24"/>
        </w:rPr>
        <w:t xml:space="preserve"> (for example, see Hogg et al. (</w:t>
      </w:r>
      <w:proofErr w:type="gramStart"/>
      <w:r w:rsidR="00C910C7">
        <w:rPr>
          <w:sz w:val="24"/>
          <w:szCs w:val="24"/>
        </w:rPr>
        <w:t>2005))</w:t>
      </w:r>
      <w:r>
        <w:rPr>
          <w:sz w:val="24"/>
          <w:szCs w:val="24"/>
        </w:rPr>
        <w:t>.</w:t>
      </w:r>
      <w:proofErr w:type="gramEnd"/>
      <w:r w:rsidR="00301F6E">
        <w:rPr>
          <w:sz w:val="24"/>
          <w:szCs w:val="24"/>
        </w:rPr>
        <w:t xml:space="preserve"> </w:t>
      </w:r>
      <w:r w:rsidR="00282E6B">
        <w:rPr>
          <w:sz w:val="24"/>
          <w:szCs w:val="24"/>
        </w:rPr>
        <w:t xml:space="preserve">And Phase II estimators are simulated by lognormal distribution with log mean </w:t>
      </w:r>
      <m:oMath>
        <m:r>
          <w:rPr>
            <w:rFonts w:ascii="Cambria Math" w:hAnsi="Cambria Math"/>
            <w:sz w:val="24"/>
            <w:szCs w:val="24"/>
          </w:rPr>
          <m:t>μ</m:t>
        </m:r>
      </m:oMath>
      <w:r w:rsidR="00282E6B">
        <w:rPr>
          <w:sz w:val="24"/>
          <w:szCs w:val="24"/>
        </w:rPr>
        <w:t xml:space="preserve"> and log variance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315342">
        <w:rPr>
          <w:sz w:val="24"/>
          <w:szCs w:val="24"/>
        </w:rPr>
        <w:t xml:space="preserve"> which are carried out by</w:t>
      </w:r>
    </w:p>
    <w:p w:rsidR="00315342" w:rsidRDefault="00315342" w:rsidP="00315342">
      <w:pPr>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μ=</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/2</m:t>
                  </m:r>
                </m:e>
                <m:e>
                  <m:d>
                    <m:dPr>
                      <m:begChr m:val="["/>
                      <m:endChr m:val="]"/>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e</m:t>
                          </m:r>
                        </m:e>
                        <m:sup>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up>
                      </m:sSup>
                      <m:r>
                        <w:rPr>
                          <w:rFonts w:ascii="Cambria Math" w:hAnsi="Cambria Math"/>
                          <w:sz w:val="24"/>
                          <w:szCs w:val="24"/>
                        </w:rPr>
                        <m:t>-1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up>
                  </m:sSup>
                  <m:r>
                    <w:rPr>
                      <w:rFonts w:ascii="Cambria Math" w:hAnsi="Cambria Math"/>
                      <w:sz w:val="24"/>
                      <w:szCs w:val="24"/>
                    </w:rPr>
                    <m:t>=2(n-1)</m:t>
                  </m:r>
                </m:e>
              </m:eqArr>
            </m:e>
          </m:d>
        </m:oMath>
      </m:oMathPara>
    </w:p>
    <w:p w:rsidR="00315342" w:rsidRDefault="00315342" w:rsidP="00DB706B">
      <w:pPr>
        <w:rPr>
          <w:sz w:val="24"/>
          <w:szCs w:val="24"/>
        </w:rPr>
      </w:pPr>
    </w:p>
    <w:p w:rsidR="0098600F" w:rsidRDefault="003C2F1A" w:rsidP="00DB706B">
      <w:pPr>
        <w:rPr>
          <w:sz w:val="24"/>
          <w:szCs w:val="24"/>
        </w:rPr>
      </w:pPr>
      <w:r>
        <w:rPr>
          <w:sz w:val="24"/>
          <w:szCs w:val="24"/>
        </w:rPr>
        <w:t>Then we will discuss our findings of the robustness. We will use two kinds of graphs to demonstrate our results. The first sort of graphs is based on the in-control setting. The second sort of graphs is based on the out-of-control setting which is majorly related to the variability of distribution of estimators in Phase I and Phase II</w:t>
      </w:r>
      <w:r w:rsidR="00965175">
        <w:rPr>
          <w:sz w:val="24"/>
          <w:szCs w:val="24"/>
        </w:rPr>
        <w:t>.</w:t>
      </w:r>
    </w:p>
    <w:p w:rsidR="009A3113" w:rsidRPr="009A3113" w:rsidRDefault="003C2F1A" w:rsidP="00DB706B">
      <w:pPr>
        <w:rPr>
          <w:noProof/>
          <w:sz w:val="24"/>
          <w:szCs w:val="24"/>
        </w:rPr>
      </w:pPr>
      <w:r>
        <w:rPr>
          <w:sz w:val="24"/>
          <w:szCs w:val="24"/>
        </w:rPr>
        <w:t xml:space="preserve">Figure XXX: </w:t>
      </w:r>
      <w:r w:rsidR="00F5453F">
        <w:rPr>
          <w:sz w:val="24"/>
          <w:szCs w:val="24"/>
        </w:rPr>
        <w:t xml:space="preserve">Means </w:t>
      </w:r>
      <w:r w:rsidR="00C910C7">
        <w:rPr>
          <w:sz w:val="24"/>
          <w:szCs w:val="24"/>
        </w:rPr>
        <w:t xml:space="preserve">of </w:t>
      </w:r>
      <w:r w:rsidR="00F5453F">
        <w:rPr>
          <w:sz w:val="24"/>
          <w:szCs w:val="24"/>
        </w:rPr>
        <w:t>s</w:t>
      </w:r>
      <w:r w:rsidR="008F149D">
        <w:rPr>
          <w:sz w:val="24"/>
          <w:szCs w:val="24"/>
        </w:rPr>
        <w:t>imulated confidence levels</w:t>
      </w:r>
      <w:r w:rsidR="00965175">
        <w:rPr>
          <w:sz w:val="24"/>
          <w:szCs w:val="24"/>
        </w:rPr>
        <w:t xml:space="preserve"> </w:t>
      </w:r>
      <m:oMath>
        <m:acc>
          <m:accPr>
            <m:ctrlPr>
              <w:rPr>
                <w:rFonts w:ascii="Cambria Math" w:hAnsi="Cambria Math"/>
                <w:i/>
                <w:sz w:val="24"/>
                <w:szCs w:val="24"/>
              </w:rPr>
            </m:ctrlPr>
          </m:accPr>
          <m:e>
            <m:r>
              <w:rPr>
                <w:rFonts w:ascii="Cambria Math" w:hAnsi="Cambria Math"/>
                <w:sz w:val="24"/>
                <w:szCs w:val="24"/>
              </w:rPr>
              <m:t>γ</m:t>
            </m:r>
          </m:e>
        </m:acc>
      </m:oMath>
      <w:r w:rsidR="008F149D">
        <w:rPr>
          <w:sz w:val="24"/>
          <w:szCs w:val="24"/>
        </w:rPr>
        <w:t xml:space="preserve"> for the three </w:t>
      </w:r>
      <w:r w:rsidR="00F5453F">
        <w:rPr>
          <w:sz w:val="24"/>
          <w:szCs w:val="24"/>
        </w:rPr>
        <w:t xml:space="preserve">methods, the sample size </w:t>
      </w:r>
      <m:oMath>
        <m:r>
          <w:rPr>
            <w:rFonts w:ascii="Cambria Math" w:hAnsi="Cambria Math"/>
            <w:sz w:val="24"/>
            <w:szCs w:val="24"/>
          </w:rPr>
          <m:t>n=5</m:t>
        </m:r>
      </m:oMath>
      <w:r w:rsidR="00F5453F">
        <w:rPr>
          <w:sz w:val="24"/>
          <w:szCs w:val="24"/>
        </w:rPr>
        <w:t xml:space="preserve"> and </w:t>
      </w:r>
      <w:r w:rsidR="008F149D">
        <w:rPr>
          <w:sz w:val="24"/>
          <w:szCs w:val="24"/>
        </w:rPr>
        <w:t xml:space="preserve">nominal coverages </w:t>
      </w:r>
      <m:oMath>
        <m:r>
          <w:rPr>
            <w:rFonts w:ascii="Cambria Math" w:hAnsi="Cambria Math"/>
            <w:sz w:val="24"/>
            <w:szCs w:val="24"/>
          </w:rPr>
          <m:t>α=0.05, 0.1</m:t>
        </m:r>
      </m:oMath>
      <w:r w:rsidR="008F149D">
        <w:rPr>
          <w:sz w:val="24"/>
          <w:szCs w:val="24"/>
        </w:rPr>
        <w:t xml:space="preserve"> categorized by nominal confidence levels </w:t>
      </w:r>
      <m:oMath>
        <m:r>
          <w:rPr>
            <w:rFonts w:ascii="Cambria Math" w:hAnsi="Cambria Math"/>
            <w:sz w:val="24"/>
            <w:szCs w:val="24"/>
          </w:rPr>
          <m:t>γ=0.9, 0.95</m:t>
        </m:r>
      </m:oMath>
      <w:r w:rsidR="00F5453F">
        <w:rPr>
          <w:sz w:val="24"/>
          <w:szCs w:val="24"/>
        </w:rPr>
        <w:t xml:space="preserve"> under</w:t>
      </w:r>
      <w:r w:rsidR="0012012C">
        <w:rPr>
          <w:sz w:val="24"/>
          <w:szCs w:val="24"/>
        </w:rPr>
        <w:t xml:space="preserve"> the in-control </w:t>
      </w:r>
      <w:r w:rsidR="00965175">
        <w:rPr>
          <w:sz w:val="24"/>
          <w:szCs w:val="24"/>
        </w:rPr>
        <w:t xml:space="preserve">process </w:t>
      </w:r>
      <w:r w:rsidR="0012012C">
        <w:rPr>
          <w:sz w:val="24"/>
          <w:szCs w:val="24"/>
        </w:rPr>
        <w:t>simulation with</w:t>
      </w:r>
      <w:r w:rsidR="00F5453F">
        <w:rPr>
          <w:sz w:val="24"/>
          <w:szCs w:val="24"/>
        </w:rPr>
        <w:t xml:space="preserve"> the amount of simulated confidence levels </w:t>
      </w:r>
      <m:oMath>
        <m:r>
          <w:rPr>
            <w:rFonts w:ascii="Cambria Math" w:hAnsi="Cambria Math"/>
            <w:sz w:val="24"/>
            <w:szCs w:val="24"/>
          </w:rPr>
          <m:t>1000</m:t>
        </m:r>
      </m:oMath>
      <w:r w:rsidR="00F5453F">
        <w:rPr>
          <w:sz w:val="24"/>
          <w:szCs w:val="24"/>
        </w:rPr>
        <w:t xml:space="preserve">, the amount of simulating </w:t>
      </w:r>
      <m:oMath>
        <m:r>
          <w:rPr>
            <w:rFonts w:ascii="Cambria Math" w:hAnsi="Cambria Math"/>
            <w:sz w:val="24"/>
            <w:szCs w:val="24"/>
          </w:rPr>
          <m:t>Y</m:t>
        </m:r>
      </m:oMath>
      <w:r w:rsidR="00F5453F">
        <w:rPr>
          <w:sz w:val="24"/>
          <w:szCs w:val="24"/>
        </w:rPr>
        <w:t xml:space="preserve"> </w:t>
      </w:r>
      <m:oMath>
        <m:r>
          <w:rPr>
            <w:rFonts w:ascii="Cambria Math" w:hAnsi="Cambria Math"/>
            <w:sz w:val="24"/>
            <w:szCs w:val="24"/>
          </w:rPr>
          <m:t>r=250</m:t>
        </m:r>
      </m:oMath>
      <w:r w:rsidR="00F5453F">
        <w:rPr>
          <w:sz w:val="24"/>
          <w:szCs w:val="24"/>
        </w:rPr>
        <w:t xml:space="preserve"> and  the amount of simulating </w:t>
      </w:r>
      <m:oMath>
        <m:r>
          <w:rPr>
            <w:rFonts w:ascii="Cambria Math" w:hAnsi="Cambria Math"/>
            <w:sz w:val="24"/>
            <w:szCs w:val="24"/>
          </w:rPr>
          <m:t>W</m:t>
        </m:r>
      </m:oMath>
      <w:r w:rsidR="00F5453F">
        <w:rPr>
          <w:sz w:val="24"/>
          <w:szCs w:val="24"/>
        </w:rPr>
        <w:t xml:space="preserve"> </w:t>
      </w:r>
      <m:oMath>
        <m:r>
          <w:rPr>
            <w:rFonts w:ascii="Cambria Math" w:hAnsi="Cambria Math"/>
            <w:sz w:val="24"/>
            <w:szCs w:val="24"/>
          </w:rPr>
          <m:t>k=1000</m:t>
        </m:r>
      </m:oMath>
      <w:r w:rsidR="0012012C">
        <w:rPr>
          <w:noProof/>
          <w:sz w:val="24"/>
          <w:szCs w:val="24"/>
        </w:rPr>
        <w:drawing>
          <wp:inline distT="0" distB="0" distL="0" distR="0">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965175" w:rsidRDefault="00965175" w:rsidP="00DB706B">
      <w:pPr>
        <w:rPr>
          <w:sz w:val="24"/>
          <w:szCs w:val="24"/>
        </w:rPr>
      </w:pPr>
      <w:r>
        <w:rPr>
          <w:sz w:val="24"/>
          <w:szCs w:val="24"/>
        </w:rPr>
        <w:t xml:space="preserve">where ‘EX’ stands for Exact method </w:t>
      </w:r>
      <w:r w:rsidR="000645F4">
        <w:rPr>
          <w:sz w:val="24"/>
          <w:szCs w:val="24"/>
        </w:rPr>
        <w:t>on</w:t>
      </w:r>
      <w:r>
        <w:rPr>
          <w:sz w:val="24"/>
          <w:szCs w:val="24"/>
        </w:rPr>
        <w:t xml:space="preserve"> the legends.</w:t>
      </w:r>
    </w:p>
    <w:p w:rsidR="000153AD" w:rsidRDefault="00055CDF" w:rsidP="00DB706B">
      <w:pPr>
        <w:rPr>
          <w:sz w:val="24"/>
          <w:szCs w:val="24"/>
        </w:rPr>
      </w:pPr>
      <w:r>
        <w:rPr>
          <w:sz w:val="24"/>
          <w:szCs w:val="24"/>
        </w:rPr>
        <w:t>From figure XXX, w</w:t>
      </w:r>
      <w:r w:rsidR="00557437">
        <w:rPr>
          <w:sz w:val="24"/>
          <w:szCs w:val="24"/>
        </w:rPr>
        <w:t>e can</w:t>
      </w:r>
      <w:r>
        <w:rPr>
          <w:sz w:val="24"/>
          <w:szCs w:val="24"/>
        </w:rPr>
        <w:t xml:space="preserve"> observe the following findings:</w:t>
      </w:r>
      <w:r w:rsidR="00557437">
        <w:rPr>
          <w:sz w:val="24"/>
          <w:szCs w:val="24"/>
        </w:rPr>
        <w:t xml:space="preserve"> 1) </w:t>
      </w:r>
      <w:r w:rsidR="00F63CBF">
        <w:rPr>
          <w:sz w:val="24"/>
          <w:szCs w:val="24"/>
        </w:rPr>
        <w:t>In general</w:t>
      </w:r>
      <w:r w:rsidR="00F5453F">
        <w:rPr>
          <w:sz w:val="24"/>
          <w:szCs w:val="24"/>
        </w:rPr>
        <w:t xml:space="preserve">, </w:t>
      </w:r>
      <w:r w:rsidR="00F63CBF">
        <w:rPr>
          <w:sz w:val="24"/>
          <w:szCs w:val="24"/>
        </w:rPr>
        <w:t xml:space="preserve">the reduction </w:t>
      </w:r>
      <w:r w:rsidR="00F5313C">
        <w:rPr>
          <w:sz w:val="24"/>
          <w:szCs w:val="24"/>
        </w:rPr>
        <w:t>between the nominal confidence levels and</w:t>
      </w:r>
      <w:r w:rsidR="00F63CBF">
        <w:rPr>
          <w:sz w:val="24"/>
          <w:szCs w:val="24"/>
        </w:rPr>
        <w:t xml:space="preserve"> the </w:t>
      </w:r>
      <w:r w:rsidR="00F5313C">
        <w:rPr>
          <w:sz w:val="24"/>
          <w:szCs w:val="24"/>
        </w:rPr>
        <w:t xml:space="preserve">nominal </w:t>
      </w:r>
      <w:r w:rsidR="00F63CBF">
        <w:rPr>
          <w:sz w:val="24"/>
          <w:szCs w:val="24"/>
        </w:rPr>
        <w:t>confidence levels of all three methods</w:t>
      </w:r>
      <w:r w:rsidR="00F5453F">
        <w:rPr>
          <w:sz w:val="24"/>
          <w:szCs w:val="24"/>
        </w:rPr>
        <w:t xml:space="preserve"> keep</w:t>
      </w:r>
      <w:r w:rsidR="00F5313C">
        <w:rPr>
          <w:sz w:val="24"/>
          <w:szCs w:val="24"/>
        </w:rPr>
        <w:t>s</w:t>
      </w:r>
      <w:r w:rsidR="00F5453F">
        <w:rPr>
          <w:sz w:val="24"/>
          <w:szCs w:val="24"/>
        </w:rPr>
        <w:t xml:space="preserve"> </w:t>
      </w:r>
      <w:r w:rsidR="00F63CBF">
        <w:rPr>
          <w:sz w:val="24"/>
          <w:szCs w:val="24"/>
        </w:rPr>
        <w:t xml:space="preserve">increasing and KMM method maintains the </w:t>
      </w:r>
      <w:r w:rsidR="0012012C">
        <w:rPr>
          <w:sz w:val="24"/>
          <w:szCs w:val="24"/>
        </w:rPr>
        <w:t>highest</w:t>
      </w:r>
      <w:r w:rsidR="00F63CBF">
        <w:rPr>
          <w:sz w:val="24"/>
          <w:szCs w:val="24"/>
        </w:rPr>
        <w:t xml:space="preserve"> confidence level compared with other two methods, </w:t>
      </w:r>
      <w:r w:rsidR="00F5453F">
        <w:rPr>
          <w:sz w:val="24"/>
          <w:szCs w:val="24"/>
        </w:rPr>
        <w:t xml:space="preserve">during the </w:t>
      </w:r>
      <w:r w:rsidR="00F63CBF">
        <w:rPr>
          <w:sz w:val="24"/>
          <w:szCs w:val="24"/>
        </w:rPr>
        <w:t xml:space="preserve">increasing number of subgroups. </w:t>
      </w:r>
      <w:r w:rsidR="00557437">
        <w:rPr>
          <w:sz w:val="24"/>
          <w:szCs w:val="24"/>
        </w:rPr>
        <w:t xml:space="preserve">2) </w:t>
      </w:r>
      <w:r w:rsidR="00F5313C">
        <w:rPr>
          <w:sz w:val="24"/>
          <w:szCs w:val="24"/>
        </w:rPr>
        <w:t xml:space="preserve">The nominal coverage </w:t>
      </w:r>
      <m:oMath>
        <m:r>
          <w:rPr>
            <w:rFonts w:ascii="Cambria Math" w:hAnsi="Cambria Math"/>
            <w:sz w:val="24"/>
            <w:szCs w:val="24"/>
          </w:rPr>
          <m:t>α</m:t>
        </m:r>
      </m:oMath>
      <w:r w:rsidR="00F5313C">
        <w:rPr>
          <w:sz w:val="24"/>
          <w:szCs w:val="24"/>
        </w:rPr>
        <w:t xml:space="preserve"> has different influence on the three methods. </w:t>
      </w:r>
      <w:r w:rsidR="00E767D7">
        <w:rPr>
          <w:sz w:val="24"/>
          <w:szCs w:val="24"/>
        </w:rPr>
        <w:t>Take the simulation f</w:t>
      </w:r>
      <w:r w:rsidR="00F5313C">
        <w:rPr>
          <w:sz w:val="24"/>
          <w:szCs w:val="24"/>
        </w:rPr>
        <w:t xml:space="preserve">or </w:t>
      </w:r>
      <m:oMath>
        <m:r>
          <w:rPr>
            <w:rFonts w:ascii="Cambria Math" w:hAnsi="Cambria Math"/>
            <w:sz w:val="24"/>
            <w:szCs w:val="24"/>
          </w:rPr>
          <m:t>n=5</m:t>
        </m:r>
      </m:oMath>
      <w:r w:rsidR="00E767D7">
        <w:rPr>
          <w:sz w:val="24"/>
          <w:szCs w:val="24"/>
        </w:rPr>
        <w:t xml:space="preserve"> as an example.</w:t>
      </w:r>
      <w:r w:rsidR="00F5313C">
        <w:rPr>
          <w:sz w:val="24"/>
          <w:szCs w:val="24"/>
        </w:rPr>
        <w:t xml:space="preserve"> </w:t>
      </w:r>
      <w:r w:rsidR="00E767D7">
        <w:rPr>
          <w:sz w:val="24"/>
          <w:szCs w:val="24"/>
        </w:rPr>
        <w:t>T</w:t>
      </w:r>
      <w:r w:rsidR="00F5313C">
        <w:rPr>
          <w:sz w:val="24"/>
          <w:szCs w:val="24"/>
        </w:rPr>
        <w:t xml:space="preserve">he effect of nominal coverage </w:t>
      </w:r>
      <m:oMath>
        <m:r>
          <w:rPr>
            <w:rFonts w:ascii="Cambria Math" w:hAnsi="Cambria Math"/>
            <w:sz w:val="24"/>
            <w:szCs w:val="24"/>
          </w:rPr>
          <m:t>α</m:t>
        </m:r>
      </m:oMath>
      <w:r w:rsidR="00F5313C">
        <w:rPr>
          <w:sz w:val="24"/>
          <w:szCs w:val="24"/>
        </w:rPr>
        <w:t xml:space="preserve"> is trivial</w:t>
      </w:r>
      <w:r w:rsidR="00E767D7">
        <w:rPr>
          <w:sz w:val="24"/>
          <w:szCs w:val="24"/>
        </w:rPr>
        <w:t xml:space="preserve"> for KMM method</w:t>
      </w:r>
      <w:r w:rsidR="00F5313C">
        <w:rPr>
          <w:sz w:val="24"/>
          <w:szCs w:val="24"/>
        </w:rPr>
        <w:t xml:space="preserve">. </w:t>
      </w:r>
      <w:r w:rsidR="006D2693">
        <w:rPr>
          <w:sz w:val="24"/>
          <w:szCs w:val="24"/>
        </w:rPr>
        <w:t xml:space="preserve">For CE method, the confidence level is decreased slightly by increasing coverages </w:t>
      </w:r>
      <w:r w:rsidR="006D2693">
        <w:rPr>
          <w:rFonts w:hint="eastAsia"/>
          <w:sz w:val="24"/>
          <w:szCs w:val="24"/>
        </w:rPr>
        <w:t>comp</w:t>
      </w:r>
      <w:r w:rsidR="006D2693">
        <w:rPr>
          <w:sz w:val="24"/>
          <w:szCs w:val="24"/>
        </w:rPr>
        <w:t xml:space="preserve">ared with the fact that the confidence level is increased for Exact method. </w:t>
      </w:r>
      <w:r w:rsidR="00E767D7">
        <w:rPr>
          <w:sz w:val="24"/>
          <w:szCs w:val="24"/>
        </w:rPr>
        <w:t xml:space="preserve">This situation is different from the situation that </w:t>
      </w:r>
      <m:oMath>
        <m:r>
          <w:rPr>
            <w:rFonts w:ascii="Cambria Math" w:hAnsi="Cambria Math"/>
            <w:sz w:val="24"/>
            <w:szCs w:val="24"/>
          </w:rPr>
          <m:t>n</m:t>
        </m:r>
      </m:oMath>
      <w:r w:rsidR="00E767D7">
        <w:rPr>
          <w:sz w:val="24"/>
          <w:szCs w:val="24"/>
        </w:rPr>
        <w:t xml:space="preserve"> equates to 10. All methods are improved by increasing coverages</w:t>
      </w:r>
      <w:r w:rsidR="00965175">
        <w:rPr>
          <w:sz w:val="24"/>
          <w:szCs w:val="24"/>
        </w:rPr>
        <w:t xml:space="preserve">. Exact method is improved most and KMM method is improved least. </w:t>
      </w:r>
      <w:r w:rsidR="00557437">
        <w:rPr>
          <w:sz w:val="24"/>
          <w:szCs w:val="24"/>
        </w:rPr>
        <w:t xml:space="preserve">3) Increasing sample sizes </w:t>
      </w:r>
      <m:oMath>
        <m:r>
          <w:rPr>
            <w:rFonts w:ascii="Cambria Math" w:hAnsi="Cambria Math"/>
            <w:sz w:val="24"/>
            <w:szCs w:val="24"/>
          </w:rPr>
          <m:t>n</m:t>
        </m:r>
      </m:oMath>
      <w:r w:rsidR="00557437">
        <w:rPr>
          <w:sz w:val="24"/>
          <w:szCs w:val="24"/>
        </w:rPr>
        <w:t xml:space="preserve"> </w:t>
      </w:r>
      <w:r w:rsidR="00557437">
        <w:rPr>
          <w:rFonts w:hint="eastAsia"/>
          <w:sz w:val="24"/>
          <w:szCs w:val="24"/>
        </w:rPr>
        <w:t>h</w:t>
      </w:r>
      <w:r w:rsidR="00557437">
        <w:rPr>
          <w:sz w:val="24"/>
          <w:szCs w:val="24"/>
        </w:rPr>
        <w:t xml:space="preserve">ave a negative effect on the confidence levels. 4) </w:t>
      </w:r>
      <w:r w:rsidR="006D2693">
        <w:rPr>
          <w:sz w:val="24"/>
          <w:szCs w:val="24"/>
        </w:rPr>
        <w:t>Besides, CE method gets closer to Exact method with incr</w:t>
      </w:r>
      <w:r w:rsidR="00965175">
        <w:rPr>
          <w:sz w:val="24"/>
          <w:szCs w:val="24"/>
        </w:rPr>
        <w:t>easing nominal confidence levels and sample sizes.</w:t>
      </w:r>
    </w:p>
    <w:p w:rsidR="00F01791" w:rsidRDefault="00965175" w:rsidP="00DB706B">
      <w:pPr>
        <w:rPr>
          <w:sz w:val="24"/>
          <w:szCs w:val="24"/>
        </w:rPr>
      </w:pPr>
      <w:r>
        <w:rPr>
          <w:sz w:val="24"/>
          <w:szCs w:val="24"/>
        </w:rPr>
        <w:lastRenderedPageBreak/>
        <w:t>Figure YYY: Means</w:t>
      </w:r>
      <w:r w:rsidR="00C910C7">
        <w:rPr>
          <w:sz w:val="24"/>
          <w:szCs w:val="24"/>
        </w:rPr>
        <w:t xml:space="preserve"> of</w:t>
      </w:r>
      <w:r>
        <w:rPr>
          <w:sz w:val="24"/>
          <w:szCs w:val="24"/>
        </w:rPr>
        <w:t xml:space="preserve"> simulated confidence levels </w:t>
      </w:r>
      <m:oMath>
        <m:acc>
          <m:accPr>
            <m:ctrlPr>
              <w:rPr>
                <w:rFonts w:ascii="Cambria Math" w:hAnsi="Cambria Math"/>
                <w:i/>
                <w:sz w:val="24"/>
                <w:szCs w:val="24"/>
              </w:rPr>
            </m:ctrlPr>
          </m:accPr>
          <m:e>
            <m:r>
              <w:rPr>
                <w:rFonts w:ascii="Cambria Math" w:hAnsi="Cambria Math"/>
                <w:sz w:val="24"/>
                <w:szCs w:val="24"/>
              </w:rPr>
              <m:t>γ</m:t>
            </m:r>
          </m:e>
        </m:acc>
      </m:oMath>
      <w:r>
        <w:rPr>
          <w:sz w:val="24"/>
          <w:szCs w:val="24"/>
        </w:rPr>
        <w:t xml:space="preserve"> for the three methods, the sample size </w:t>
      </w:r>
      <m:oMath>
        <m:r>
          <w:rPr>
            <w:rFonts w:ascii="Cambria Math" w:hAnsi="Cambria Math"/>
            <w:sz w:val="24"/>
            <w:szCs w:val="24"/>
          </w:rPr>
          <m:t>n=5</m:t>
        </m:r>
      </m:oMath>
      <w:r w:rsidR="00E3093F">
        <w:rPr>
          <w:sz w:val="24"/>
          <w:szCs w:val="24"/>
        </w:rPr>
        <w:t xml:space="preserve">, </w:t>
      </w:r>
      <w:r>
        <w:rPr>
          <w:sz w:val="24"/>
          <w:szCs w:val="24"/>
        </w:rPr>
        <w:t xml:space="preserve"> </w:t>
      </w:r>
      <w:r w:rsidR="00E3093F">
        <w:rPr>
          <w:sz w:val="24"/>
          <w:szCs w:val="24"/>
        </w:rPr>
        <w:t xml:space="preserve">the </w:t>
      </w:r>
      <w:r>
        <w:rPr>
          <w:sz w:val="24"/>
          <w:szCs w:val="24"/>
        </w:rPr>
        <w:t xml:space="preserve">nominal coverage </w:t>
      </w:r>
      <m:oMath>
        <m:r>
          <w:rPr>
            <w:rFonts w:ascii="Cambria Math" w:hAnsi="Cambria Math"/>
            <w:sz w:val="24"/>
            <w:szCs w:val="24"/>
          </w:rPr>
          <m:t>α=0.05</m:t>
        </m:r>
      </m:oMath>
      <w:r>
        <w:rPr>
          <w:sz w:val="24"/>
          <w:szCs w:val="24"/>
        </w:rPr>
        <w:t xml:space="preserve"> </w:t>
      </w:r>
      <w:r w:rsidR="00E3093F">
        <w:rPr>
          <w:sz w:val="24"/>
          <w:szCs w:val="24"/>
        </w:rPr>
        <w:t xml:space="preserve">and the nominal confidence level </w:t>
      </w:r>
      <m:oMath>
        <m:r>
          <w:rPr>
            <w:rFonts w:ascii="Cambria Math" w:hAnsi="Cambria Math"/>
            <w:sz w:val="24"/>
            <w:szCs w:val="24"/>
          </w:rPr>
          <m:t>γ=0.9</m:t>
        </m:r>
      </m:oMath>
      <w:r w:rsidR="00E3093F">
        <w:rPr>
          <w:sz w:val="24"/>
          <w:szCs w:val="24"/>
        </w:rPr>
        <w:t xml:space="preserve"> </w:t>
      </w:r>
      <w:r>
        <w:rPr>
          <w:sz w:val="24"/>
          <w:szCs w:val="24"/>
        </w:rPr>
        <w:t xml:space="preserve">categorized by </w:t>
      </w:r>
      <w:r w:rsidR="00C77E0C">
        <w:rPr>
          <w:sz w:val="24"/>
          <w:szCs w:val="24"/>
        </w:rPr>
        <w:t>change of Phase I shape, Phase I scale, Phase II shape or</w:t>
      </w:r>
      <w:r w:rsidR="00E3093F">
        <w:rPr>
          <w:sz w:val="24"/>
          <w:szCs w:val="24"/>
        </w:rPr>
        <w:t xml:space="preserve"> </w:t>
      </w:r>
      <w:r w:rsidR="00F718BC">
        <w:rPr>
          <w:sz w:val="24"/>
          <w:szCs w:val="24"/>
        </w:rPr>
        <w:t xml:space="preserve">Phase II </w:t>
      </w:r>
      <w:r w:rsidR="00E3093F">
        <w:rPr>
          <w:sz w:val="24"/>
          <w:szCs w:val="24"/>
        </w:rPr>
        <w:t xml:space="preserve">scale </w:t>
      </w:r>
      <w:r>
        <w:rPr>
          <w:sz w:val="24"/>
          <w:szCs w:val="24"/>
        </w:rPr>
        <w:t xml:space="preserve">under the </w:t>
      </w:r>
      <w:r w:rsidR="00A3781C">
        <w:rPr>
          <w:sz w:val="24"/>
          <w:szCs w:val="24"/>
        </w:rPr>
        <w:t xml:space="preserve">Phase II </w:t>
      </w:r>
      <w:r>
        <w:rPr>
          <w:sz w:val="24"/>
          <w:szCs w:val="24"/>
        </w:rPr>
        <w:t xml:space="preserve">out-of-control process simulation with the amount of simulated confidence levels </w:t>
      </w:r>
      <m:oMath>
        <m:r>
          <w:rPr>
            <w:rFonts w:ascii="Cambria Math" w:hAnsi="Cambria Math"/>
            <w:sz w:val="24"/>
            <w:szCs w:val="24"/>
          </w:rPr>
          <m:t>1000</m:t>
        </m:r>
      </m:oMath>
      <w:r>
        <w:rPr>
          <w:sz w:val="24"/>
          <w:szCs w:val="24"/>
        </w:rPr>
        <w:t xml:space="preserve">, the amount of simulating </w:t>
      </w:r>
      <m:oMath>
        <m:r>
          <w:rPr>
            <w:rFonts w:ascii="Cambria Math" w:hAnsi="Cambria Math"/>
            <w:sz w:val="24"/>
            <w:szCs w:val="24"/>
          </w:rPr>
          <m:t>Y</m:t>
        </m:r>
      </m:oMath>
      <w:r>
        <w:rPr>
          <w:sz w:val="24"/>
          <w:szCs w:val="24"/>
        </w:rPr>
        <w:t xml:space="preserve"> </w:t>
      </w:r>
      <m:oMath>
        <m:r>
          <w:rPr>
            <w:rFonts w:ascii="Cambria Math" w:hAnsi="Cambria Math"/>
            <w:sz w:val="24"/>
            <w:szCs w:val="24"/>
          </w:rPr>
          <m:t>r=250</m:t>
        </m:r>
      </m:oMath>
      <w:r>
        <w:rPr>
          <w:sz w:val="24"/>
          <w:szCs w:val="24"/>
        </w:rPr>
        <w:t xml:space="preserve"> and the amount of simulating </w:t>
      </w:r>
      <m:oMath>
        <m:r>
          <w:rPr>
            <w:rFonts w:ascii="Cambria Math" w:hAnsi="Cambria Math"/>
            <w:sz w:val="24"/>
            <w:szCs w:val="24"/>
          </w:rPr>
          <m:t>W</m:t>
        </m:r>
      </m:oMath>
      <w:r>
        <w:rPr>
          <w:sz w:val="24"/>
          <w:szCs w:val="24"/>
        </w:rPr>
        <w:t xml:space="preserve"> </w:t>
      </w:r>
      <m:oMath>
        <m:r>
          <w:rPr>
            <w:rFonts w:ascii="Cambria Math" w:hAnsi="Cambria Math"/>
            <w:sz w:val="24"/>
            <w:szCs w:val="24"/>
          </w:rPr>
          <m:t>k=1000</m:t>
        </m:r>
      </m:oMath>
    </w:p>
    <w:p w:rsidR="00E3093F" w:rsidRDefault="00E3093F" w:rsidP="00DB706B">
      <w:r>
        <w:rPr>
          <w:noProof/>
          <w:sz w:val="24"/>
          <w:szCs w:val="24"/>
        </w:rPr>
        <w:drawing>
          <wp:inline distT="0" distB="0" distL="0" distR="0">
            <wp:extent cx="5931535" cy="3196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3196590"/>
                    </a:xfrm>
                    <a:prstGeom prst="rect">
                      <a:avLst/>
                    </a:prstGeom>
                    <a:noFill/>
                    <a:ln>
                      <a:noFill/>
                    </a:ln>
                  </pic:spPr>
                </pic:pic>
              </a:graphicData>
            </a:graphic>
          </wp:inline>
        </w:drawing>
      </w:r>
    </w:p>
    <w:p w:rsidR="00900697" w:rsidRDefault="00900697" w:rsidP="00DB706B">
      <w:r>
        <w:t xml:space="preserve">where red curves stand for Exact method, green curves stand for CE </w:t>
      </w:r>
      <w:r>
        <w:rPr>
          <w:rFonts w:hint="eastAsia"/>
        </w:rPr>
        <w:t>meth</w:t>
      </w:r>
      <w:r>
        <w:t>od and blue curves stand for KMM method. Solid curves stand for no change in the specific parameter, dashed curves stand for 25% increase in the</w:t>
      </w:r>
      <w:r w:rsidR="00974AA1">
        <w:t xml:space="preserve"> specific parameter and dotted</w:t>
      </w:r>
      <w:r>
        <w:t xml:space="preserve"> curves stand for 25% decrease in the specific parameter</w:t>
      </w:r>
    </w:p>
    <w:p w:rsidR="007E3E7A" w:rsidRDefault="00DB3446" w:rsidP="00D57CFD">
      <w:r>
        <w:t xml:space="preserve">From figure YYY, we can </w:t>
      </w:r>
      <w:r w:rsidR="00461C87">
        <w:t>consider that the top-left plot is</w:t>
      </w:r>
      <w:r w:rsidR="003C2FE2">
        <w:t xml:space="preserve"> for</w:t>
      </w:r>
      <w:r w:rsidR="00461C87">
        <w:t xml:space="preserve"> the performance of </w:t>
      </w:r>
      <w:r w:rsidR="003C2FE2">
        <w:t xml:space="preserve">our methods and others are for the detections of robustness. </w:t>
      </w:r>
      <w:r w:rsidR="00974AA1">
        <w:t>First</w:t>
      </w:r>
      <w:r w:rsidR="003C2FE2">
        <w:t>,</w:t>
      </w:r>
      <w:r w:rsidR="00974AA1">
        <w:t xml:space="preserve"> we discuss the performance of our methods.</w:t>
      </w:r>
      <w:r w:rsidR="003C2FE2">
        <w:t xml:space="preserve"> the top-left plot presents </w:t>
      </w:r>
      <w:r w:rsidR="00974AA1">
        <w:t>the following points: 1)</w:t>
      </w:r>
      <w:r w:rsidR="003C2FE2">
        <w:t xml:space="preserve"> Exact method and CE method for monitoring the change of Phase II shape are more aggressive than KMM method. We can see that the reduction of confidence levels is more gradual in KMM method compared with Exact method and CE method. In other words, Exact method and CE method respond quicker when the process is out-of-control especially for relative small numbers of subgroups. Also, this performance in KMM method can be enhanced by increasing numbers of subgroups, but this fact is not true for Exact method and CE method, because of their drops of in-control performance. 2) </w:t>
      </w:r>
      <w:r w:rsidR="00974AA1">
        <w:t xml:space="preserve">all three methods are more sensitive in the negative change of Phase II </w:t>
      </w:r>
      <w:proofErr w:type="gramStart"/>
      <w:r w:rsidR="00974AA1">
        <w:t>shape, since</w:t>
      </w:r>
      <w:proofErr w:type="gramEnd"/>
      <w:r w:rsidR="00974AA1">
        <w:t xml:space="preserve"> the dashed curves are always below their corresponding dotted curves. Second, we talk about the robustness of our methods. From the top-right plot, the three methods are more sensitive for the positive change of Phase II scale</w:t>
      </w:r>
      <w:r w:rsidR="000652CF">
        <w:t>. They can maintain a relatively similar confidence level in the negative change of Phase II scale especially for KMM method which has a very stable performance. From the bottom-right plot, the phenomenon</w:t>
      </w:r>
      <w:r w:rsidR="00D57CFD">
        <w:t xml:space="preserve"> </w:t>
      </w:r>
      <w:r w:rsidR="000652CF">
        <w:t>is opposite to the plot above. The confidence levels are changed dramatically</w:t>
      </w:r>
      <w:r w:rsidR="00D57CFD">
        <w:t xml:space="preserve"> if Phase I scale decreases.</w:t>
      </w:r>
      <w:r w:rsidR="000652CF">
        <w:t xml:space="preserve"> </w:t>
      </w:r>
      <w:r w:rsidR="00D57CFD">
        <w:t xml:space="preserve">Their performance can tolerate the positive change of Phase I scale especially for KMM method. From the bottom-left plot, Exact method and CE method have similar results as the bottom-right one, but KMM method gets a disadvantage here. Both of directions, </w:t>
      </w:r>
      <w:r w:rsidR="00D57CFD">
        <w:lastRenderedPageBreak/>
        <w:t xml:space="preserve">especially for the increase, of changes of Phase I shape can lead KMM method to have a suspicious outcome. </w:t>
      </w:r>
    </w:p>
    <w:p w:rsidR="00D57CFD" w:rsidRDefault="00D57CFD" w:rsidP="00D57CFD">
      <w:r>
        <w:t xml:space="preserve">In summary, KMM method is more robust than others not only for </w:t>
      </w:r>
      <w:r w:rsidR="00E478AA">
        <w:t xml:space="preserve">varieties of combinations of nominal coverages, nominal confidence levels, number of subgroups and sample sizes, but also for the violations of assumptions. However, Exact method and CE method can have a quicker response for the case of small numbers of subgroups. Thus, we recommend users should apply Exact method or CE method with KMM method </w:t>
      </w:r>
      <w:r w:rsidR="008204FA">
        <w:t>in</w:t>
      </w:r>
      <w:r w:rsidR="00E478AA">
        <w:t xml:space="preserve"> </w:t>
      </w:r>
      <w:r w:rsidR="008204FA">
        <w:t xml:space="preserve">monitoring process, </w:t>
      </w:r>
      <w:r w:rsidR="00E478AA">
        <w:t xml:space="preserve">since </w:t>
      </w:r>
      <w:r w:rsidR="008204FA">
        <w:t>KMM method has less problems about</w:t>
      </w:r>
      <w:r w:rsidR="00E478AA">
        <w:t xml:space="preserve"> the violation of assumptions. For example, </w:t>
      </w:r>
      <w:r w:rsidR="008204FA">
        <w:t xml:space="preserve">if there is a signal in both Exact method and KMM method, users may need to stop and examine the process with high confidence. If there is a signal </w:t>
      </w:r>
      <w:bookmarkStart w:id="0" w:name="_GoBack"/>
      <w:bookmarkEnd w:id="0"/>
      <w:r w:rsidR="008204FA">
        <w:t>in Exact method, this signal may be a false alarm and users may need to wait for more signals to confirm the alarm.</w:t>
      </w:r>
    </w:p>
    <w:sectPr w:rsidR="00D5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C7BA5"/>
    <w:multiLevelType w:val="hybridMultilevel"/>
    <w:tmpl w:val="469E9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20"/>
    <w:rsid w:val="0000512C"/>
    <w:rsid w:val="000153AD"/>
    <w:rsid w:val="00055CDF"/>
    <w:rsid w:val="000645F4"/>
    <w:rsid w:val="000652CF"/>
    <w:rsid w:val="0006620F"/>
    <w:rsid w:val="0007231C"/>
    <w:rsid w:val="000D4634"/>
    <w:rsid w:val="0012012C"/>
    <w:rsid w:val="001A4B20"/>
    <w:rsid w:val="001E3D02"/>
    <w:rsid w:val="002429D9"/>
    <w:rsid w:val="00270C95"/>
    <w:rsid w:val="00282E6B"/>
    <w:rsid w:val="00301F6E"/>
    <w:rsid w:val="00315342"/>
    <w:rsid w:val="00363FE2"/>
    <w:rsid w:val="003A1810"/>
    <w:rsid w:val="003C2F1A"/>
    <w:rsid w:val="003C2FE2"/>
    <w:rsid w:val="00461C87"/>
    <w:rsid w:val="00473153"/>
    <w:rsid w:val="00516937"/>
    <w:rsid w:val="00557437"/>
    <w:rsid w:val="005716C2"/>
    <w:rsid w:val="00684011"/>
    <w:rsid w:val="006A090D"/>
    <w:rsid w:val="006B4DC5"/>
    <w:rsid w:val="006D2693"/>
    <w:rsid w:val="007167F6"/>
    <w:rsid w:val="007D05D5"/>
    <w:rsid w:val="007E3E7A"/>
    <w:rsid w:val="007F3E3D"/>
    <w:rsid w:val="00805A81"/>
    <w:rsid w:val="008204FA"/>
    <w:rsid w:val="008A4DC3"/>
    <w:rsid w:val="008F149D"/>
    <w:rsid w:val="00900697"/>
    <w:rsid w:val="00965175"/>
    <w:rsid w:val="00970EF7"/>
    <w:rsid w:val="00974AA1"/>
    <w:rsid w:val="0098600F"/>
    <w:rsid w:val="009A3113"/>
    <w:rsid w:val="00A176F4"/>
    <w:rsid w:val="00A3781C"/>
    <w:rsid w:val="00A76FD1"/>
    <w:rsid w:val="00C77E0C"/>
    <w:rsid w:val="00C910C7"/>
    <w:rsid w:val="00CA58F0"/>
    <w:rsid w:val="00D02A67"/>
    <w:rsid w:val="00D57CFD"/>
    <w:rsid w:val="00DB09A4"/>
    <w:rsid w:val="00DB3446"/>
    <w:rsid w:val="00DB706B"/>
    <w:rsid w:val="00DD5171"/>
    <w:rsid w:val="00E3093F"/>
    <w:rsid w:val="00E32E74"/>
    <w:rsid w:val="00E478AA"/>
    <w:rsid w:val="00E71D16"/>
    <w:rsid w:val="00E767D7"/>
    <w:rsid w:val="00EE4321"/>
    <w:rsid w:val="00EF754B"/>
    <w:rsid w:val="00F01791"/>
    <w:rsid w:val="00F5313C"/>
    <w:rsid w:val="00F5453F"/>
    <w:rsid w:val="00F63CBF"/>
    <w:rsid w:val="00F718BC"/>
    <w:rsid w:val="00FF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8645"/>
  <w15:chartTrackingRefBased/>
  <w15:docId w15:val="{BCD6B3A3-4579-47E7-8A5A-AFCE6501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20"/>
    <w:pPr>
      <w:ind w:left="720"/>
      <w:contextualSpacing/>
    </w:pPr>
  </w:style>
  <w:style w:type="character" w:styleId="PlaceholderText">
    <w:name w:val="Placeholder Text"/>
    <w:basedOn w:val="DefaultParagraphFont"/>
    <w:uiPriority w:val="99"/>
    <w:semiHidden/>
    <w:rsid w:val="0057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851B1-948C-4FB6-AA5C-B8F2264D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Yao</dc:creator>
  <cp:keywords/>
  <dc:description/>
  <cp:lastModifiedBy>Yuhui Yao</cp:lastModifiedBy>
  <cp:revision>21</cp:revision>
  <dcterms:created xsi:type="dcterms:W3CDTF">2018-09-10T15:03:00Z</dcterms:created>
  <dcterms:modified xsi:type="dcterms:W3CDTF">2018-09-12T02:30:00Z</dcterms:modified>
</cp:coreProperties>
</file>