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46.0" w:type="dxa"/>
        <w:jc w:val="left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  <w:tblGridChange w:id="0">
          <w:tblGrid>
            <w:gridCol w:w="3119"/>
            <w:gridCol w:w="3071"/>
            <w:gridCol w:w="47"/>
            <w:gridCol w:w="1499"/>
            <w:gridCol w:w="1185"/>
            <w:gridCol w:w="406"/>
            <w:gridCol w:w="6"/>
            <w:gridCol w:w="2706"/>
            <w:gridCol w:w="397"/>
            <w:gridCol w:w="1856"/>
            <w:gridCol w:w="418"/>
            <w:gridCol w:w="836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3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4">
            <w:pPr>
              <w:ind w:right="-94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for: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9">
            <w:pPr>
              <w:ind w:left="-51" w:right="-94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by: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B">
            <w:pPr>
              <w:ind w:left="-80" w:right="-94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Date: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0D">
            <w:pPr>
              <w:ind w:left="-108" w:right="-94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Version: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0E">
            <w:pPr>
              <w:ind w:right="-94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Lean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8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B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1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3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Solution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Value Proposition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Unfair Advantage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Customer Segments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Top 3 problems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Top 3 features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Single, clear and compelling message that states why you are different and worth buying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Can’t be easily copied or bought</w:t>
            </w:r>
          </w:p>
          <w:p w:rsidR="00000000" w:rsidDel="00000000" w:rsidP="00000000" w:rsidRDefault="00000000" w:rsidRPr="00000000" w14:paraId="0000003E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Target Customers</w:t>
            </w:r>
          </w:p>
          <w:p w:rsidR="00000000" w:rsidDel="00000000" w:rsidP="00000000" w:rsidRDefault="00000000" w:rsidRPr="00000000" w14:paraId="00000041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right="-18" w:hanging="360"/>
              <w:rPr>
                <w:rFonts w:ascii="Arial" w:cs="Arial" w:eastAsia="Arial" w:hAnsi="Arial"/>
                <w:color w:val="80808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Existing 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2f2f2" w:space="0" w:sz="4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Key Metrics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High-Level Concept</w:t>
            </w:r>
          </w:p>
        </w:tc>
        <w:tc>
          <w:tcPr>
            <w:gridSpan w:val="2"/>
            <w:tcBorders>
              <w:top w:color="f2f2f2" w:space="0" w:sz="4" w:val="single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Channels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Early Adopters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2" w:hRule="atLeast"/>
          <w:tblHeader w:val="0"/>
        </w:trPr>
        <w:tc>
          <w:tcPr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6811qdhyfayb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ind w:right="-94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List your X for Y analogy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(e.g. YouTube = Flickr for videos)</w:t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Path to customers</w:t>
            </w:r>
          </w:p>
          <w:p w:rsidR="00000000" w:rsidDel="00000000" w:rsidP="00000000" w:rsidRDefault="00000000" w:rsidRPr="00000000" w14:paraId="0000005A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List the characteristics of your ideal customers.</w:t>
            </w:r>
          </w:p>
          <w:p w:rsidR="00000000" w:rsidDel="00000000" w:rsidP="00000000" w:rsidRDefault="00000000" w:rsidRPr="00000000" w14:paraId="0000005E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Cost Structure</w:t>
            </w:r>
          </w:p>
        </w:tc>
        <w:tc>
          <w:tcPr>
            <w:gridSpan w:val="8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Revenue Structure</w:t>
            </w:r>
          </w:p>
        </w:tc>
      </w:tr>
      <w:tr>
        <w:trPr>
          <w:cantSplit w:val="0"/>
          <w:trHeight w:val="2667" w:hRule="atLeast"/>
          <w:tblHeader w:val="0"/>
        </w:trPr>
        <w:tc>
          <w:tcPr>
            <w:gridSpan w:val="4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List your fixed and variable costs.</w:t>
            </w:r>
          </w:p>
          <w:p w:rsidR="00000000" w:rsidDel="00000000" w:rsidP="00000000" w:rsidRDefault="00000000" w:rsidRPr="00000000" w14:paraId="0000006F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Customer acquisition costs</w:t>
            </w:r>
          </w:p>
          <w:p w:rsidR="00000000" w:rsidDel="00000000" w:rsidP="00000000" w:rsidRDefault="00000000" w:rsidRPr="00000000" w14:paraId="00000070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Distribution costs</w:t>
            </w:r>
          </w:p>
          <w:p w:rsidR="00000000" w:rsidDel="00000000" w:rsidP="00000000" w:rsidRDefault="00000000" w:rsidRPr="00000000" w14:paraId="00000071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Hosting</w:t>
            </w:r>
          </w:p>
          <w:p w:rsidR="00000000" w:rsidDel="00000000" w:rsidP="00000000" w:rsidRDefault="00000000" w:rsidRPr="00000000" w14:paraId="00000072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People</w:t>
            </w:r>
          </w:p>
          <w:p w:rsidR="00000000" w:rsidDel="00000000" w:rsidP="00000000" w:rsidRDefault="00000000" w:rsidRPr="00000000" w14:paraId="00000073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Etc. </w:t>
            </w:r>
          </w:p>
        </w:tc>
        <w:tc>
          <w:tcPr>
            <w:gridSpan w:val="8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List your sources of revenue.</w:t>
            </w:r>
          </w:p>
          <w:p w:rsidR="00000000" w:rsidDel="00000000" w:rsidP="00000000" w:rsidRDefault="00000000" w:rsidRPr="00000000" w14:paraId="00000078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Revenue Model</w:t>
            </w:r>
          </w:p>
          <w:p w:rsidR="00000000" w:rsidDel="00000000" w:rsidP="00000000" w:rsidRDefault="00000000" w:rsidRPr="00000000" w14:paraId="00000079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Life Time Value</w:t>
            </w:r>
          </w:p>
          <w:p w:rsidR="00000000" w:rsidDel="00000000" w:rsidP="00000000" w:rsidRDefault="00000000" w:rsidRPr="00000000" w14:paraId="0000007A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Revenue</w:t>
            </w:r>
          </w:p>
          <w:p w:rsidR="00000000" w:rsidDel="00000000" w:rsidP="00000000" w:rsidRDefault="00000000" w:rsidRPr="00000000" w14:paraId="0000007B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Gross Margin</w:t>
            </w:r>
          </w:p>
          <w:p w:rsidR="00000000" w:rsidDel="00000000" w:rsidP="00000000" w:rsidRDefault="00000000" w:rsidRPr="00000000" w14:paraId="0000007C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12"/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ind w:right="-9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Lean Canvas is adapted from The Business Model Canvas (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www.businessmodelgeneration.com/canvas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Word implementation by: Neos Chronos Limited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https://neoschronos.com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License: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CC BY-SA 3.0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right="-944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546.0" w:type="dxa"/>
        <w:jc w:val="left"/>
        <w:tblBorders>
          <w:top w:color="f2f2f2" w:space="0" w:sz="4" w:val="single"/>
          <w:left w:color="f2f2f2" w:space="0" w:sz="4" w:val="single"/>
          <w:bottom w:color="f2f2f2" w:space="0" w:sz="4" w:val="single"/>
          <w:right w:color="f2f2f2" w:space="0" w:sz="4" w:val="single"/>
          <w:insideH w:color="f2f2f2" w:space="0" w:sz="4" w:val="single"/>
          <w:insideV w:color="f2f2f2" w:space="0" w:sz="4" w:val="single"/>
        </w:tblBorders>
        <w:tblLayout w:type="fixed"/>
        <w:tblLook w:val="0400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  <w:tblGridChange w:id="0">
          <w:tblGrid>
            <w:gridCol w:w="3119"/>
            <w:gridCol w:w="3071"/>
            <w:gridCol w:w="47"/>
            <w:gridCol w:w="1499"/>
            <w:gridCol w:w="1185"/>
            <w:gridCol w:w="406"/>
            <w:gridCol w:w="6"/>
            <w:gridCol w:w="2706"/>
            <w:gridCol w:w="397"/>
            <w:gridCol w:w="1856"/>
            <w:gridCol w:w="418"/>
            <w:gridCol w:w="836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1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93">
            <w:pPr>
              <w:ind w:right="-944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for: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98">
            <w:pPr>
              <w:ind w:left="-51" w:right="-94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Designed by:</w:t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9A">
            <w:pPr>
              <w:ind w:left="-80" w:right="-94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Date:</w:t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9C">
            <w:pPr>
              <w:ind w:left="-108" w:right="-94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Version: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9D">
            <w:pPr>
              <w:ind w:right="-94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Lean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5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7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9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A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B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0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2f2f2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2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Solution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Unique Value Proposition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Unfair Advantage</w:t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Customer Segments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difficulties in getting internships and new graduate jobs in Nigeria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ignorance on knowledge of how to get placements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problems with other job/intenship board websites 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A job board to easily connect students and new graduates with companies in Nigeria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educate individuals on their careers paths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focus on improving on the various problems found on other job board sites</w:t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First of its kind in nigeria and africa, a website built specifically for inerns and new grads in helping them get work placements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this site would be its focus on interns and new grads in Nigeria. </w:t>
            </w:r>
          </w:p>
          <w:p w:rsidR="00000000" w:rsidDel="00000000" w:rsidP="00000000" w:rsidRDefault="00000000" w:rsidRPr="00000000" w14:paraId="000000D0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In addition, the site would be able to provide a more personalized experience for both employers and job seekers. </w:t>
            </w:r>
          </w:p>
          <w:p w:rsidR="00000000" w:rsidDel="00000000" w:rsidP="00000000" w:rsidRDefault="00000000" w:rsidRPr="00000000" w14:paraId="000000D2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Finally, the site would be able to build a strong community of interns and new grads in Nigeria. </w:t>
            </w:r>
          </w:p>
          <w:p w:rsidR="00000000" w:rsidDel="00000000" w:rsidP="00000000" w:rsidRDefault="00000000" w:rsidRPr="00000000" w14:paraId="000000D4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ind w:left="720" w:right="-18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students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ind w:left="720" w:right="-18" w:hanging="36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new grads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Existing Alternatives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Key Metrics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High-Level Concept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Channels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ind w:right="-9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Early Adopters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2" w:hRule="atLeast"/>
          <w:tblHeader w:val="0"/>
        </w:trPr>
        <w:tc>
          <w:tcPr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List how these problems are solved today.</w:t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iq4x7gsnrkmz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a6urosc8nbev" w:id="3"/>
            <w:bookmarkEnd w:id="3"/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just the same old applying on random job sites and not geting responses from those companies anyways </w:t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jso1w2iuq0cz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6811qdhyfayb" w:id="0"/>
            <w:bookmarkEnd w:id="0"/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this platform guarantees responses btw </w:t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Key activities you measure</w:t>
            </w:r>
          </w:p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number of jobs applied too and successfully gotten 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cost per hire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time for response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website and social media </w:t>
            </w:r>
          </w:p>
        </w:tc>
        <w:tc>
          <w:tcPr>
            <w:gridSpan w:val="3"/>
            <w:tcBorders>
              <w:top w:color="000000" w:space="0" w:sz="0" w:val="nil"/>
              <w:bottom w:color="f2f2f2" w:space="0" w:sz="4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ind w:right="-10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individuals just beginning their career in a given feild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Cost Structure</w:t>
            </w:r>
          </w:p>
        </w:tc>
        <w:tc>
          <w:tcPr>
            <w:gridSpan w:val="8"/>
            <w:tcBorders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ind w:right="-944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Revenue Structure</w:t>
            </w:r>
          </w:p>
        </w:tc>
      </w:tr>
      <w:tr>
        <w:trPr>
          <w:cantSplit w:val="0"/>
          <w:trHeight w:val="2667" w:hRule="atLeast"/>
          <w:tblHeader w:val="0"/>
        </w:trPr>
        <w:tc>
          <w:tcPr>
            <w:gridSpan w:val="4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Web hosting</w:t>
            </w:r>
          </w:p>
          <w:p w:rsidR="00000000" w:rsidDel="00000000" w:rsidP="00000000" w:rsidRDefault="00000000" w:rsidRPr="00000000" w14:paraId="00000108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10A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10C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Customer support</w:t>
            </w:r>
          </w:p>
          <w:p w:rsidR="00000000" w:rsidDel="00000000" w:rsidP="00000000" w:rsidRDefault="00000000" w:rsidRPr="00000000" w14:paraId="0000010E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right="-32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Staffing</w:t>
            </w:r>
          </w:p>
        </w:tc>
        <w:tc>
          <w:tcPr>
            <w:gridSpan w:val="8"/>
            <w:tcBorders>
              <w:top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Subscription fees</w:t>
            </w:r>
          </w:p>
          <w:p w:rsidR="00000000" w:rsidDel="00000000" w:rsidP="00000000" w:rsidRDefault="00000000" w:rsidRPr="00000000" w14:paraId="00000114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Pay-per-click (PPC) advertising</w:t>
            </w:r>
          </w:p>
          <w:p w:rsidR="00000000" w:rsidDel="00000000" w:rsidP="00000000" w:rsidRDefault="00000000" w:rsidRPr="00000000" w14:paraId="00000116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Featured listings</w:t>
            </w:r>
          </w:p>
          <w:p w:rsidR="00000000" w:rsidDel="00000000" w:rsidP="00000000" w:rsidRDefault="00000000" w:rsidRPr="00000000" w14:paraId="00000118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Job seeker fees(premium)</w:t>
            </w:r>
          </w:p>
          <w:p w:rsidR="00000000" w:rsidDel="00000000" w:rsidP="00000000" w:rsidRDefault="00000000" w:rsidRPr="00000000" w14:paraId="0000011A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right="-18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Sponsorships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12"/>
            <w:shd w:fill="f3f3f3" w:val="clear"/>
            <w:vAlign w:val="center"/>
          </w:tcPr>
          <w:p w:rsidR="00000000" w:rsidDel="00000000" w:rsidP="00000000" w:rsidRDefault="00000000" w:rsidRPr="00000000" w14:paraId="00000123">
            <w:pPr>
              <w:ind w:right="-9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Lean Canvas is adapted from The Business Model Canvas (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www.businessmodelgeneration.com/canvas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Word implementation by: Neos Chronos Limited (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https://neoschronos.com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). License: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16"/>
                  <w:szCs w:val="16"/>
                  <w:u w:val="single"/>
                  <w:rtl w:val="0"/>
                </w:rPr>
                <w:t xml:space="preserve">CC BY-SA 3.0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right="-944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1900" w:w="16820" w:orient="landscape"/>
      <w:pgMar w:bottom="567" w:top="567" w:left="663" w:right="69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773.1pt;height:48.3pt;rotation:0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Neos Chronos Lean Canvas Template" style="font-family:&amp;quot;Cambria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773.1pt;height:48.3pt;rotation:0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Neos Chronos Lean Canvas Template" style="font-family:&amp;quot;Cambria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773.1pt;height:48.3pt;rotation:0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Neos Chronos Lean Canvas Template" style="font-family:&amp;quot;Cambria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neoschronos.com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usinessmodelgeneration.com/canvas" TargetMode="External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businessmodelgeneration.com/canvas" TargetMode="External"/><Relationship Id="rId7" Type="http://schemas.openxmlformats.org/officeDocument/2006/relationships/hyperlink" Target="https://neoschronos.com" TargetMode="External"/><Relationship Id="rId8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