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48443A">
      <w:pPr>
        <w:spacing w:before="80" w:after="120"/>
        <w:jc w:val="center"/>
        <w:rPr>
          <w:sz w:val="16"/>
          <w:szCs w:val="20"/>
        </w:rPr>
      </w:pPr>
      <w:r>
        <w:rPr>
          <w:b/>
          <w:color w:val="1E3A8A"/>
          <w:sz w:val="32"/>
          <w:szCs w:val="20"/>
        </w:rPr>
        <w:t>串行总线与嵌入式协议逆向工程通用实战指南</w:t>
      </w:r>
    </w:p>
    <w:p w14:paraId="6622F5ED">
      <w:pPr>
        <w:spacing w:after="280"/>
        <w:jc w:val="center"/>
        <w:rPr>
          <w:sz w:val="16"/>
          <w:szCs w:val="20"/>
        </w:rPr>
      </w:pPr>
      <w:r>
        <w:rPr>
          <w:color w:val="64748B"/>
          <w:sz w:val="18"/>
          <w:szCs w:val="20"/>
        </w:rPr>
        <w:t>从纯黑盒走向「可解析、可模拟、可注入、可替换」的工程化白皮书</w:t>
      </w:r>
      <w:r>
        <w:rPr>
          <w:color w:val="64748B"/>
          <w:sz w:val="18"/>
          <w:szCs w:val="20"/>
        </w:rPr>
        <w:br w:type="textWrapping"/>
      </w:r>
      <w:r>
        <w:rPr>
          <w:color w:val="64748B"/>
          <w:sz w:val="18"/>
          <w:szCs w:val="20"/>
        </w:rPr>
        <w:t>(基于</w:t>
      </w:r>
      <w:r>
        <w:rPr>
          <w:rFonts w:hint="eastAsia" w:eastAsia="宋体"/>
          <w:color w:val="64748B"/>
          <w:sz w:val="18"/>
          <w:szCs w:val="20"/>
          <w:lang w:val="en-US" w:eastAsia="zh-CN"/>
        </w:rPr>
        <w:t>二轮车协议</w:t>
      </w:r>
      <w:r>
        <w:rPr>
          <w:color w:val="64748B"/>
          <w:sz w:val="18"/>
          <w:szCs w:val="20"/>
        </w:rPr>
        <w:t>2026 全程逆向实战提炼)</w:t>
      </w:r>
    </w:p>
    <w:p w14:paraId="2CF0DB2D">
      <w:pPr>
        <w:spacing w:after="200"/>
        <w:rPr>
          <w:sz w:val="16"/>
          <w:szCs w:val="20"/>
        </w:rPr>
      </w:pPr>
    </w:p>
    <w:p w14:paraId="05286EF9">
      <w:pPr>
        <w:keepNext/>
        <w:spacing w:before="320" w:after="120"/>
        <w:rPr>
          <w:sz w:val="16"/>
          <w:szCs w:val="20"/>
        </w:rPr>
      </w:pPr>
      <w:r>
        <w:rPr>
          <w:b/>
          <w:color w:val="1E3A8A"/>
          <w:sz w:val="24"/>
          <w:szCs w:val="20"/>
        </w:rPr>
        <w:t>一、核心思想与三条铁律</w:t>
      </w:r>
    </w:p>
    <w:p w14:paraId="2DAE0491">
      <w:pPr>
        <w:spacing w:after="80" w:line="312" w:lineRule="auto"/>
        <w:rPr>
          <w:sz w:val="16"/>
          <w:szCs w:val="20"/>
        </w:rPr>
      </w:pPr>
      <w:r>
        <w:rPr>
          <w:color w:val="334155"/>
          <w:sz w:val="16"/>
          <w:szCs w:val="20"/>
        </w:rPr>
        <w:t>在嵌入式与工业总线逆向工程中，绝大多数团队的失败并非源于数学算法难度，而是陷入了「从零纯黑盒盲猜」、「多变量交叉污染」以及「纸面解码自嗨」的三大陷阱。为了以最低时间成本走到设备模拟与平替，必须在全生命周期严格贯彻以下三条工程铁律：</w:t>
      </w:r>
    </w:p>
    <w:p w14:paraId="7CD56BFE">
      <w:pPr>
        <w:keepNext/>
        <w:spacing w:before="220" w:after="80"/>
        <w:rPr>
          <w:sz w:val="16"/>
          <w:szCs w:val="20"/>
        </w:rPr>
      </w:pPr>
      <w:r>
        <w:rPr>
          <w:b/>
          <w:color w:val="0F172A"/>
          <w:sz w:val="21"/>
          <w:szCs w:val="20"/>
        </w:rPr>
        <w:t>1. 灰盒优先：动手前先打情报战，拒绝纯黑盒盲猜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9"/>
      </w:tblGrid>
      <w:tr w14:paraId="1521CB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9" w:type="dxa"/>
            <w:tcBorders>
              <w:top w:val="nil"/>
              <w:left w:val="single" w:color="2563EB" w:sz="36" w:space="0"/>
              <w:bottom w:val="nil"/>
              <w:right w:val="nil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E894B">
            <w:pPr>
              <w:spacing w:after="40" w:line="300" w:lineRule="auto"/>
              <w:rPr>
                <w:sz w:val="16"/>
                <w:szCs w:val="20"/>
              </w:rPr>
            </w:pPr>
            <w:r>
              <w:rPr>
                <w:b/>
                <w:color w:val="2563EB"/>
                <w:sz w:val="16"/>
                <w:szCs w:val="20"/>
              </w:rPr>
              <w:t>【重要原则】 灰盒胜过盲摸</w:t>
            </w:r>
            <w:r>
              <w:rPr>
                <w:b/>
                <w:color w:val="2563EB"/>
                <w:sz w:val="16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动手拿烙铁挂线之前，必须穷尽搜索一切公开情报资产。</w:t>
            </w:r>
            <w:r>
              <w:rPr>
                <w:color w:val="334155"/>
                <w:sz w:val="15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• 寻找官方上位机与手机诊断 APP 进行反编译（ILSpy、JADX、Ghidra）。</w:t>
            </w:r>
            <w:r>
              <w:rPr>
                <w:color w:val="334155"/>
                <w:sz w:val="15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• 检索同品牌历史专利库、GitHub 开源同族项目、拆解识别收发器与 MCU 丝印。</w:t>
            </w:r>
            <w:r>
              <w:rPr>
                <w:color w:val="334155"/>
                <w:sz w:val="15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【实战战果】</w:t>
            </w:r>
            <w:r>
              <w:rPr>
                <w:rFonts w:hint="eastAsia" w:eastAsia="宋体"/>
                <w:color w:val="334155"/>
                <w:sz w:val="15"/>
                <w:szCs w:val="20"/>
                <w:lang w:eastAsia="zh-CN"/>
              </w:rPr>
              <w:t>二轮车协议</w:t>
            </w:r>
            <w:r>
              <w:rPr>
                <w:color w:val="334155"/>
                <w:sz w:val="15"/>
                <w:szCs w:val="20"/>
              </w:rPr>
              <w:t xml:space="preserve"> 项目在接线前，通过 ILSpy 反编译官方诊断上位机（.NET程序），直接提取出完整带原始英文字段名的处理函数骨架，一举省掉 80% 的无效试错工作量。</w:t>
            </w:r>
          </w:p>
        </w:tc>
      </w:tr>
    </w:tbl>
    <w:p w14:paraId="31E21AB3">
      <w:pPr>
        <w:spacing w:after="60"/>
        <w:rPr>
          <w:sz w:val="16"/>
          <w:szCs w:val="20"/>
        </w:rPr>
      </w:pPr>
    </w:p>
    <w:p w14:paraId="4D35AD95">
      <w:pPr>
        <w:keepNext/>
        <w:spacing w:before="220" w:after="80"/>
        <w:rPr>
          <w:sz w:val="16"/>
          <w:szCs w:val="20"/>
        </w:rPr>
      </w:pPr>
      <w:r>
        <w:rPr>
          <w:b/>
          <w:color w:val="0F172A"/>
          <w:sz w:val="21"/>
          <w:szCs w:val="20"/>
        </w:rPr>
        <w:t>2. 单变量对照：一切字段定位与确认的绝对根基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9"/>
      </w:tblGrid>
      <w:tr w14:paraId="4D76FB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9" w:type="dxa"/>
            <w:tcBorders>
              <w:top w:val="nil"/>
              <w:left w:val="single" w:color="D97706" w:sz="36" w:space="0"/>
              <w:bottom w:val="nil"/>
              <w:right w:val="nil"/>
            </w:tcBorders>
            <w:shd w:val="clear" w:color="auto" w:fill="FFFBE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361C78">
            <w:pPr>
              <w:spacing w:after="40" w:line="300" w:lineRule="auto"/>
              <w:rPr>
                <w:sz w:val="16"/>
                <w:szCs w:val="20"/>
              </w:rPr>
            </w:pPr>
            <w:r>
              <w:rPr>
                <w:b/>
                <w:color w:val="D97706"/>
                <w:sz w:val="16"/>
                <w:szCs w:val="20"/>
              </w:rPr>
              <w:t>【严重警告】 单变量控制铁律</w:t>
            </w:r>
            <w:r>
              <w:rPr>
                <w:b/>
                <w:color w:val="D97706"/>
                <w:sz w:val="16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每次实验只允许变动一个物理量，其余环境与运行条件必须绝对冻结！</w:t>
            </w:r>
            <w:r>
              <w:rPr>
                <w:color w:val="334155"/>
                <w:sz w:val="15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• 改变 SOC 实验时严禁扰动电池温度；插拔充电器时严禁变动负载电流。</w:t>
            </w:r>
            <w:r>
              <w:rPr>
                <w:color w:val="334155"/>
                <w:sz w:val="15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• 多变量同时波动＝差分数据彻底污染＝引入无效变量干扰。</w:t>
            </w:r>
            <w:r>
              <w:rPr>
                <w:color w:val="334155"/>
                <w:sz w:val="15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单变量对照是穿透数据混淆、准确定位字节偏移的唯一科学路径。</w:t>
            </w:r>
          </w:p>
        </w:tc>
      </w:tr>
    </w:tbl>
    <w:p w14:paraId="67B89519">
      <w:pPr>
        <w:spacing w:after="60"/>
        <w:rPr>
          <w:sz w:val="16"/>
          <w:szCs w:val="20"/>
        </w:rPr>
      </w:pPr>
    </w:p>
    <w:p w14:paraId="72DE5E9F">
      <w:pPr>
        <w:keepNext/>
        <w:spacing w:before="220" w:after="80"/>
        <w:rPr>
          <w:sz w:val="16"/>
          <w:szCs w:val="20"/>
        </w:rPr>
      </w:pPr>
      <w:r>
        <w:rPr>
          <w:b/>
          <w:color w:val="0F172A"/>
          <w:sz w:val="21"/>
          <w:szCs w:val="20"/>
        </w:rPr>
        <w:t>3. 注入验证：设备行为闭环是检验真理的唯一金标准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9"/>
      </w:tblGrid>
      <w:tr w14:paraId="7D5BCD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9" w:type="dxa"/>
            <w:tcBorders>
              <w:top w:val="nil"/>
              <w:left w:val="single" w:color="DC2626" w:sz="36" w:space="0"/>
              <w:bottom w:val="nil"/>
              <w:right w:val="nil"/>
            </w:tcBorders>
            <w:shd w:val="clear" w:color="auto" w:fill="FE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93366E">
            <w:pPr>
              <w:spacing w:after="40" w:line="300" w:lineRule="auto"/>
              <w:rPr>
                <w:sz w:val="16"/>
                <w:szCs w:val="20"/>
              </w:rPr>
            </w:pPr>
            <w:r>
              <w:rPr>
                <w:b/>
                <w:color w:val="DC2626"/>
                <w:sz w:val="16"/>
                <w:szCs w:val="20"/>
              </w:rPr>
              <w:t>【致命避坑】 注入闭环才是检验终点</w:t>
            </w:r>
            <w:r>
              <w:rPr>
                <w:b/>
                <w:color w:val="DC2626"/>
                <w:sz w:val="16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解码在纸面上「看起来完全合理」≠ 目标设备真正依赖该字段！</w:t>
            </w:r>
            <w:r>
              <w:rPr>
                <w:color w:val="334155"/>
                <w:sz w:val="15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• 必须走到「主动注入极端伪造数值 → 目标设备（车机屏）即刻产生预期显示变化」才算闭环。</w:t>
            </w:r>
            <w:r>
              <w:rPr>
                <w:color w:val="334155"/>
                <w:sz w:val="15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【惨痛教训】</w:t>
            </w:r>
            <w:r>
              <w:rPr>
                <w:rFonts w:hint="eastAsia" w:eastAsia="宋体"/>
                <w:color w:val="334155"/>
                <w:sz w:val="15"/>
                <w:szCs w:val="20"/>
                <w:lang w:eastAsia="zh-CN"/>
              </w:rPr>
              <w:t>二轮车协议</w:t>
            </w:r>
            <w:r>
              <w:rPr>
                <w:color w:val="334155"/>
                <w:sz w:val="15"/>
                <w:szCs w:val="20"/>
              </w:rPr>
              <w:t xml:space="preserve"> 充电时间字段（off54）曾经历三次重大误判（误认 off143 计数器 → 误以为车机内部计时 → 猜想状态转变边沿触发）。最终靠注入虚假数值 20，使整车仪表屏立刻跳变显示「充电时间2.0小时」，才彻底锤定字段真相。当字段解码正确但设备无反应时，先怀疑「目标设备不读此字段」，切勿频繁更换字段乱猜。</w:t>
            </w:r>
          </w:p>
        </w:tc>
      </w:tr>
    </w:tbl>
    <w:p w14:paraId="1F4106DC">
      <w:pPr>
        <w:spacing w:after="60"/>
        <w:rPr>
          <w:sz w:val="16"/>
          <w:szCs w:val="20"/>
        </w:rPr>
      </w:pPr>
    </w:p>
    <w:p w14:paraId="6538046A">
      <w:pPr>
        <w:keepNext/>
        <w:spacing w:before="320" w:after="120"/>
        <w:rPr>
          <w:sz w:val="16"/>
          <w:szCs w:val="20"/>
        </w:rPr>
      </w:pPr>
      <w:r>
        <w:rPr>
          <w:b/>
          <w:color w:val="1E3A8A"/>
          <w:sz w:val="24"/>
          <w:szCs w:val="20"/>
        </w:rPr>
        <w:t>二、全生命周期流水线总览</w:t>
      </w:r>
    </w:p>
    <w:p w14:paraId="0C897D72">
      <w:pPr>
        <w:spacing w:after="80" w:line="312" w:lineRule="auto"/>
        <w:rPr>
          <w:sz w:val="16"/>
          <w:szCs w:val="20"/>
        </w:rPr>
      </w:pPr>
      <w:r>
        <w:rPr>
          <w:color w:val="334155"/>
          <w:sz w:val="16"/>
          <w:szCs w:val="20"/>
        </w:rPr>
        <w:t>逆向工程采用严格的阶段门禁（Stage-Gate）机制。上一阶段指标未达标前，绝不盲目跳入下一阶段。全流程标准周期通常在 3~5 个工作日内完成：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9"/>
      </w:tblGrid>
      <w:tr w14:paraId="6415F8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9" w:type="dxa"/>
            <w:tcBorders>
              <w:top w:val="single" w:color="E2E8F0" w:sz="4" w:space="0"/>
              <w:left w:val="single" w:color="94A3B8" w:sz="18" w:space="0"/>
              <w:bottom w:val="single" w:color="E2E8F0" w:sz="4" w:space="0"/>
              <w:right w:val="single" w:color="E2E8F0" w:sz="4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1A949">
            <w:pPr>
              <w:spacing w:after="0" w:line="276" w:lineRule="auto"/>
              <w:rPr>
                <w:sz w:val="16"/>
                <w:szCs w:val="20"/>
              </w:rPr>
            </w:pPr>
            <w:r>
              <w:rPr>
                <w:rFonts w:ascii="Consolas" w:hAnsi="Consolas"/>
                <w:color w:val="0F172A"/>
                <w:sz w:val="13"/>
                <w:szCs w:val="20"/>
              </w:rPr>
              <w:t>流水线概览: 0情报(0.5d) → 1物理层(1h) → 2成帧层(2-4h) → 3参与者层(1-2h) → 4字段层(数天) → 5语义层(0.5d) → 6验证层(1d) → 7固化(0.5d)</w:t>
            </w:r>
          </w:p>
        </w:tc>
      </w:tr>
    </w:tbl>
    <w:p w14:paraId="48CA89C9">
      <w:pPr>
        <w:spacing w:after="60"/>
        <w:rPr>
          <w:sz w:val="16"/>
          <w:szCs w:val="20"/>
        </w:rPr>
      </w:pPr>
    </w:p>
    <w:tbl>
      <w:tblPr>
        <w:tblStyle w:val="32"/>
        <w:tblW w:w="0" w:type="auto"/>
        <w:jc w:val="center"/>
        <w:tblBorders>
          <w:top w:val="single" w:color="CBD5E1" w:sz="6" w:space="0"/>
          <w:left w:val="none" w:color="auto" w:sz="0" w:space="0"/>
          <w:bottom w:val="single" w:color="1E293B" w:sz="8" w:space="0"/>
          <w:right w:val="none" w:color="auto" w:sz="0" w:space="0"/>
          <w:insideH w:val="single" w:color="CBD5E1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1386"/>
        <w:gridCol w:w="1149"/>
        <w:gridCol w:w="2729"/>
        <w:gridCol w:w="3183"/>
      </w:tblGrid>
      <w:tr w14:paraId="03E5A685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87E14F">
            <w:pPr>
              <w:spacing w:after="0"/>
              <w:rPr>
                <w:sz w:val="16"/>
                <w:szCs w:val="20"/>
              </w:rPr>
            </w:pPr>
            <w:r>
              <w:rPr>
                <w:b/>
                <w:color w:val="FFFFFF"/>
                <w:sz w:val="15"/>
                <w:szCs w:val="20"/>
              </w:rPr>
              <w:t>阶段</w:t>
            </w:r>
          </w:p>
        </w:tc>
        <w:tc>
          <w:tcPr>
            <w:tcW w:w="1584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D0387">
            <w:pPr>
              <w:spacing w:after="0"/>
              <w:rPr>
                <w:sz w:val="16"/>
                <w:szCs w:val="20"/>
              </w:rPr>
            </w:pPr>
            <w:r>
              <w:rPr>
                <w:b/>
                <w:color w:val="FFFFFF"/>
                <w:sz w:val="15"/>
                <w:szCs w:val="20"/>
              </w:rPr>
              <w:t>阶段名称</w:t>
            </w:r>
          </w:p>
        </w:tc>
        <w:tc>
          <w:tcPr>
            <w:tcW w:w="1296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D2C6F2">
            <w:pPr>
              <w:spacing w:after="0"/>
              <w:rPr>
                <w:sz w:val="16"/>
                <w:szCs w:val="20"/>
              </w:rPr>
            </w:pPr>
            <w:r>
              <w:rPr>
                <w:b/>
                <w:color w:val="FFFFFF"/>
                <w:sz w:val="15"/>
                <w:szCs w:val="20"/>
              </w:rPr>
              <w:t>预计耗时</w:t>
            </w:r>
          </w:p>
        </w:tc>
        <w:tc>
          <w:tcPr>
            <w:tcW w:w="3024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A00DBA">
            <w:pPr>
              <w:spacing w:after="0"/>
              <w:rPr>
                <w:sz w:val="16"/>
                <w:szCs w:val="20"/>
              </w:rPr>
            </w:pPr>
            <w:r>
              <w:rPr>
                <w:b/>
                <w:color w:val="FFFFFF"/>
                <w:sz w:val="15"/>
                <w:szCs w:val="20"/>
              </w:rPr>
              <w:t>核心产出</w:t>
            </w:r>
          </w:p>
        </w:tc>
        <w:tc>
          <w:tcPr>
            <w:tcW w:w="3600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75608">
            <w:pPr>
              <w:spacing w:after="0"/>
              <w:rPr>
                <w:sz w:val="16"/>
                <w:szCs w:val="20"/>
              </w:rPr>
            </w:pPr>
            <w:r>
              <w:rPr>
                <w:b/>
                <w:color w:val="FFFFFF"/>
                <w:sz w:val="15"/>
                <w:szCs w:val="20"/>
              </w:rPr>
              <w:t>准出指标 / 判读标准</w:t>
            </w:r>
          </w:p>
        </w:tc>
      </w:tr>
      <w:tr w14:paraId="1D153C2E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B50B7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P0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CCE6B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情报侦察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50923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0.5 天</w:t>
            </w:r>
          </w:p>
        </w:tc>
        <w:tc>
          <w:tcPr>
            <w:tcW w:w="30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CD8EC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同族基线表、命令候选、芯片丝印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566A9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获得官方上位机反编译线索或同族协议框架</w:t>
            </w:r>
          </w:p>
        </w:tc>
      </w:tr>
      <w:tr w14:paraId="63484CAB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C5FBF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P1</w:t>
            </w:r>
          </w:p>
        </w:tc>
        <w:tc>
          <w:tcPr>
            <w:tcW w:w="1584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DD29B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物理层盲检</w:t>
            </w:r>
          </w:p>
        </w:tc>
        <w:tc>
          <w:tcPr>
            <w:tcW w:w="129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A9D7B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1 小时</w:t>
            </w:r>
          </w:p>
        </w:tc>
        <w:tc>
          <w:tcPr>
            <w:tcW w:w="3024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CC9D0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波特率、极性、电平标准、校验位</w:t>
            </w:r>
          </w:p>
        </w:tc>
        <w:tc>
          <w:tcPr>
            <w:tcW w:w="360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0178B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逻辑分析仪停止位正确率 &gt;90%，能清晰切出有效字符</w:t>
            </w:r>
          </w:p>
        </w:tc>
      </w:tr>
      <w:tr w14:paraId="62DD7FA5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DB9AE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P2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60CE1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成帧层解构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CEC06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2-4 小时</w:t>
            </w:r>
          </w:p>
        </w:tc>
        <w:tc>
          <w:tcPr>
            <w:tcW w:w="30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47E44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帧定界符、长度规则、校验和算法、去混淆公式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B84CC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算法能够 100% 校验通过线上抓取的所有历史报文</w:t>
            </w:r>
          </w:p>
        </w:tc>
      </w:tr>
      <w:tr w14:paraId="3FDFB37F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09BD3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P3</w:t>
            </w:r>
          </w:p>
        </w:tc>
        <w:tc>
          <w:tcPr>
            <w:tcW w:w="1584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841FC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参与者建模</w:t>
            </w:r>
          </w:p>
        </w:tc>
        <w:tc>
          <w:tcPr>
            <w:tcW w:w="129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5F46B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1-2 小时</w:t>
            </w:r>
          </w:p>
        </w:tc>
        <w:tc>
          <w:tcPr>
            <w:tcW w:w="3024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45DD5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设备拓扑表、主从关系、命令码映射表</w:t>
            </w:r>
          </w:p>
        </w:tc>
        <w:tc>
          <w:tcPr>
            <w:tcW w:w="360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1D0C2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明确 Master/Slave 角色分配与应答超时窗口 (&lt;15ms)</w:t>
            </w:r>
          </w:p>
        </w:tc>
      </w:tr>
      <w:tr w14:paraId="4FAF952D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74858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P4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2F1C3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字段层差分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385D8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2-4 天</w:t>
            </w:r>
          </w:p>
        </w:tc>
        <w:tc>
          <w:tcPr>
            <w:tcW w:w="30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F7630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物理变量 Offset 矩阵、单变量映射图谱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5BB4C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单变量扰动仅命中唯一突变字节区间，无并发杂散点</w:t>
            </w:r>
          </w:p>
        </w:tc>
      </w:tr>
      <w:tr w14:paraId="349AFD79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D21F9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P5</w:t>
            </w:r>
          </w:p>
        </w:tc>
        <w:tc>
          <w:tcPr>
            <w:tcW w:w="1584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D9BEB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语义层定标</w:t>
            </w:r>
          </w:p>
        </w:tc>
        <w:tc>
          <w:tcPr>
            <w:tcW w:w="129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6A9BB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0.5 天</w:t>
            </w:r>
          </w:p>
        </w:tc>
        <w:tc>
          <w:tcPr>
            <w:tcW w:w="3024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D7D96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物理量单位、Scale 比例系数、Offset 偏置</w:t>
            </w:r>
          </w:p>
        </w:tc>
        <w:tc>
          <w:tcPr>
            <w:tcW w:w="360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A39B8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3点以上客观物理锚点拟合 R² &gt; 0.999</w:t>
            </w:r>
          </w:p>
        </w:tc>
      </w:tr>
      <w:tr w14:paraId="4059E2DB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E4A14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P6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DC02E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注入验证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57279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1 天</w:t>
            </w:r>
          </w:p>
        </w:tc>
        <w:tc>
          <w:tcPr>
            <w:tcW w:w="30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A2BA0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从机模拟器、主机问询器、极端值闭环记录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D4DDE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伪造数据成功驱动真实目标设备（车机屏）正常更新显示</w:t>
            </w:r>
          </w:p>
        </w:tc>
      </w:tr>
      <w:tr w14:paraId="4355B59C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AC0B6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P7</w:t>
            </w:r>
          </w:p>
        </w:tc>
        <w:tc>
          <w:tcPr>
            <w:tcW w:w="1584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9A260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固化工程化</w:t>
            </w:r>
          </w:p>
        </w:tc>
        <w:tc>
          <w:tcPr>
            <w:tcW w:w="129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A6C53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0.5 天</w:t>
            </w:r>
          </w:p>
        </w:tc>
        <w:tc>
          <w:tcPr>
            <w:tcW w:w="3024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B453B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protocol.yaml、排障 SOP 卡、哨兵监控脚本</w:t>
            </w:r>
          </w:p>
        </w:tc>
        <w:tc>
          <w:tcPr>
            <w:tcW w:w="360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675DB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配置文件可直接驱动通用协议转换网关平稳运行</w:t>
            </w:r>
          </w:p>
        </w:tc>
      </w:tr>
    </w:tbl>
    <w:p w14:paraId="1B15E5D3">
      <w:pPr>
        <w:spacing w:after="80"/>
        <w:rPr>
          <w:sz w:val="16"/>
          <w:szCs w:val="20"/>
        </w:rPr>
      </w:pPr>
    </w:p>
    <w:p w14:paraId="193F55DD">
      <w:pPr>
        <w:keepNext/>
        <w:spacing w:before="320" w:after="120"/>
        <w:rPr>
          <w:sz w:val="16"/>
          <w:szCs w:val="20"/>
        </w:rPr>
      </w:pPr>
      <w:r>
        <w:rPr>
          <w:b/>
          <w:color w:val="1E3A8A"/>
          <w:sz w:val="24"/>
          <w:szCs w:val="20"/>
        </w:rPr>
        <w:t>三、八大阶段深度拆解与实战落地</w:t>
      </w:r>
    </w:p>
    <w:p w14:paraId="276F3310">
      <w:pPr>
        <w:keepNext/>
        <w:spacing w:before="220" w:after="80"/>
        <w:rPr>
          <w:sz w:val="16"/>
          <w:szCs w:val="20"/>
        </w:rPr>
      </w:pPr>
      <w:r>
        <w:rPr>
          <w:b/>
          <w:color w:val="0F172A"/>
          <w:sz w:val="21"/>
          <w:szCs w:val="20"/>
        </w:rPr>
        <w:t>阶段 0：情报侦察与灰盒基线 (0.5天)</w:t>
      </w:r>
    </w:p>
    <w:p w14:paraId="7749B9EC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🎯 核心目标：</w:t>
      </w:r>
      <w:r>
        <w:rPr>
          <w:color w:val="334155"/>
          <w:sz w:val="16"/>
          <w:szCs w:val="20"/>
        </w:rPr>
        <w:t>将目标协议从「全未知纯黑盒」转化为「已知骨架、实测细节」的灰盒状态，确立高精度的 Ground-Truth 物理对照标尺。</w:t>
      </w:r>
    </w:p>
    <w:p w14:paraId="499A1F58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🛠️ 标准动作：</w:t>
      </w:r>
      <w:r>
        <w:rPr>
          <w:color w:val="334155"/>
          <w:sz w:val="16"/>
          <w:szCs w:val="20"/>
        </w:rPr>
        <w:t>标准动作包含拆机识别硬件芯片（485/CAN收发器、MCU）；使用 ILSpy 反编译官方诊断上位机，使用 JADX 反编译手机 APP 提取通信打包逻辑；在电池包同一母线上挂载已知高精度仪器（如高精度标定源表/标准电量计）。</w:t>
      </w:r>
    </w:p>
    <w:p w14:paraId="07EBBA7F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 xml:space="preserve">💡 </w:t>
      </w:r>
      <w:r>
        <w:rPr>
          <w:rFonts w:hint="eastAsia" w:eastAsia="宋体"/>
          <w:b/>
          <w:color w:val="1E293B"/>
          <w:sz w:val="16"/>
          <w:szCs w:val="20"/>
          <w:lang w:eastAsia="zh-CN"/>
        </w:rPr>
        <w:t>二轮车协议</w:t>
      </w:r>
      <w:r>
        <w:rPr>
          <w:b/>
          <w:color w:val="1E293B"/>
          <w:sz w:val="16"/>
          <w:szCs w:val="20"/>
        </w:rPr>
        <w:t xml:space="preserve"> 实战：</w:t>
      </w:r>
      <w:r>
        <w:rPr>
          <w:color w:val="334155"/>
          <w:sz w:val="16"/>
          <w:szCs w:val="20"/>
        </w:rPr>
        <w:t>官方诊断上位机 经 ILSpy 反编译直接拿到带变量名的处理函数；同时以标准已知协议保护板作为电压（V）与温度（T）的绝对真值标尺，实现秒级对拍验证。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9"/>
      </w:tblGrid>
      <w:tr w14:paraId="5D7B6A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9" w:type="dxa"/>
            <w:tcBorders>
              <w:top w:val="nil"/>
              <w:left w:val="single" w:color="16A34A" w:sz="36" w:space="0"/>
              <w:bottom w:val="nil"/>
              <w:right w:val="nil"/>
            </w:tcBorders>
            <w:shd w:val="clear" w:color="auto" w:fill="F0FD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F560F7">
            <w:pPr>
              <w:spacing w:after="40" w:line="300" w:lineRule="auto"/>
              <w:rPr>
                <w:sz w:val="16"/>
                <w:szCs w:val="20"/>
              </w:rPr>
            </w:pPr>
            <w:r>
              <w:rPr>
                <w:b/>
                <w:color w:val="16A34A"/>
                <w:sz w:val="16"/>
                <w:szCs w:val="20"/>
              </w:rPr>
              <w:t>【实战建议】 灰盒实战经验</w:t>
            </w:r>
            <w:r>
              <w:rPr>
                <w:b/>
                <w:color w:val="16A34A"/>
                <w:sz w:val="16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同族协议 ≠ 相同协议！主机厂极常在不同车型与年份升级中调整命令码或字段偏置。情报仅作对拍基线，实测细节必须在线上逐一确认。</w:t>
            </w:r>
          </w:p>
        </w:tc>
      </w:tr>
    </w:tbl>
    <w:p w14:paraId="22837C63">
      <w:pPr>
        <w:spacing w:after="60"/>
        <w:rPr>
          <w:sz w:val="16"/>
          <w:szCs w:val="20"/>
        </w:rPr>
      </w:pPr>
    </w:p>
    <w:p w14:paraId="4E50B708">
      <w:pPr>
        <w:keepNext/>
        <w:spacing w:before="220" w:after="80"/>
        <w:rPr>
          <w:sz w:val="16"/>
          <w:szCs w:val="20"/>
        </w:rPr>
      </w:pPr>
      <w:r>
        <w:rPr>
          <w:b/>
          <w:color w:val="0F172A"/>
          <w:sz w:val="21"/>
          <w:szCs w:val="20"/>
        </w:rPr>
        <w:t>阶段 1：物理层盲检与信号调理 (1小时)</w:t>
      </w:r>
    </w:p>
    <w:p w14:paraId="75AE0463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🎯 核心目标：</w:t>
      </w:r>
      <w:r>
        <w:rPr>
          <w:color w:val="334155"/>
          <w:sz w:val="16"/>
          <w:szCs w:val="20"/>
        </w:rPr>
        <w:t>锁定信号物理层电气属性，消除硬件接线引起的逻辑假象，确保采集字节流无误码。</w:t>
      </w:r>
    </w:p>
    <w:p w14:paraId="2C621FD0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🛠️ 标准动作：</w:t>
      </w:r>
      <w:r>
        <w:rPr>
          <w:color w:val="334155"/>
          <w:sz w:val="16"/>
          <w:szCs w:val="20"/>
        </w:rPr>
        <w:t>逻辑分析仪地线 GND 必须直接连接电池负极总端 B-，严禁接在保护板充放电 MOS 后的 C-/P-。挂线采集 10~30s 原始跳变脉冲，统计电平跳变时间间隔直方图，取最小显著众数计算基准波特率。穷举极性与校验位。</w:t>
      </w:r>
    </w:p>
    <w:p w14:paraId="55C1F383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 xml:space="preserve">💡 </w:t>
      </w:r>
      <w:r>
        <w:rPr>
          <w:rFonts w:hint="eastAsia" w:eastAsia="宋体"/>
          <w:b/>
          <w:color w:val="1E293B"/>
          <w:sz w:val="16"/>
          <w:szCs w:val="20"/>
          <w:lang w:eastAsia="zh-CN"/>
        </w:rPr>
        <w:t>二轮车协议</w:t>
      </w:r>
      <w:r>
        <w:rPr>
          <w:b/>
          <w:color w:val="1E293B"/>
          <w:sz w:val="16"/>
          <w:szCs w:val="20"/>
        </w:rPr>
        <w:t xml:space="preserve"> 实战：</w:t>
      </w:r>
      <w:r>
        <w:rPr>
          <w:color w:val="334155"/>
          <w:sz w:val="16"/>
          <w:szCs w:val="20"/>
        </w:rPr>
        <w:t>实测波特率为 9600 8E1（单线半双工 3.3V TTL）。整车车内总线为正极性，但原厂充电机侧信号因内部光耦隔离反相，呈现完全反极性（同一协议家族两种硬件极性并存）。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9"/>
      </w:tblGrid>
      <w:tr w14:paraId="1FB6BF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9" w:type="dxa"/>
            <w:tcBorders>
              <w:top w:val="nil"/>
              <w:left w:val="single" w:color="DC2626" w:sz="36" w:space="0"/>
              <w:bottom w:val="nil"/>
              <w:right w:val="nil"/>
            </w:tcBorders>
            <w:shd w:val="clear" w:color="auto" w:fill="FE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C26B59">
            <w:pPr>
              <w:spacing w:after="40" w:line="300" w:lineRule="auto"/>
              <w:rPr>
                <w:sz w:val="16"/>
                <w:szCs w:val="20"/>
              </w:rPr>
            </w:pPr>
            <w:r>
              <w:rPr>
                <w:b/>
                <w:color w:val="DC2626"/>
                <w:sz w:val="16"/>
                <w:szCs w:val="20"/>
              </w:rPr>
              <w:t>【致命避坑】 物理层头号杀手：地参考漂移</w:t>
            </w:r>
            <w:r>
              <w:rPr>
                <w:b/>
                <w:color w:val="DC2626"/>
                <w:sz w:val="16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当地线接在 C-/P- 端时，一旦充放电 MOS 截止关断，C- 与 B- 之间将产生高达数十伏的压差，导致分析仪参考电平严重偏移，表现为「间歇性通讯断开/乱码」。</w:t>
            </w:r>
            <w:r>
              <w:rPr>
                <w:color w:val="334155"/>
                <w:sz w:val="15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排查协议前，先用万用表量取 C- 与 B- 之间的电压差！信号线与地线一律直引自 B-。</w:t>
            </w:r>
          </w:p>
        </w:tc>
      </w:tr>
    </w:tbl>
    <w:p w14:paraId="7A319C36">
      <w:pPr>
        <w:spacing w:after="60"/>
        <w:rPr>
          <w:sz w:val="16"/>
          <w:szCs w:val="20"/>
        </w:rPr>
      </w:pPr>
    </w:p>
    <w:p w14:paraId="7CBF5E20">
      <w:pPr>
        <w:keepNext/>
        <w:spacing w:before="220" w:after="80"/>
        <w:rPr>
          <w:sz w:val="16"/>
          <w:szCs w:val="20"/>
        </w:rPr>
      </w:pPr>
      <w:r>
        <w:rPr>
          <w:b/>
          <w:color w:val="0F172A"/>
          <w:sz w:val="21"/>
          <w:szCs w:val="20"/>
        </w:rPr>
        <w:t>阶段 2：成帧层语法与校验解构 (2-4小时)</w:t>
      </w:r>
    </w:p>
    <w:p w14:paraId="6A0F28DF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🎯 核心目标：</w:t>
      </w:r>
      <w:r>
        <w:rPr>
          <w:color w:val="334155"/>
          <w:sz w:val="16"/>
          <w:szCs w:val="20"/>
        </w:rPr>
        <w:t>推导报文结构（Grammar），破解定界符、长度指示、校验和算法及数据混淆规则，实现 100% 正确报文切片。</w:t>
      </w:r>
    </w:p>
    <w:p w14:paraId="113EFA8B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🛠️ 标准动作：</w:t>
      </w:r>
      <w:r>
        <w:rPr>
          <w:color w:val="334155"/>
          <w:sz w:val="16"/>
          <w:szCs w:val="20"/>
        </w:rPr>
        <w:t>统计高频重复定界字节（如 0x68）；根据字节递增关系推导长度字段；按「无校验 → 累加和 mod256 → 补码累加 → 异或和 → CRC-8 → CRC-16(Modbus/XMODEM)」阶梯顺序枚举；对载荷区尝试固定偏移加减或异或测试。</w:t>
      </w:r>
    </w:p>
    <w:p w14:paraId="0DE5DF73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 xml:space="preserve">💡 </w:t>
      </w:r>
      <w:r>
        <w:rPr>
          <w:rFonts w:hint="eastAsia" w:eastAsia="宋体"/>
          <w:b/>
          <w:color w:val="1E293B"/>
          <w:sz w:val="16"/>
          <w:szCs w:val="20"/>
          <w:lang w:eastAsia="zh-CN"/>
        </w:rPr>
        <w:t>二轮车协议</w:t>
      </w:r>
      <w:r>
        <w:rPr>
          <w:b/>
          <w:color w:val="1E293B"/>
          <w:sz w:val="16"/>
          <w:szCs w:val="20"/>
        </w:rPr>
        <w:t xml:space="preserve"> 实战：</w:t>
      </w:r>
      <w:r>
        <w:rPr>
          <w:color w:val="334155"/>
          <w:sz w:val="16"/>
          <w:szCs w:val="20"/>
        </w:rPr>
        <w:t>标准 DL/T 645 结构变种：68 [addr2] 68 [ctrl] [len] [data] [累加和] 16。载荷 Data 区每字节恒定 +0x33（DC平衡混淆）。解析时逐字节 -0x33 后，明文 SN 码与生产日期立即浮现。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9"/>
      </w:tblGrid>
      <w:tr w14:paraId="545202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9" w:type="dxa"/>
            <w:tcBorders>
              <w:top w:val="nil"/>
              <w:left w:val="single" w:color="D97706" w:sz="36" w:space="0"/>
              <w:bottom w:val="nil"/>
              <w:right w:val="nil"/>
            </w:tcBorders>
            <w:shd w:val="clear" w:color="auto" w:fill="FFFBE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2BE6D5">
            <w:pPr>
              <w:spacing w:after="40" w:line="300" w:lineRule="auto"/>
              <w:rPr>
                <w:sz w:val="16"/>
                <w:szCs w:val="20"/>
              </w:rPr>
            </w:pPr>
            <w:r>
              <w:rPr>
                <w:b/>
                <w:color w:val="D97706"/>
                <w:sz w:val="16"/>
                <w:szCs w:val="20"/>
              </w:rPr>
              <w:t>【严重警告】 校验计算范围陷阱</w:t>
            </w:r>
            <w:r>
              <w:rPr>
                <w:b/>
                <w:color w:val="D97706"/>
                <w:sz w:val="16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校验和是在「线上物理原始字节（混淆后）」计算，还是在明文字节计算？</w:t>
            </w:r>
            <w:r>
              <w:rPr>
                <w:color w:val="334155"/>
                <w:sz w:val="15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绝大多数工业协议均在「混淆后发送前」计算物理校验和。解析代码中务必清晰分离 Raw Buffer 与 Decoded Buffer 两套数据空间。</w:t>
            </w:r>
          </w:p>
        </w:tc>
      </w:tr>
    </w:tbl>
    <w:p w14:paraId="1C3CE6BC">
      <w:pPr>
        <w:spacing w:after="60"/>
        <w:rPr>
          <w:sz w:val="16"/>
          <w:szCs w:val="20"/>
        </w:rPr>
      </w:pPr>
    </w:p>
    <w:p w14:paraId="1EE96CB1">
      <w:pPr>
        <w:keepNext/>
        <w:spacing w:before="220" w:after="80"/>
        <w:rPr>
          <w:sz w:val="16"/>
          <w:szCs w:val="20"/>
        </w:rPr>
      </w:pPr>
      <w:r>
        <w:rPr>
          <w:b/>
          <w:color w:val="0F172A"/>
          <w:sz w:val="21"/>
          <w:szCs w:val="20"/>
        </w:rPr>
        <w:t>阶段 3：网络拓扑与参与者建模 (1-2小时)</w:t>
      </w:r>
    </w:p>
    <w:p w14:paraId="7B8936EC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🎯 核心目标：</w:t>
      </w:r>
      <w:r>
        <w:rPr>
          <w:color w:val="334155"/>
          <w:sz w:val="16"/>
          <w:szCs w:val="20"/>
        </w:rPr>
        <w:t>建立网络拓扑视图，标定各节点物理地址、主从角色、时序窗口及休眠唤醒状态机。</w:t>
      </w:r>
    </w:p>
    <w:p w14:paraId="381E263A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🛠️ 标准动作：</w:t>
      </w:r>
      <w:r>
        <w:rPr>
          <w:color w:val="334155"/>
          <w:sz w:val="16"/>
          <w:szCs w:val="20"/>
        </w:rPr>
        <w:t>按「源/目地址 + 方向控制字」聚类所有报文，计算问答时间差（通常 &lt;15ms）；使用脚本伪装主机主动盲探每个地址；录制插拔充电器、捏刹车、按开机键等全物理动作瞬间的突发单次命令。</w:t>
      </w:r>
    </w:p>
    <w:p w14:paraId="2BC26E26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 xml:space="preserve">💡 </w:t>
      </w:r>
      <w:r>
        <w:rPr>
          <w:rFonts w:hint="eastAsia" w:eastAsia="宋体"/>
          <w:b/>
          <w:color w:val="1E293B"/>
          <w:sz w:val="16"/>
          <w:szCs w:val="20"/>
          <w:lang w:eastAsia="zh-CN"/>
        </w:rPr>
        <w:t>二轮车协议</w:t>
      </w:r>
      <w:r>
        <w:rPr>
          <w:b/>
          <w:color w:val="1E293B"/>
          <w:sz w:val="16"/>
          <w:szCs w:val="20"/>
        </w:rPr>
        <w:t xml:space="preserve"> 实战：</w:t>
      </w:r>
      <w:r>
        <w:rPr>
          <w:color w:val="334155"/>
          <w:sz w:val="16"/>
          <w:szCs w:val="20"/>
        </w:rPr>
        <w:t>地址 20DF 为整车控制器/仪表（Master，循环发 02 问询）；31CE 为电池 BMS 主地址（Slave，应答 82 状态大帧）；32CD 为备用电池地址；35CA 为原厂充电机（全程只问不答）。BMS 静置休眠后普通问询无法唤醒，必须施加 30~800ms Break 低电平总线拉低信号。</w:t>
      </w:r>
    </w:p>
    <w:p w14:paraId="1D2EF096">
      <w:pPr>
        <w:keepNext/>
        <w:spacing w:before="220" w:after="80"/>
        <w:rPr>
          <w:sz w:val="16"/>
          <w:szCs w:val="20"/>
        </w:rPr>
      </w:pPr>
      <w:r>
        <w:rPr>
          <w:b/>
          <w:color w:val="0F172A"/>
          <w:sz w:val="21"/>
          <w:szCs w:val="20"/>
        </w:rPr>
        <w:t>阶段 4：字段层单变量差异化攻坚 (核心·数天)</w:t>
      </w:r>
    </w:p>
    <w:p w14:paraId="52CC3306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🎯 核心目标：</w:t>
      </w:r>
      <w:r>
        <w:rPr>
          <w:color w:val="334155"/>
          <w:sz w:val="16"/>
          <w:szCs w:val="20"/>
        </w:rPr>
        <w:t>定位报文载荷中每个物理量对应的字节偏移（Offset），建立高精度字段图谱。</w:t>
      </w:r>
    </w:p>
    <w:p w14:paraId="34F4A8C8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🛠️ 标准动作：</w:t>
      </w:r>
      <w:r>
        <w:rPr>
          <w:color w:val="334155"/>
          <w:sz w:val="16"/>
          <w:szCs w:val="20"/>
        </w:rPr>
        <w:t>设计单变量对照矩阵（SOC: 0/50/100%；温度: 5/25/45℃；电流: 0/1A/5A/10A）；自动化运行全帧差分（Diff）脚本，滤除已知固定头与时钟计数器，捕获与目标物理量同步突变的唯一字节列。</w:t>
      </w:r>
    </w:p>
    <w:p w14:paraId="6E201158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 xml:space="preserve">💡 </w:t>
      </w:r>
      <w:r>
        <w:rPr>
          <w:rFonts w:hint="eastAsia" w:eastAsia="宋体"/>
          <w:b/>
          <w:color w:val="1E293B"/>
          <w:sz w:val="16"/>
          <w:szCs w:val="20"/>
          <w:lang w:eastAsia="zh-CN"/>
        </w:rPr>
        <w:t>二轮车协议</w:t>
      </w:r>
      <w:r>
        <w:rPr>
          <w:b/>
          <w:color w:val="1E293B"/>
          <w:sz w:val="16"/>
          <w:szCs w:val="20"/>
        </w:rPr>
        <w:t xml:space="preserve"> 实战：</w:t>
      </w:r>
      <w:r>
        <w:rPr>
          <w:color w:val="334155"/>
          <w:sz w:val="16"/>
          <w:szCs w:val="20"/>
        </w:rPr>
        <w:t>Offset 51 为 SOC 百分比；Offset 53 为工作状态位；Offset 54 为充电剩余时间（0.1h）；Offset 55-59 为四路 NTC 温度（int8 补码）；Offset 41-42 为容量（uint16 大端）；Offset 44 为循环次数；Offset 126 为串数配置。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9"/>
      </w:tblGrid>
      <w:tr w14:paraId="016180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9" w:type="dxa"/>
            <w:tcBorders>
              <w:top w:val="nil"/>
              <w:left w:val="single" w:color="DC2626" w:sz="36" w:space="0"/>
              <w:bottom w:val="nil"/>
              <w:right w:val="nil"/>
            </w:tcBorders>
            <w:shd w:val="clear" w:color="auto" w:fill="FE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7C1713">
            <w:pPr>
              <w:spacing w:after="40" w:line="300" w:lineRule="auto"/>
              <w:rPr>
                <w:sz w:val="16"/>
                <w:szCs w:val="20"/>
              </w:rPr>
            </w:pPr>
            <w:r>
              <w:rPr>
                <w:b/>
                <w:color w:val="DC2626"/>
                <w:sz w:val="16"/>
                <w:szCs w:val="20"/>
              </w:rPr>
              <w:t>【致命避坑】 认知误区：显示映射 ≠ 字段全解</w:t>
            </w:r>
            <w:r>
              <w:rPr>
                <w:b/>
                <w:color w:val="DC2626"/>
                <w:sz w:val="16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逆向工程的终极目标是「让目标系统正常工作与替换」，而不是抠出厂商私有的全部保留字段！</w:t>
            </w:r>
            <w:r>
              <w:rPr>
                <w:color w:val="334155"/>
                <w:sz w:val="15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实车车机通常仅读取其中 6~8 个核心字段，其余 20 多个诊断字段全部填 0 也丝毫不影响正常骑行与仪表显示。切勿在无关紧要的保留区消耗大量研发工期。</w:t>
            </w:r>
          </w:p>
        </w:tc>
      </w:tr>
    </w:tbl>
    <w:p w14:paraId="5FEE4885">
      <w:pPr>
        <w:spacing w:after="60"/>
        <w:rPr>
          <w:sz w:val="16"/>
          <w:szCs w:val="20"/>
        </w:rPr>
      </w:pPr>
    </w:p>
    <w:p w14:paraId="25179B30">
      <w:pPr>
        <w:keepNext/>
        <w:spacing w:before="220" w:after="80"/>
        <w:rPr>
          <w:sz w:val="16"/>
          <w:szCs w:val="20"/>
        </w:rPr>
      </w:pPr>
      <w:r>
        <w:rPr>
          <w:b/>
          <w:color w:val="0F172A"/>
          <w:sz w:val="21"/>
          <w:szCs w:val="20"/>
        </w:rPr>
        <w:t>阶段 5：物理语义与定标拟合 (0.5天)</w:t>
      </w:r>
    </w:p>
    <w:p w14:paraId="4DA54868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🎯 核心目标：</w:t>
      </w:r>
      <w:r>
        <w:rPr>
          <w:color w:val="334155"/>
          <w:sz w:val="16"/>
          <w:szCs w:val="20"/>
        </w:rPr>
        <w:t>确定物理变量的字节序、符号类型、缩放系数（Scale）与零点偏置（Offset）。</w:t>
      </w:r>
    </w:p>
    <w:p w14:paraId="216BDDB6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🛠️ 标准动作：</w:t>
      </w:r>
      <w:r>
        <w:rPr>
          <w:color w:val="334155"/>
          <w:sz w:val="16"/>
          <w:szCs w:val="20"/>
        </w:rPr>
        <w:t>严禁依赖单一采样点臆测斜率！建立三点以上物理锚点（空电/标称/满充电压，冰水/室温/体温），采用线性回归求解 (Raw - Offset) / Scale = 物理真实值。</w:t>
      </w:r>
    </w:p>
    <w:p w14:paraId="4A513684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 xml:space="preserve">💡 </w:t>
      </w:r>
      <w:r>
        <w:rPr>
          <w:rFonts w:hint="eastAsia" w:eastAsia="宋体"/>
          <w:b/>
          <w:color w:val="1E293B"/>
          <w:sz w:val="16"/>
          <w:szCs w:val="20"/>
          <w:lang w:eastAsia="zh-CN"/>
        </w:rPr>
        <w:t>二轮车协议</w:t>
      </w:r>
      <w:r>
        <w:rPr>
          <w:b/>
          <w:color w:val="1E293B"/>
          <w:sz w:val="16"/>
          <w:szCs w:val="20"/>
        </w:rPr>
        <w:t xml:space="preserve"> 实战：</w:t>
      </w:r>
      <w:r>
        <w:rPr>
          <w:color w:val="334155"/>
          <w:sz w:val="16"/>
          <w:szCs w:val="20"/>
        </w:rPr>
        <w:t>总压为 0.1V/LSB；NTC 温度为 1℃/LSB（int8 补码）；充电时间经过抓包数值 7(42分)、12(72分)、注入20(120分)三点严格拟合，确认为 0.1h/LSB（即 6分钟/LSB）。</w:t>
      </w:r>
    </w:p>
    <w:p w14:paraId="2444ABD2">
      <w:pPr>
        <w:keepNext/>
        <w:spacing w:before="220" w:after="80"/>
        <w:rPr>
          <w:sz w:val="16"/>
          <w:szCs w:val="20"/>
        </w:rPr>
      </w:pPr>
      <w:r>
        <w:rPr>
          <w:b/>
          <w:color w:val="0F172A"/>
          <w:sz w:val="21"/>
          <w:szCs w:val="20"/>
        </w:rPr>
        <w:t>阶段 6：全双工注入验证与行为闭环 (1天)</w:t>
      </w:r>
    </w:p>
    <w:p w14:paraId="00C4439B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🎯 核心目标：</w:t>
      </w:r>
      <w:r>
        <w:rPr>
          <w:color w:val="334155"/>
          <w:sz w:val="16"/>
          <w:szCs w:val="20"/>
        </w:rPr>
        <w:t>从被动嗅探转入主动总线接管，模拟从机以极速延</w:t>
      </w:r>
      <w:bookmarkStart w:id="0" w:name="_GoBack"/>
      <w:bookmarkEnd w:id="0"/>
      <w:r>
        <w:rPr>
          <w:color w:val="334155"/>
          <w:sz w:val="16"/>
          <w:szCs w:val="20"/>
        </w:rPr>
        <w:t>迟响应主机问询，伪造极端数据击穿系统，完成闭环验证。</w:t>
      </w:r>
    </w:p>
    <w:p w14:paraId="05F6A4A5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🛠️ 标准动作：</w:t>
      </w:r>
      <w:r>
        <w:rPr>
          <w:color w:val="334155"/>
          <w:sz w:val="16"/>
          <w:szCs w:val="20"/>
        </w:rPr>
        <w:t>搭建自动化收发脚手架，以真实抓包帧为模板，覆写待测字段后实时重算校验和并吐向总线；开展状态机转变边沿测试（如断开→充电边沿模拟）。</w:t>
      </w:r>
    </w:p>
    <w:p w14:paraId="5D82A95F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 xml:space="preserve">💡 </w:t>
      </w:r>
      <w:r>
        <w:rPr>
          <w:rFonts w:hint="eastAsia" w:eastAsia="宋体"/>
          <w:b/>
          <w:color w:val="1E293B"/>
          <w:sz w:val="16"/>
          <w:szCs w:val="20"/>
          <w:lang w:eastAsia="zh-CN"/>
        </w:rPr>
        <w:t>二轮车协议</w:t>
      </w:r>
      <w:r>
        <w:rPr>
          <w:b/>
          <w:color w:val="1E293B"/>
          <w:sz w:val="16"/>
          <w:szCs w:val="20"/>
        </w:rPr>
        <w:t xml:space="preserve"> 实战：</w:t>
      </w:r>
      <w:r>
        <w:rPr>
          <w:color w:val="334155"/>
          <w:sz w:val="16"/>
          <w:szCs w:val="20"/>
        </w:rPr>
        <w:t>搭建 Node.js 极速注入器，实现 &lt;2.8ms 从机响应。在保持其他字段合法的真实模板上，将 SOC 注入为 100%、充电时间注入为 2.0h，实车仪表屏瞬间响应点亮，逆向成果彻底闭环。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9"/>
      </w:tblGrid>
      <w:tr w14:paraId="2BBA80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9" w:type="dxa"/>
            <w:tcBorders>
              <w:top w:val="nil"/>
              <w:left w:val="single" w:color="16A34A" w:sz="36" w:space="0"/>
              <w:bottom w:val="nil"/>
              <w:right w:val="nil"/>
            </w:tcBorders>
            <w:shd w:val="clear" w:color="auto" w:fill="F0FD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1B439A">
            <w:pPr>
              <w:spacing w:after="40" w:line="300" w:lineRule="auto"/>
              <w:rPr>
                <w:sz w:val="16"/>
                <w:szCs w:val="20"/>
              </w:rPr>
            </w:pPr>
            <w:r>
              <w:rPr>
                <w:b/>
                <w:color w:val="16A34A"/>
                <w:sz w:val="16"/>
                <w:szCs w:val="20"/>
              </w:rPr>
              <w:t>【实战建议】 真实帧模板原则</w:t>
            </w:r>
            <w:r>
              <w:rPr>
                <w:b/>
                <w:color w:val="16A34A"/>
                <w:sz w:val="16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发送模拟帧时，绝不要凭空手写拼接整帧报文！手写模板极易在保留字段出现 1 字节位移偏差。</w:t>
            </w:r>
            <w:r>
              <w:rPr>
                <w:color w:val="334155"/>
                <w:sz w:val="15"/>
                <w:szCs w:val="20"/>
              </w:rPr>
              <w:br w:type="textWrapping"/>
            </w:r>
            <w:r>
              <w:rPr>
                <w:color w:val="334155"/>
                <w:sz w:val="15"/>
                <w:szCs w:val="20"/>
              </w:rPr>
              <w:t>必须截取一段真实抓包录制的合法有效帧作为母本，仅覆写测试字段并重算校验，确保从机完全欺骗主机。</w:t>
            </w:r>
          </w:p>
        </w:tc>
      </w:tr>
    </w:tbl>
    <w:p w14:paraId="6F9015FC">
      <w:pPr>
        <w:spacing w:after="60"/>
        <w:rPr>
          <w:sz w:val="16"/>
          <w:szCs w:val="20"/>
        </w:rPr>
      </w:pPr>
    </w:p>
    <w:p w14:paraId="1A46524F">
      <w:pPr>
        <w:keepNext/>
        <w:spacing w:before="220" w:after="80"/>
        <w:rPr>
          <w:sz w:val="16"/>
          <w:szCs w:val="20"/>
        </w:rPr>
      </w:pPr>
      <w:r>
        <w:rPr>
          <w:b/>
          <w:color w:val="0F172A"/>
          <w:sz w:val="21"/>
          <w:szCs w:val="20"/>
        </w:rPr>
        <w:t>阶段 7：知识固化与工程化交付 (0.5天)</w:t>
      </w:r>
    </w:p>
    <w:p w14:paraId="1623578A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🎯 核心目标：</w:t>
      </w:r>
      <w:r>
        <w:rPr>
          <w:color w:val="334155"/>
          <w:sz w:val="16"/>
          <w:szCs w:val="20"/>
        </w:rPr>
        <w:t>将逆向认知固化为机器可读规范、生产级代码资产与标准化 SOP 排障卡。</w:t>
      </w:r>
    </w:p>
    <w:p w14:paraId="0668C7A2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🛠️ 标准动作：</w:t>
      </w:r>
      <w:r>
        <w:rPr>
          <w:color w:val="334155"/>
          <w:sz w:val="16"/>
          <w:szCs w:val="20"/>
        </w:rPr>
        <w:t>输出 protocol.yaml 规范描述文件；提炼常见异常排查分支卡；在网关软件中集成哨兵守护线程（出现校验错或丢包自动 dump 前 30s 原始数据）。</w:t>
      </w:r>
    </w:p>
    <w:p w14:paraId="6D763F68">
      <w:pPr>
        <w:keepNext/>
        <w:spacing w:before="320" w:after="120"/>
        <w:rPr>
          <w:sz w:val="16"/>
          <w:szCs w:val="20"/>
        </w:rPr>
      </w:pPr>
      <w:r>
        <w:rPr>
          <w:b/>
          <w:color w:val="1E3A8A"/>
          <w:sz w:val="24"/>
          <w:szCs w:val="20"/>
        </w:rPr>
        <w:t>四、协议无关架构：通用内核 vs 协议配置</w:t>
      </w:r>
    </w:p>
    <w:p w14:paraId="7B6FBB4B">
      <w:pPr>
        <w:spacing w:after="80" w:line="312" w:lineRule="auto"/>
        <w:rPr>
          <w:sz w:val="16"/>
          <w:szCs w:val="20"/>
        </w:rPr>
      </w:pPr>
      <w:r>
        <w:rPr>
          <w:color w:val="334155"/>
          <w:sz w:val="16"/>
          <w:szCs w:val="20"/>
        </w:rPr>
        <w:t>逆向工程最宝贵的工程资产在于「跨协议工具链的复用能力」。我们将逆向能力严格解耦为通用内核（恒定不变）与协议配置（随协议变动）：</w:t>
      </w:r>
    </w:p>
    <w:tbl>
      <w:tblPr>
        <w:tblStyle w:val="32"/>
        <w:tblW w:w="0" w:type="auto"/>
        <w:jc w:val="center"/>
        <w:tblBorders>
          <w:top w:val="single" w:color="CBD5E1" w:sz="6" w:space="0"/>
          <w:left w:val="none" w:color="auto" w:sz="0" w:space="0"/>
          <w:bottom w:val="single" w:color="1E293B" w:sz="8" w:space="0"/>
          <w:right w:val="none" w:color="auto" w:sz="0" w:space="0"/>
          <w:insideH w:val="single" w:color="CBD5E1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1"/>
        <w:gridCol w:w="3627"/>
        <w:gridCol w:w="4311"/>
      </w:tblGrid>
      <w:tr w14:paraId="1DC84766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7D0D51">
            <w:pPr>
              <w:spacing w:after="0"/>
              <w:rPr>
                <w:sz w:val="16"/>
                <w:szCs w:val="20"/>
              </w:rPr>
            </w:pPr>
            <w:r>
              <w:rPr>
                <w:b/>
                <w:color w:val="FFFFFF"/>
                <w:sz w:val="15"/>
                <w:szCs w:val="20"/>
              </w:rPr>
              <w:t>协议层级</w:t>
            </w:r>
          </w:p>
        </w:tc>
        <w:tc>
          <w:tcPr>
            <w:tcW w:w="4032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FD5DD">
            <w:pPr>
              <w:spacing w:after="0"/>
              <w:rPr>
                <w:sz w:val="16"/>
                <w:szCs w:val="20"/>
              </w:rPr>
            </w:pPr>
            <w:r>
              <w:rPr>
                <w:b/>
                <w:color w:val="FFFFFF"/>
                <w:sz w:val="15"/>
                <w:szCs w:val="20"/>
              </w:rPr>
              <w:t>随协议变动 (外置为 YAML 配置)</w:t>
            </w:r>
          </w:p>
        </w:tc>
        <w:tc>
          <w:tcPr>
            <w:tcW w:w="4896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2B3598">
            <w:pPr>
              <w:spacing w:after="0"/>
              <w:rPr>
                <w:sz w:val="16"/>
                <w:szCs w:val="20"/>
              </w:rPr>
            </w:pPr>
            <w:r>
              <w:rPr>
                <w:b/>
                <w:color w:val="FFFFFF"/>
                <w:sz w:val="15"/>
                <w:szCs w:val="20"/>
              </w:rPr>
              <w:t>绝对不变 (沉淀为通用内核资产)</w:t>
            </w:r>
          </w:p>
        </w:tc>
      </w:tr>
      <w:tr w14:paraId="35CBAA24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10504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1 物理层</w:t>
            </w:r>
          </w:p>
        </w:tc>
        <w:tc>
          <w:tcPr>
            <w:tcW w:w="403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14A89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波特率、数据位、极性反相器开关、电平阈值</w:t>
            </w:r>
          </w:p>
        </w:tc>
        <w:tc>
          <w:tcPr>
            <w:tcW w:w="48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9ECA2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盲检直方图算法、B- 负极单点接地规范</w:t>
            </w:r>
          </w:p>
        </w:tc>
      </w:tr>
      <w:tr w14:paraId="0999C668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46861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2 成帧层</w:t>
            </w:r>
          </w:p>
        </w:tc>
        <w:tc>
          <w:tcPr>
            <w:tcW w:w="4032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E4FB8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帧头定界符、长度偏移与类型、校验和算法、混淆规则</w:t>
            </w:r>
          </w:p>
        </w:tc>
        <w:tc>
          <w:tcPr>
            <w:tcW w:w="489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F27FF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通用解包引擎、校验枚举测试器、去混淆测试流水线</w:t>
            </w:r>
          </w:p>
        </w:tc>
      </w:tr>
      <w:tr w14:paraId="42DB7C88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1B137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3 拓扑层</w:t>
            </w:r>
          </w:p>
        </w:tc>
        <w:tc>
          <w:tcPr>
            <w:tcW w:w="403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FD0DA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主从节点物理地址、命令码映射表、超时响应门限</w:t>
            </w:r>
          </w:p>
        </w:tc>
        <w:tc>
          <w:tcPr>
            <w:tcW w:w="48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7D8F2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报文时序对齐分析器、自动扫网嗅探器框架</w:t>
            </w:r>
          </w:p>
        </w:tc>
      </w:tr>
      <w:tr w14:paraId="0579B6B6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F8EDE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4-5 字段层</w:t>
            </w:r>
          </w:p>
        </w:tc>
        <w:tc>
          <w:tcPr>
            <w:tcW w:w="4032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BF68C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字段在载荷中的 Offset、数据类型、Scale 与 Offset 偏置</w:t>
            </w:r>
          </w:p>
        </w:tc>
        <w:tc>
          <w:tcPr>
            <w:tcW w:w="489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F4258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全帧自动化单变量差分引擎 (最核心资产，永不重写)</w:t>
            </w:r>
          </w:p>
        </w:tc>
      </w:tr>
      <w:tr w14:paraId="35CCF01D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F0A17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6 验证层</w:t>
            </w:r>
          </w:p>
        </w:tc>
        <w:tc>
          <w:tcPr>
            <w:tcW w:w="403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E39E8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具体待测试物理量数值、伪造报文生成规则</w:t>
            </w:r>
          </w:p>
        </w:tc>
        <w:tc>
          <w:tcPr>
            <w:tcW w:w="48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F6B8B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极速收发模拟器 (&lt;5ms 响应模型)、边沿激发生成器</w:t>
            </w:r>
          </w:p>
        </w:tc>
      </w:tr>
      <w:tr w14:paraId="4FED9641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A46D7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7 固化层</w:t>
            </w:r>
          </w:p>
        </w:tc>
        <w:tc>
          <w:tcPr>
            <w:tcW w:w="4032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8B55D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具体车型的 protocol.yaml 内容与特定业务逻辑</w:t>
            </w:r>
          </w:p>
        </w:tc>
        <w:tc>
          <w:tcPr>
            <w:tcW w:w="489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FF1C7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YAML 解析标准驱动引擎、SOP 排障矩阵模板、异常哨兵</w:t>
            </w:r>
          </w:p>
        </w:tc>
      </w:tr>
    </w:tbl>
    <w:p w14:paraId="09F5A064">
      <w:pPr>
        <w:spacing w:after="80"/>
        <w:rPr>
          <w:sz w:val="16"/>
          <w:szCs w:val="20"/>
        </w:rPr>
      </w:pPr>
    </w:p>
    <w:p w14:paraId="16EA1C2F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 xml:space="preserve">💡 </w:t>
      </w:r>
      <w:r>
        <w:rPr>
          <w:color w:val="334155"/>
          <w:sz w:val="16"/>
          <w:szCs w:val="20"/>
        </w:rPr>
        <w:t>架构结论：后续面对任何未知新协议，研发工作仅需按流水线产出一份新的 protocol.yaml，通用分析与网关工具链 100% 保持复用！</w:t>
      </w:r>
    </w:p>
    <w:p w14:paraId="45BCFC57">
      <w:pPr>
        <w:keepNext/>
        <w:spacing w:before="320" w:after="120"/>
        <w:rPr>
          <w:sz w:val="16"/>
          <w:szCs w:val="20"/>
        </w:rPr>
      </w:pPr>
      <w:r>
        <w:rPr>
          <w:b/>
          <w:color w:val="1E3A8A"/>
          <w:sz w:val="24"/>
          <w:szCs w:val="20"/>
        </w:rPr>
        <w:t>五、标准协议配置模板 (protocol.yaml)</w:t>
      </w:r>
    </w:p>
    <w:p w14:paraId="6E5A3642">
      <w:pPr>
        <w:spacing w:after="80" w:line="312" w:lineRule="auto"/>
        <w:rPr>
          <w:sz w:val="16"/>
          <w:szCs w:val="20"/>
        </w:rPr>
      </w:pPr>
      <w:r>
        <w:rPr>
          <w:color w:val="334155"/>
          <w:sz w:val="16"/>
          <w:szCs w:val="20"/>
        </w:rPr>
        <w:t>以下为经过工业级验证的标准协议描述模板，可直接输入通用协议转换网关驱动执行：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9"/>
      </w:tblGrid>
      <w:tr w14:paraId="16C4E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9" w:type="dxa"/>
            <w:tcBorders>
              <w:top w:val="single" w:color="E2E8F0" w:sz="4" w:space="0"/>
              <w:left w:val="single" w:color="94A3B8" w:sz="18" w:space="0"/>
              <w:bottom w:val="single" w:color="E2E8F0" w:sz="4" w:space="0"/>
              <w:right w:val="single" w:color="E2E8F0" w:sz="4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B6C9E">
            <w:pPr>
              <w:spacing w:after="0" w:line="276" w:lineRule="auto"/>
              <w:rPr>
                <w:sz w:val="16"/>
                <w:szCs w:val="20"/>
              </w:rPr>
            </w:pPr>
            <w:r>
              <w:rPr>
                <w:rFonts w:ascii="Consolas" w:hAnsi="Consolas"/>
                <w:color w:val="0F172A"/>
                <w:sz w:val="13"/>
                <w:szCs w:val="20"/>
              </w:rPr>
              <w:t>protocol:</w:t>
              <w:br/>
              <w:t xml:space="preserve">  name: "Generic_EV_OneWire"</w:t>
              <w:br/>
              <w:t xml:space="preserve">  version: "1.0.0"</w:t>
              <w:br/>
              <w:t xml:space="preserve">  description: "电量计一线通/485通信协议标准"</w:t>
              <w:br/>
              <w:t xml:space="preserve">  author: "R&amp;D-Team"</w:t>
              <w:br/>
              <w:t xml:space="preserve">  date: "2026-09-07"</w:t>
              <w:br/>
              <w:br/>
              <w:t>physical_layer:</w:t>
              <w:br/>
              <w:t xml:space="preserve">  interface: "UART_Single_Wire_Half_Duplex"</w:t>
              <w:br/>
              <w:t xml:space="preserve">  baudrate: 9600</w:t>
              <w:br/>
              <w:t xml:space="preserve">  databits: 8</w:t>
              <w:br/>
              <w:t xml:space="preserve">  parity: "E"</w:t>
              <w:br/>
              <w:t xml:space="preserve">  stopbits: 1</w:t>
              <w:br/>
              <w:t xml:space="preserve">  voltage_level: "3.3V"</w:t>
              <w:br/>
              <w:t xml:space="preserve">  inverted: false         # 充电机侧需配置为 true</w:t>
              <w:br/>
              <w:br/>
              <w:t>framing:</w:t>
              <w:br/>
              <w:t xml:space="preserve">  preamble: "FEFEFEFE"</w:t>
              <w:br/>
              <w:t xml:space="preserve">  header: "68"</w:t>
              <w:br/>
              <w:t xml:space="preserve">  delimiter: "68"</w:t>
              <w:br/>
              <w:t xml:space="preserve">  tail: "16"</w:t>
              <w:br/>
              <w:t xml:space="preserve">  length_type: "explicit"</w:t>
              <w:br/>
              <w:t xml:space="preserve">  length_offset: 5</w:t>
              <w:br/>
              <w:t xml:space="preserve">  length_includes: "payload_only"</w:t>
              <w:br/>
              <w:t xml:space="preserve">  checksum:</w:t>
              <w:br/>
              <w:t xml:space="preserve">    algorithm: "sum8_mod256"</w:t>
              <w:br/>
              <w:t xml:space="preserve">    range: "header_to_payload_end"</w:t>
              <w:br/>
              <w:t xml:space="preserve">  obfuscation:</w:t>
              <w:br/>
              <w:t xml:space="preserve">    type: "byte_add"</w:t>
              <w:br/>
              <w:t xml:space="preserve">    operand: "0x33"       # 物理层发送逐字节+0x33, 接收需-0x33</w:t>
              <w:br/>
              <w:br/>
              <w:t>participants:</w:t>
              <w:br/>
              <w:t xml:space="preserve">  - name: "Dashboard_ECU"</w:t>
              <w:br/>
              <w:t xml:space="preserve">    address: "20DF"</w:t>
              <w:br/>
              <w:t xml:space="preserve">    role: "Master"</w:t>
              <w:br/>
              <w:t xml:space="preserve">  - name: "BMS_Battery"</w:t>
              <w:br/>
              <w:t xml:space="preserve">    address: "31CE"</w:t>
              <w:br/>
              <w:t xml:space="preserve">    role: "Slave"</w:t>
              <w:br/>
              <w:t xml:space="preserve">  - name: "Charger"</w:t>
              <w:br/>
              <w:t xml:space="preserve">    address: "35CA"</w:t>
              <w:br/>
              <w:t xml:space="preserve">    role: "Sniffer_Broadcast"</w:t>
              <w:br/>
              <w:br/>
              <w:t>fields:</w:t>
              <w:br/>
              <w:t xml:space="preserve">  - name: "SOC"</w:t>
              <w:br/>
              <w:t xml:space="preserve">    offset: 51</w:t>
              <w:br/>
              <w:t xml:space="preserve">    length: 1</w:t>
              <w:br/>
              <w:t xml:space="preserve">    type: "uint8"</w:t>
              <w:br/>
              <w:t xml:space="preserve">    scale: 1.0</w:t>
              <w:br/>
              <w:t xml:space="preserve">    offset_val: 0.0</w:t>
              <w:br/>
              <w:t xml:space="preserve">    unit: "%"</w:t>
              <w:br/>
              <w:t xml:space="preserve">  - name: "Charge_Time_Remaining"</w:t>
              <w:br/>
              <w:t xml:space="preserve">    offset: 54</w:t>
              <w:br/>
              <w:t xml:space="preserve">    length: 1</w:t>
              <w:br/>
              <w:t xml:space="preserve">    type: "uint8"</w:t>
              <w:br/>
              <w:t xml:space="preserve">    scale: 0.1</w:t>
              <w:br/>
              <w:t xml:space="preserve">    offset_val: 0.0</w:t>
              <w:br/>
              <w:t xml:space="preserve">    unit: "hour"</w:t>
              <w:br/>
              <w:t xml:space="preserve">  - name: "Cell_Temp_1"</w:t>
              <w:br/>
              <w:t xml:space="preserve">    offset: 55</w:t>
              <w:br/>
              <w:t xml:space="preserve">    length: 1</w:t>
              <w:br/>
              <w:t xml:space="preserve">    type: "int8"</w:t>
              <w:br/>
              <w:t xml:space="preserve">    scale: 1.0</w:t>
              <w:br/>
              <w:t xml:space="preserve">    offset_val: 0.0</w:t>
              <w:br/>
              <w:t xml:space="preserve">    unit: "degC"</w:t>
              <w:br/>
              <w:br/>
              <w:t>golden_sample:</w:t>
              <w:br/>
              <w:t xml:space="preserve">  raw_hex: "FEFEFEFE6831CE688220...CS16"</w:t>
              <w:br/>
              <w:t xml:space="preserve">  decoded_description: "标准室温静置状态下的真实应答帧全量样本"</w:t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hint="eastAsia" w:ascii="Consolas" w:hAnsi="Consolas" w:eastAsia="宋体"/>
                <w:color w:val="0F172A"/>
                <w:sz w:val="13"/>
                <w:szCs w:val="20"/>
                <w:lang w:eastAsia="zh-CN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  <w:r>
              <w:rPr>
                <w:rFonts w:ascii="Consolas" w:hAnsi="Consolas"/>
                <w:color w:val="0F172A"/>
                <w:sz w:val="13"/>
                <w:szCs w:val="20"/>
              </w:rPr>
            </w:r>
          </w:p>
        </w:tc>
      </w:tr>
    </w:tbl>
    <w:p w14:paraId="32C151B6">
      <w:pPr>
        <w:spacing w:after="60"/>
        <w:rPr>
          <w:sz w:val="16"/>
          <w:szCs w:val="20"/>
        </w:rPr>
      </w:pPr>
    </w:p>
    <w:p w14:paraId="0ECDAD36">
      <w:pPr>
        <w:keepNext/>
        <w:spacing w:before="320" w:after="120"/>
        <w:rPr>
          <w:sz w:val="16"/>
          <w:szCs w:val="20"/>
        </w:rPr>
      </w:pPr>
      <w:r>
        <w:rPr>
          <w:b/>
          <w:color w:val="1E3A8A"/>
          <w:sz w:val="24"/>
          <w:szCs w:val="20"/>
        </w:rPr>
        <w:t>六、现场排障 SOP 速查卡</w:t>
      </w:r>
    </w:p>
    <w:p w14:paraId="6FE8A199">
      <w:pPr>
        <w:spacing w:after="80" w:line="312" w:lineRule="auto"/>
        <w:rPr>
          <w:sz w:val="16"/>
          <w:szCs w:val="20"/>
        </w:rPr>
      </w:pPr>
      <w:r>
        <w:rPr>
          <w:color w:val="334155"/>
          <w:sz w:val="16"/>
          <w:szCs w:val="20"/>
        </w:rPr>
        <w:t>在实验室台架联调或实车适配过程中，如遇通信异常，请依据下表按层级逐项排查：</w:t>
      </w:r>
    </w:p>
    <w:tbl>
      <w:tblPr>
        <w:tblStyle w:val="32"/>
        <w:tblW w:w="0" w:type="auto"/>
        <w:jc w:val="center"/>
        <w:tblBorders>
          <w:top w:val="single" w:color="CBD5E1" w:sz="6" w:space="0"/>
          <w:left w:val="none" w:color="auto" w:sz="0" w:space="0"/>
          <w:bottom w:val="single" w:color="1E293B" w:sz="8" w:space="0"/>
          <w:right w:val="none" w:color="auto" w:sz="0" w:space="0"/>
          <w:insideH w:val="single" w:color="CBD5E1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7"/>
        <w:gridCol w:w="1555"/>
        <w:gridCol w:w="2834"/>
        <w:gridCol w:w="3063"/>
      </w:tblGrid>
      <w:tr w14:paraId="3BFEEF08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E2FEBF">
            <w:pPr>
              <w:spacing w:after="0"/>
              <w:rPr>
                <w:sz w:val="16"/>
                <w:szCs w:val="20"/>
              </w:rPr>
            </w:pPr>
            <w:r>
              <w:rPr>
                <w:b/>
                <w:color w:val="FFFFFF"/>
                <w:sz w:val="15"/>
                <w:szCs w:val="20"/>
              </w:rPr>
              <w:t>异常现象</w:t>
            </w:r>
          </w:p>
        </w:tc>
        <w:tc>
          <w:tcPr>
            <w:tcW w:w="1728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CD4941">
            <w:pPr>
              <w:spacing w:after="0"/>
              <w:rPr>
                <w:sz w:val="16"/>
                <w:szCs w:val="20"/>
              </w:rPr>
            </w:pPr>
            <w:r>
              <w:rPr>
                <w:b/>
                <w:color w:val="FFFFFF"/>
                <w:sz w:val="15"/>
                <w:szCs w:val="20"/>
              </w:rPr>
              <w:t>核心排查方向</w:t>
            </w:r>
          </w:p>
        </w:tc>
        <w:tc>
          <w:tcPr>
            <w:tcW w:w="3168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D568C6">
            <w:pPr>
              <w:spacing w:after="0"/>
              <w:rPr>
                <w:sz w:val="16"/>
                <w:szCs w:val="20"/>
              </w:rPr>
            </w:pPr>
            <w:r>
              <w:rPr>
                <w:b/>
                <w:color w:val="FFFFFF"/>
                <w:sz w:val="15"/>
                <w:szCs w:val="20"/>
              </w:rPr>
              <w:t>推荐检查动作</w:t>
            </w:r>
          </w:p>
        </w:tc>
        <w:tc>
          <w:tcPr>
            <w:tcW w:w="3456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27F85D">
            <w:pPr>
              <w:spacing w:after="0"/>
              <w:rPr>
                <w:sz w:val="16"/>
                <w:szCs w:val="20"/>
              </w:rPr>
            </w:pPr>
            <w:r>
              <w:rPr>
                <w:b/>
                <w:color w:val="FFFFFF"/>
                <w:sz w:val="15"/>
                <w:szCs w:val="20"/>
              </w:rPr>
              <w:t>典型根因与解决方案</w:t>
            </w:r>
          </w:p>
        </w:tc>
      </w:tr>
      <w:tr w14:paraId="5C18334F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573EF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仪表无任何反应</w:t>
            </w:r>
            <w:r>
              <w:rPr>
                <w:color w:val="334155"/>
                <w:sz w:val="13"/>
                <w:szCs w:val="20"/>
              </w:rPr>
              <w:br w:type="textWrapping"/>
            </w:r>
            <w:r>
              <w:rPr>
                <w:color w:val="334155"/>
                <w:sz w:val="13"/>
                <w:szCs w:val="20"/>
              </w:rPr>
              <w:t>提示未联机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2890C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物理层 / 电气连接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37B6D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1. 量取分析仪 GND 与电池总负极 B- 间电阻；</w:t>
            </w:r>
            <w:r>
              <w:rPr>
                <w:color w:val="334155"/>
                <w:sz w:val="13"/>
                <w:szCs w:val="20"/>
              </w:rPr>
              <w:br w:type="textWrapping"/>
            </w:r>
            <w:r>
              <w:rPr>
                <w:color w:val="334155"/>
                <w:sz w:val="13"/>
                <w:szCs w:val="20"/>
              </w:rPr>
              <w:t>2. 观察总线静默电平是否为 3.3V。</w:t>
            </w:r>
          </w:p>
        </w:tc>
        <w:tc>
          <w:tcPr>
            <w:tcW w:w="345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08336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GND 误接在充放电 MOS 后端（C-/P-）。MOS 关断导致参考地断开，必须改接至 B- 总负极。</w:t>
            </w:r>
          </w:p>
        </w:tc>
      </w:tr>
      <w:tr w14:paraId="197FCB7D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174D4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总线抓到大量数据</w:t>
            </w:r>
            <w:r>
              <w:rPr>
                <w:color w:val="334155"/>
                <w:sz w:val="13"/>
                <w:szCs w:val="20"/>
              </w:rPr>
              <w:br w:type="textWrapping"/>
            </w:r>
            <w:r>
              <w:rPr>
                <w:color w:val="334155"/>
                <w:sz w:val="13"/>
                <w:szCs w:val="20"/>
              </w:rPr>
              <w:t>但全部为乱码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CE4C5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波特率 / 极性配置</w:t>
            </w:r>
          </w:p>
        </w:tc>
        <w:tc>
          <w:tcPr>
            <w:tcW w:w="3168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C6F01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1. 抓取逻辑脉宽画直方图；</w:t>
            </w:r>
            <w:r>
              <w:rPr>
                <w:color w:val="334155"/>
                <w:sz w:val="13"/>
                <w:szCs w:val="20"/>
              </w:rPr>
              <w:br w:type="textWrapping"/>
            </w:r>
            <w:r>
              <w:rPr>
                <w:color w:val="334155"/>
                <w:sz w:val="13"/>
                <w:szCs w:val="20"/>
              </w:rPr>
              <w:t>2. 切换逻辑分析仪极性（Invert Signal）。</w:t>
            </w:r>
          </w:p>
        </w:tc>
        <w:tc>
          <w:tcPr>
            <w:tcW w:w="345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94065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信号经光耦隔离发生反相（如充电机侧），或波特率误将 9600 判读为 12500。切换反相器极性即可恢复。</w:t>
            </w:r>
          </w:p>
        </w:tc>
      </w:tr>
      <w:tr w14:paraId="6DA23981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3509C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解码报文逻辑清晰</w:t>
            </w:r>
            <w:r>
              <w:rPr>
                <w:color w:val="334155"/>
                <w:sz w:val="13"/>
                <w:szCs w:val="20"/>
              </w:rPr>
              <w:br w:type="textWrapping"/>
            </w:r>
            <w:r>
              <w:rPr>
                <w:color w:val="334155"/>
                <w:sz w:val="13"/>
                <w:szCs w:val="20"/>
              </w:rPr>
              <w:t>但校验全部失败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3F7C2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校验范围与混淆顺序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53780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1. 对比混淆前与混淆后计算的校验码；</w:t>
            </w:r>
            <w:r>
              <w:rPr>
                <w:color w:val="334155"/>
                <w:sz w:val="13"/>
                <w:szCs w:val="20"/>
              </w:rPr>
              <w:br w:type="textWrapping"/>
            </w:r>
            <w:r>
              <w:rPr>
                <w:color w:val="334155"/>
                <w:sz w:val="13"/>
                <w:szCs w:val="20"/>
              </w:rPr>
              <w:t>2. 确认校验是否包含帧头或地址。</w:t>
            </w:r>
          </w:p>
        </w:tc>
        <w:tc>
          <w:tcPr>
            <w:tcW w:w="345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6E9E4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混淆与校验顺序搞反。绝大多数协议校验和计算基于「线上实际传输的物理原始字节」（先混淆再算校验）。</w:t>
            </w:r>
          </w:p>
        </w:tc>
      </w:tr>
      <w:tr w14:paraId="47BCF654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71D42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模拟器发送应答</w:t>
            </w:r>
            <w:r>
              <w:rPr>
                <w:color w:val="334155"/>
                <w:sz w:val="13"/>
                <w:szCs w:val="20"/>
              </w:rPr>
              <w:br w:type="textWrapping"/>
            </w:r>
            <w:r>
              <w:rPr>
                <w:color w:val="334155"/>
                <w:sz w:val="13"/>
                <w:szCs w:val="20"/>
              </w:rPr>
              <w:t>真车主机不理睬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4E3CB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应答时序 / 字节拼写</w:t>
            </w:r>
          </w:p>
        </w:tc>
        <w:tc>
          <w:tcPr>
            <w:tcW w:w="3168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BF64F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1. 对比真从机应答延迟 Δt；</w:t>
            </w:r>
            <w:r>
              <w:rPr>
                <w:color w:val="334155"/>
                <w:sz w:val="13"/>
                <w:szCs w:val="20"/>
              </w:rPr>
              <w:br w:type="textWrapping"/>
            </w:r>
            <w:r>
              <w:rPr>
                <w:color w:val="334155"/>
                <w:sz w:val="13"/>
                <w:szCs w:val="20"/>
              </w:rPr>
              <w:t>2. 用真实抓包帧模板替换手写构造帧。</w:t>
            </w:r>
          </w:p>
        </w:tc>
        <w:tc>
          <w:tcPr>
            <w:tcW w:w="345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95794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响应超时或手写模板错位。车机要求从机必须在 &lt;10ms 内应答；手写帧易在保留字段出现 1 字节位移，务必使用真机 Raw Hex 模板。</w:t>
            </w:r>
          </w:p>
        </w:tc>
      </w:tr>
      <w:tr w14:paraId="06C95EE6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70507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字段数值解码合理</w:t>
            </w:r>
            <w:r>
              <w:rPr>
                <w:color w:val="334155"/>
                <w:sz w:val="13"/>
                <w:szCs w:val="20"/>
              </w:rPr>
              <w:br w:type="textWrapping"/>
            </w:r>
            <w:r>
              <w:rPr>
                <w:color w:val="334155"/>
                <w:sz w:val="13"/>
                <w:szCs w:val="20"/>
              </w:rPr>
              <w:t>但车机仪表不更新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56972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目标设备读取策略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DE454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1. 注入极端数值（如 SOC 设为 99% 或 1%）；</w:t>
            </w:r>
            <w:r>
              <w:rPr>
                <w:color w:val="334155"/>
                <w:sz w:val="13"/>
                <w:szCs w:val="20"/>
              </w:rPr>
              <w:br w:type="textWrapping"/>
            </w:r>
            <w:r>
              <w:rPr>
                <w:color w:val="334155"/>
                <w:sz w:val="13"/>
                <w:szCs w:val="20"/>
              </w:rPr>
              <w:t>2. 检查是否存在状态机边沿约束。</w:t>
            </w:r>
          </w:p>
        </w:tc>
        <w:tc>
          <w:tcPr>
            <w:tcW w:w="345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61FC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车机根本不读取该私有字段，或者显示刷新依赖「充电器插拔边沿」触发，需施加状态跳变激励。</w:t>
            </w:r>
          </w:p>
        </w:tc>
      </w:tr>
      <w:tr w14:paraId="15FC8B21">
        <w:tblPrEx>
          <w:tblBorders>
            <w:top w:val="single" w:color="CBD5E1" w:sz="6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CBD5E1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F2E0A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骑行或大电流放电时</w:t>
            </w:r>
            <w:r>
              <w:rPr>
                <w:color w:val="334155"/>
                <w:sz w:val="13"/>
                <w:szCs w:val="20"/>
              </w:rPr>
              <w:br w:type="textWrapping"/>
            </w:r>
            <w:r>
              <w:rPr>
                <w:color w:val="334155"/>
                <w:sz w:val="13"/>
                <w:szCs w:val="20"/>
              </w:rPr>
              <w:t>频繁出现校验错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C6E32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空间电磁干扰 (EMI)</w:t>
            </w:r>
          </w:p>
        </w:tc>
        <w:tc>
          <w:tcPr>
            <w:tcW w:w="3168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A3D0F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1. 检查通信线与动力电机相线布线间距；</w:t>
            </w:r>
            <w:r>
              <w:rPr>
                <w:color w:val="334155"/>
                <w:sz w:val="13"/>
                <w:szCs w:val="20"/>
              </w:rPr>
              <w:br w:type="textWrapping"/>
            </w:r>
            <w:r>
              <w:rPr>
                <w:color w:val="334155"/>
                <w:sz w:val="13"/>
                <w:szCs w:val="20"/>
              </w:rPr>
              <w:t>2. 加装磁环或采用屏蔽双绞线。</w:t>
            </w:r>
          </w:p>
        </w:tc>
        <w:tc>
          <w:tcPr>
            <w:tcW w:w="3456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44E0B">
            <w:pPr>
              <w:spacing w:after="0" w:line="288" w:lineRule="auto"/>
              <w:rPr>
                <w:sz w:val="16"/>
                <w:szCs w:val="20"/>
              </w:rPr>
            </w:pPr>
            <w:r>
              <w:rPr>
                <w:color w:val="334155"/>
                <w:sz w:val="13"/>
                <w:szCs w:val="20"/>
              </w:rPr>
              <w:t>动力相线 PWM 高频耦合干扰。大电流突变导致长数据帧尾部脉宽畸变，走线必须远离电机动力线。</w:t>
            </w:r>
          </w:p>
        </w:tc>
      </w:tr>
    </w:tbl>
    <w:p w14:paraId="0A7A8FC8">
      <w:pPr>
        <w:spacing w:after="80"/>
        <w:rPr>
          <w:sz w:val="16"/>
          <w:szCs w:val="20"/>
        </w:rPr>
      </w:pPr>
    </w:p>
    <w:p w14:paraId="5FAABADE">
      <w:pPr>
        <w:keepNext/>
        <w:spacing w:before="320" w:after="120"/>
        <w:rPr>
          <w:sz w:val="16"/>
          <w:szCs w:val="20"/>
        </w:rPr>
      </w:pPr>
      <w:r>
        <w:rPr>
          <w:b/>
          <w:color w:val="1E3A8A"/>
          <w:sz w:val="24"/>
          <w:szCs w:val="20"/>
        </w:rPr>
        <w:t>七、总结与生态赋能</w:t>
      </w:r>
    </w:p>
    <w:p w14:paraId="5C84ECBC">
      <w:pPr>
        <w:spacing w:after="80" w:line="312" w:lineRule="auto"/>
        <w:rPr>
          <w:sz w:val="16"/>
          <w:szCs w:val="20"/>
        </w:rPr>
      </w:pPr>
      <w:r>
        <w:rPr>
          <w:color w:val="334155"/>
          <w:sz w:val="16"/>
          <w:szCs w:val="20"/>
        </w:rPr>
        <w:t>协议逆向工程绝非缺乏规律的黑客试错，而是一套严密遵循信号物理学、统计差分学与控制状态机的科学工程体系：</w:t>
      </w:r>
    </w:p>
    <w:p w14:paraId="687C61A9">
      <w:pPr>
        <w:pStyle w:val="16"/>
        <w:spacing w:after="60" w:line="300" w:lineRule="auto"/>
        <w:rPr>
          <w:sz w:val="16"/>
          <w:szCs w:val="20"/>
        </w:rPr>
      </w:pPr>
      <w:r>
        <w:rPr>
          <w:color w:val="334155"/>
          <w:sz w:val="16"/>
          <w:szCs w:val="20"/>
        </w:rPr>
        <w:t>从信息论看：通过严格的单变量对照消减数据熵增，将 100 多字节的混沌载荷迅速收敛到唯一的确定性字段。</w:t>
      </w:r>
    </w:p>
    <w:p w14:paraId="54D37F14">
      <w:pPr>
        <w:pStyle w:val="16"/>
        <w:spacing w:after="60" w:line="300" w:lineRule="auto"/>
        <w:rPr>
          <w:sz w:val="16"/>
          <w:szCs w:val="20"/>
        </w:rPr>
      </w:pPr>
      <w:r>
        <w:rPr>
          <w:color w:val="334155"/>
          <w:sz w:val="16"/>
          <w:szCs w:val="20"/>
        </w:rPr>
        <w:t>从控制论看：通过从机全双工极速注入形成反馈闭环，彻底排除一切纸面主观猜想。</w:t>
      </w:r>
    </w:p>
    <w:p w14:paraId="59E311C2">
      <w:pPr>
        <w:pStyle w:val="16"/>
        <w:spacing w:after="60" w:line="300" w:lineRule="auto"/>
        <w:rPr>
          <w:sz w:val="16"/>
          <w:szCs w:val="20"/>
        </w:rPr>
      </w:pPr>
      <w:r>
        <w:rPr>
          <w:color w:val="334155"/>
          <w:sz w:val="16"/>
          <w:szCs w:val="20"/>
        </w:rPr>
        <w:t>从软件工程看：通过解耦「不可变通用内核引擎」与「可变 protocol.yaml 协议配置」，实现一人攻坚突破、全自动化工具链赋能全团队。</w:t>
      </w:r>
    </w:p>
    <w:p w14:paraId="49905D49">
      <w:pPr>
        <w:spacing w:after="80" w:line="312" w:lineRule="auto"/>
        <w:rPr>
          <w:sz w:val="16"/>
          <w:szCs w:val="20"/>
        </w:rPr>
      </w:pPr>
      <w:r>
        <w:rPr>
          <w:b/>
          <w:color w:val="1E293B"/>
          <w:sz w:val="16"/>
          <w:szCs w:val="20"/>
        </w:rPr>
        <w:t>结语：</w:t>
      </w:r>
      <w:r>
        <w:rPr>
          <w:color w:val="334155"/>
          <w:sz w:val="16"/>
          <w:szCs w:val="20"/>
        </w:rPr>
        <w:t>严格遵循本实战指南规范，任何未知的工业总线与嵌入式私有协议，都将在标准化流水线作业下被低成本、高确定性地高效击穿！</w:t>
      </w:r>
    </w:p>
    <w:sectPr>
      <w:headerReference r:id="rId5" w:type="default"/>
      <w:footerReference r:id="rId6" w:type="default"/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7E5530">
    <w:pPr>
      <w:pStyle w:val="24"/>
      <w:jc w:val="center"/>
    </w:pPr>
    <w:r>
      <w:rPr>
        <w:rFonts w:ascii="微软雅黑" w:hAnsi="微软雅黑"/>
        <w:color w:val="94A3B8"/>
        <w:sz w:val="17"/>
      </w:rPr>
      <w:t>— 内部技术白皮书 · 遵循 MIT 许可协议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1B674F">
    <w:pPr>
      <w:pStyle w:val="25"/>
      <w:jc w:val="right"/>
    </w:pPr>
    <w:r>
      <w:rPr>
        <w:rFonts w:ascii="微软雅黑" w:hAnsi="微软雅黑"/>
        <w:color w:val="94A3B8"/>
        <w:sz w:val="17"/>
      </w:rPr>
      <w:t>串行总线与嵌入式协议逆向工程通用实战指南 | Embedded R&amp;D Team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0722DDA"/>
    <w:rsid w:val="34F11B38"/>
    <w:rsid w:val="36EE3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12" w:lineRule="auto"/>
    </w:pPr>
    <w:rPr>
      <w:rFonts w:ascii="微软雅黑" w:hAnsi="微软雅黑" w:eastAsiaTheme="minorEastAsia" w:cstheme="minorBidi"/>
      <w:color w:val="334155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Office_12.8.2.18913_F1E327BC-269C-435d-A152-05C5408002CA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OpenSource Contributor</dc:creator>
  <dc:description>Technical Playbook</dc:description>
  <cp:lastModifiedBy>OpenSource Contributor</cp:lastModifiedBy>
  <dcterms:modified xsi:type="dcterms:W3CDTF">2026-09-07T01:51:39Z</dcterms:modified>
  <cp:revision>1</cp:revision>
  <dc:title>串行总线与嵌入式协议逆向工程通用实战指南</dc:title>
  <dc:subject>协议逆向工程技术白皮书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2052-12.8.2.18913</vt:lpwstr>
  </property>
  <property fmtid="{D5CDD505-2E9C-101B-9397-08002B2CF9AE}" pid="3" name="ICV">
    <vt:lpwstr>4612787FF7E74A4E90AA1B870C3BC495_12</vt:lpwstr>
  </property>
</Properties>
</file>