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jc w:val="center"/>
      </w:pPr>
      <w:r>
        <w:rPr>
          <w:b/>
          <w:color w:val="1E3A8A"/>
          <w:sz w:val="34"/>
        </w:rPr>
        <w:t>串行总线与私有协议逆向工程通用实战指南</w:t>
      </w:r>
    </w:p>
    <w:p>
      <w:pPr>
        <w:spacing w:after="200"/>
        <w:jc w:val="center"/>
      </w:pPr>
      <w:r>
        <w:rPr>
          <w:color w:val="64748B"/>
          <w:sz w:val="19"/>
        </w:rPr>
        <w:t>献给在示波器前熬到凌晨两点、被光耦和浮地按在地上摩擦的嵌入式打工人</w:t>
      </w:r>
    </w:p>
    <w:p>
      <w:pPr>
        <w:keepNext/>
        <w:spacing w:before="260" w:after="60"/>
      </w:pPr>
      <w:r>
        <w:rPr>
          <w:b/>
          <w:color w:val="1E3A8A"/>
          <w:sz w:val="27"/>
        </w:rPr>
        <w:t>⚡ 三条铁律（全流程保命指南）</w:t>
      </w:r>
    </w:p>
    <w:p>
      <w:pPr>
        <w:pStyle w:val="ListBullet"/>
        <w:spacing w:after="40" w:line="288" w:lineRule="auto"/>
      </w:pPr>
      <w:r>
        <w:rPr>
          <w:b/>
          <w:color w:val="1E293B"/>
        </w:rPr>
        <w:t>1. 灰盒优先：</w:t>
      </w:r>
      <w:r>
        <w:rPr>
          <w:color w:val="334155"/>
          <w:sz w:val="19"/>
        </w:rPr>
        <w:t>电烙铁还没热，先打开反编译软件摸鱼。能在空调房里喝咖啡反编译官方上位机（ILSpy 反编译 .NET、JADX 逆向 APK），就别去台架上吸焊锡烟气。90% 的厂商工程师都把变量名、结构体甚至调试日志直接留在了安装包里。接线前白嫖出变量名骨架，省掉 80% 掉头发的猜谜时间。</w:t>
      </w:r>
    </w:p>
    <w:p>
      <w:pPr>
        <w:pStyle w:val="ListBullet"/>
        <w:spacing w:after="40" w:line="288" w:lineRule="auto"/>
      </w:pPr>
      <w:r>
        <w:rPr>
          <w:b/>
          <w:color w:val="1E293B"/>
        </w:rPr>
        <w:t>2. 单变量对照：</w:t>
      </w:r>
      <w:r>
        <w:rPr>
          <w:color w:val="334155"/>
          <w:sz w:val="19"/>
        </w:rPr>
        <w:t>不要试图向全宇宙同时发起挑战！每次实验只允许变动一个物理量（调 SOC 就老老实实放电，别手贱拿热风枪去吹 NTC，更别顺手插拔充电机）。如果电压、温度、电流全在飘，报文上百个字节红得像圣诞树彩灯，神仙来了也猜不出哪个是电量哪个是气温。</w:t>
      </w:r>
    </w:p>
    <w:p>
      <w:pPr>
        <w:pStyle w:val="ListBullet"/>
        <w:spacing w:after="40" w:line="288" w:lineRule="auto"/>
      </w:pPr>
      <w:r>
        <w:rPr>
          <w:b/>
          <w:color w:val="1E293B"/>
        </w:rPr>
        <w:t>3. 注入验证是唯一真理：</w:t>
      </w:r>
      <w:r>
        <w:rPr>
          <w:color w:val="334155"/>
          <w:sz w:val="19"/>
        </w:rPr>
        <w:t>不要被纸面上的自己感动。纸面解码推导得再天衣无缝，哪怕用傅里叶变换算出花来，设备不用也是白搭。必须走到「构造极端值回灌总线 → 真实目标设备显示产生对应跳变」才算彻底闭环。（当年逆向充电时间字段，熬夜推导了三次精妙理论，最后随手注入个 20，仪表当场跳出 2.0小时。车机：‘我其实很好骗，是你戏太多了’）。</w:t>
      </w:r>
    </w:p>
    <w:p>
      <w:pPr>
        <w:keepNext/>
        <w:spacing w:before="260" w:after="60"/>
      </w:pPr>
      <w:r>
        <w:rPr>
          <w:b/>
          <w:color w:val="1E3A8A"/>
          <w:sz w:val="27"/>
        </w:rPr>
        <w:t>🧭 流水线概览（拒走弯路）</w:t>
      </w:r>
    </w:p>
    <w:tbl>
      <w:tblPr>
        <w:tblW w:type="auto" w:w="0"/>
        <w:jc w:val="center"/>
        <w:tblLook w:firstColumn="1" w:firstRow="1" w:lastColumn="0" w:lastRow="0" w:noHBand="0" w:noVBand="1" w:val="04A0"/>
        <w:tblBorders>
          <w:top w:val="single" w:sz="6" w:space="0" w:color="CBD5E1"/>
          <w:bottom w:val="single" w:sz="8" w:space="0" w:color="1E293B"/>
          <w:left w:val="none"/>
          <w:right w:val="none"/>
          <w:insideH w:val="single" w:sz="4" w:space="0" w:color="CBD5E1"/>
          <w:insideV w:val="none"/>
        </w:tblBorders>
      </w:tblPr>
      <w:tblGrid>
        <w:gridCol w:w="2329"/>
        <w:gridCol w:w="2329"/>
        <w:gridCol w:w="2329"/>
        <w:gridCol w:w="2329"/>
      </w:tblGrid>
      <w:tr>
        <w:tc>
          <w:tcPr>
            <w:tcW w:type="dxa" w:w="1584"/>
            <w:shd w:fill="1E293B"/>
            <w:tcMar>
              <w:top w:w="60" w:type="dxa"/>
              <w:bottom w:w="60" w:type="dxa"/>
              <w:left w:w="80" w:type="dxa"/>
              <w:right w:w="80" w:type="dxa"/>
            </w:tcMar>
          </w:tcPr>
          <w:p>
            <w:pPr>
              <w:spacing w:after="0"/>
            </w:pPr>
            <w:r>
              <w:rPr>
                <w:b/>
                <w:color w:val="FFFFFF"/>
                <w:sz w:val="17"/>
              </w:rPr>
              <w:t>阶段</w:t>
            </w:r>
          </w:p>
        </w:tc>
        <w:tc>
          <w:tcPr>
            <w:tcW w:type="dxa" w:w="3312"/>
            <w:shd w:fill="1E293B"/>
            <w:tcMar>
              <w:top w:w="60" w:type="dxa"/>
              <w:bottom w:w="60" w:type="dxa"/>
              <w:left w:w="80" w:type="dxa"/>
              <w:right w:w="80" w:type="dxa"/>
            </w:tcMar>
          </w:tcPr>
          <w:p>
            <w:pPr>
              <w:spacing w:after="0"/>
            </w:pPr>
            <w:r>
              <w:rPr>
                <w:b/>
                <w:color w:val="FFFFFF"/>
                <w:sz w:val="17"/>
              </w:rPr>
              <w:t>核心任务</w:t>
            </w:r>
          </w:p>
        </w:tc>
        <w:tc>
          <w:tcPr>
            <w:tcW w:type="dxa" w:w="2160"/>
            <w:shd w:fill="1E293B"/>
            <w:tcMar>
              <w:top w:w="60" w:type="dxa"/>
              <w:bottom w:w="60" w:type="dxa"/>
              <w:left w:w="80" w:type="dxa"/>
              <w:right w:w="80" w:type="dxa"/>
            </w:tcMar>
          </w:tcPr>
          <w:p>
            <w:pPr>
              <w:spacing w:after="0"/>
            </w:pPr>
            <w:r>
              <w:rPr>
                <w:b/>
                <w:color w:val="FFFFFF"/>
                <w:sz w:val="17"/>
              </w:rPr>
              <w:t>推荐装备</w:t>
            </w:r>
          </w:p>
        </w:tc>
        <w:tc>
          <w:tcPr>
            <w:tcW w:type="dxa" w:w="2592"/>
            <w:shd w:fill="1E293B"/>
            <w:tcMar>
              <w:top w:w="60" w:type="dxa"/>
              <w:bottom w:w="60" w:type="dxa"/>
              <w:left w:w="80" w:type="dxa"/>
              <w:right w:w="80" w:type="dxa"/>
            </w:tcMar>
          </w:tcPr>
          <w:p>
            <w:pPr>
              <w:spacing w:after="0"/>
            </w:pPr>
            <w:r>
              <w:rPr>
                <w:b/>
                <w:color w:val="FFFFFF"/>
                <w:sz w:val="17"/>
              </w:rPr>
              <w:t>准出指标</w:t>
            </w:r>
          </w:p>
        </w:tc>
      </w:tr>
      <w:tr>
        <w:tc>
          <w:tcPr>
            <w:tcW w:type="dxa" w:w="1584"/>
            <w:shd w:fill="FFFFFF"/>
            <w:tcMar>
              <w:top w:w="50" w:type="dxa"/>
              <w:bottom w:w="50" w:type="dxa"/>
              <w:left w:w="80" w:type="dxa"/>
              <w:right w:w="80" w:type="dxa"/>
            </w:tcMar>
          </w:tcPr>
          <w:p>
            <w:pPr>
              <w:spacing w:after="0" w:line="288" w:lineRule="auto"/>
            </w:pPr>
            <w:r>
              <w:rPr>
                <w:color w:val="334155"/>
                <w:sz w:val="16"/>
              </w:rPr>
              <w:t>P0 情报收集</w:t>
            </w:r>
          </w:p>
        </w:tc>
        <w:tc>
          <w:tcPr>
            <w:tcW w:type="dxa" w:w="3312"/>
            <w:shd w:fill="FFFFFF"/>
            <w:tcMar>
              <w:top w:w="50" w:type="dxa"/>
              <w:bottom w:w="50" w:type="dxa"/>
              <w:left w:w="80" w:type="dxa"/>
              <w:right w:w="80" w:type="dxa"/>
            </w:tcMar>
          </w:tcPr>
          <w:p>
            <w:pPr>
              <w:spacing w:after="0" w:line="288" w:lineRule="auto"/>
            </w:pPr>
            <w:r>
              <w:rPr>
                <w:color w:val="334155"/>
                <w:sz w:val="16"/>
              </w:rPr>
              <w:t>拆机看丝印、反编译上位机/APP、搜同族协议</w:t>
            </w:r>
          </w:p>
        </w:tc>
        <w:tc>
          <w:tcPr>
            <w:tcW w:type="dxa" w:w="2160"/>
            <w:shd w:fill="FFFFFF"/>
            <w:tcMar>
              <w:top w:w="50" w:type="dxa"/>
              <w:bottom w:w="50" w:type="dxa"/>
              <w:left w:w="80" w:type="dxa"/>
              <w:right w:w="80" w:type="dxa"/>
            </w:tcMar>
          </w:tcPr>
          <w:p>
            <w:pPr>
              <w:spacing w:after="0" w:line="288" w:lineRule="auto"/>
            </w:pPr>
            <w:r>
              <w:rPr>
                <w:color w:val="334155"/>
                <w:sz w:val="16"/>
              </w:rPr>
              <w:t>ILSpy, JADX, 专利搜索</w:t>
            </w:r>
          </w:p>
        </w:tc>
        <w:tc>
          <w:tcPr>
            <w:tcW w:type="dxa" w:w="2592"/>
            <w:shd w:fill="FFFFFF"/>
            <w:tcMar>
              <w:top w:w="50" w:type="dxa"/>
              <w:bottom w:w="50" w:type="dxa"/>
              <w:left w:w="80" w:type="dxa"/>
              <w:right w:w="80" w:type="dxa"/>
            </w:tcMar>
          </w:tcPr>
          <w:p>
            <w:pPr>
              <w:spacing w:after="0" w:line="288" w:lineRule="auto"/>
            </w:pPr>
            <w:r>
              <w:rPr>
                <w:color w:val="334155"/>
                <w:sz w:val="16"/>
              </w:rPr>
              <w:t>获取指令候选集与变量名骨架</w:t>
            </w:r>
          </w:p>
        </w:tc>
      </w:tr>
      <w:tr>
        <w:tc>
          <w:tcPr>
            <w:tcW w:type="dxa" w:w="1584"/>
            <w:shd w:fill="F8FAFC"/>
            <w:tcMar>
              <w:top w:w="50" w:type="dxa"/>
              <w:bottom w:w="50" w:type="dxa"/>
              <w:left w:w="80" w:type="dxa"/>
              <w:right w:w="80" w:type="dxa"/>
            </w:tcMar>
          </w:tcPr>
          <w:p>
            <w:pPr>
              <w:spacing w:after="0" w:line="288" w:lineRule="auto"/>
            </w:pPr>
            <w:r>
              <w:rPr>
                <w:color w:val="334155"/>
                <w:sz w:val="16"/>
              </w:rPr>
              <w:t>P1 物理层</w:t>
            </w:r>
          </w:p>
        </w:tc>
        <w:tc>
          <w:tcPr>
            <w:tcW w:type="dxa" w:w="3312"/>
            <w:shd w:fill="F8FAFC"/>
            <w:tcMar>
              <w:top w:w="50" w:type="dxa"/>
              <w:bottom w:w="50" w:type="dxa"/>
              <w:left w:w="80" w:type="dxa"/>
              <w:right w:w="80" w:type="dxa"/>
            </w:tcMar>
          </w:tcPr>
          <w:p>
            <w:pPr>
              <w:spacing w:after="0" w:line="288" w:lineRule="auto"/>
            </w:pPr>
            <w:r>
              <w:rPr>
                <w:color w:val="334155"/>
                <w:sz w:val="16"/>
              </w:rPr>
              <w:t>信号接线、脉宽直方图、波特率与极性探测</w:t>
            </w:r>
          </w:p>
        </w:tc>
        <w:tc>
          <w:tcPr>
            <w:tcW w:type="dxa" w:w="2160"/>
            <w:shd w:fill="F8FAFC"/>
            <w:tcMar>
              <w:top w:w="50" w:type="dxa"/>
              <w:bottom w:w="50" w:type="dxa"/>
              <w:left w:w="80" w:type="dxa"/>
              <w:right w:w="80" w:type="dxa"/>
            </w:tcMar>
          </w:tcPr>
          <w:p>
            <w:pPr>
              <w:spacing w:after="0" w:line="288" w:lineRule="auto"/>
            </w:pPr>
            <w:r>
              <w:rPr>
                <w:color w:val="334155"/>
                <w:sz w:val="16"/>
              </w:rPr>
              <w:t>逻辑分析仪, 示波器</w:t>
            </w:r>
          </w:p>
        </w:tc>
        <w:tc>
          <w:tcPr>
            <w:tcW w:type="dxa" w:w="2592"/>
            <w:shd w:fill="F8FAFC"/>
            <w:tcMar>
              <w:top w:w="50" w:type="dxa"/>
              <w:bottom w:w="50" w:type="dxa"/>
              <w:left w:w="80" w:type="dxa"/>
              <w:right w:w="80" w:type="dxa"/>
            </w:tcMar>
          </w:tcPr>
          <w:p>
            <w:pPr>
              <w:spacing w:after="0" w:line="288" w:lineRule="auto"/>
            </w:pPr>
            <w:r>
              <w:rPr>
                <w:color w:val="334155"/>
                <w:sz w:val="16"/>
              </w:rPr>
              <w:t>停止位错误率 &lt;5%，字符切片完整</w:t>
            </w:r>
          </w:p>
        </w:tc>
      </w:tr>
      <w:tr>
        <w:tc>
          <w:tcPr>
            <w:tcW w:type="dxa" w:w="1584"/>
            <w:shd w:fill="FFFFFF"/>
            <w:tcMar>
              <w:top w:w="50" w:type="dxa"/>
              <w:bottom w:w="50" w:type="dxa"/>
              <w:left w:w="80" w:type="dxa"/>
              <w:right w:w="80" w:type="dxa"/>
            </w:tcMar>
          </w:tcPr>
          <w:p>
            <w:pPr>
              <w:spacing w:after="0" w:line="288" w:lineRule="auto"/>
            </w:pPr>
            <w:r>
              <w:rPr>
                <w:color w:val="334155"/>
                <w:sz w:val="16"/>
              </w:rPr>
              <w:t>P2 成帧校验</w:t>
            </w:r>
          </w:p>
        </w:tc>
        <w:tc>
          <w:tcPr>
            <w:tcW w:type="dxa" w:w="3312"/>
            <w:shd w:fill="FFFFFF"/>
            <w:tcMar>
              <w:top w:w="50" w:type="dxa"/>
              <w:bottom w:w="50" w:type="dxa"/>
              <w:left w:w="80" w:type="dxa"/>
              <w:right w:w="80" w:type="dxa"/>
            </w:tcMar>
          </w:tcPr>
          <w:p>
            <w:pPr>
              <w:spacing w:after="0" w:line="288" w:lineRule="auto"/>
            </w:pPr>
            <w:r>
              <w:rPr>
                <w:color w:val="334155"/>
                <w:sz w:val="16"/>
              </w:rPr>
              <w:t>寻帧头、定长/变长判定、校验算法枚举、去混淆</w:t>
            </w:r>
          </w:p>
        </w:tc>
        <w:tc>
          <w:tcPr>
            <w:tcW w:type="dxa" w:w="2160"/>
            <w:shd w:fill="FFFFFF"/>
            <w:tcMar>
              <w:top w:w="50" w:type="dxa"/>
              <w:bottom w:w="50" w:type="dxa"/>
              <w:left w:w="80" w:type="dxa"/>
              <w:right w:w="80" w:type="dxa"/>
            </w:tcMar>
          </w:tcPr>
          <w:p>
            <w:pPr>
              <w:spacing w:after="0" w:line="288" w:lineRule="auto"/>
            </w:pPr>
            <w:r>
              <w:rPr>
                <w:color w:val="334155"/>
                <w:sz w:val="16"/>
              </w:rPr>
              <w:t>Python / 嗅探脚本</w:t>
            </w:r>
          </w:p>
        </w:tc>
        <w:tc>
          <w:tcPr>
            <w:tcW w:type="dxa" w:w="2592"/>
            <w:shd w:fill="FFFFFF"/>
            <w:tcMar>
              <w:top w:w="50" w:type="dxa"/>
              <w:bottom w:w="50" w:type="dxa"/>
              <w:left w:w="80" w:type="dxa"/>
              <w:right w:w="80" w:type="dxa"/>
            </w:tcMar>
          </w:tcPr>
          <w:p>
            <w:pPr>
              <w:spacing w:after="0" w:line="288" w:lineRule="auto"/>
            </w:pPr>
            <w:r>
              <w:rPr>
                <w:color w:val="334155"/>
                <w:sz w:val="16"/>
              </w:rPr>
              <w:t>线上抓取报文 100% 校验通过</w:t>
            </w:r>
          </w:p>
        </w:tc>
      </w:tr>
      <w:tr>
        <w:tc>
          <w:tcPr>
            <w:tcW w:type="dxa" w:w="1584"/>
            <w:shd w:fill="F8FAFC"/>
            <w:tcMar>
              <w:top w:w="50" w:type="dxa"/>
              <w:bottom w:w="50" w:type="dxa"/>
              <w:left w:w="80" w:type="dxa"/>
              <w:right w:w="80" w:type="dxa"/>
            </w:tcMar>
          </w:tcPr>
          <w:p>
            <w:pPr>
              <w:spacing w:after="0" w:line="288" w:lineRule="auto"/>
            </w:pPr>
            <w:r>
              <w:rPr>
                <w:color w:val="334155"/>
                <w:sz w:val="16"/>
              </w:rPr>
              <w:t>P3 拓扑建模</w:t>
            </w:r>
          </w:p>
        </w:tc>
        <w:tc>
          <w:tcPr>
            <w:tcW w:type="dxa" w:w="3312"/>
            <w:shd w:fill="F8FAFC"/>
            <w:tcMar>
              <w:top w:w="50" w:type="dxa"/>
              <w:bottom w:w="50" w:type="dxa"/>
              <w:left w:w="80" w:type="dxa"/>
              <w:right w:w="80" w:type="dxa"/>
            </w:tcMar>
          </w:tcPr>
          <w:p>
            <w:pPr>
              <w:spacing w:after="0" w:line="288" w:lineRule="auto"/>
            </w:pPr>
            <w:r>
              <w:rPr>
                <w:color w:val="334155"/>
                <w:sz w:val="16"/>
              </w:rPr>
              <w:t>地址聚类、问答时序匹配、主动盲探、录全工况</w:t>
            </w:r>
          </w:p>
        </w:tc>
        <w:tc>
          <w:tcPr>
            <w:tcW w:type="dxa" w:w="2160"/>
            <w:shd w:fill="F8FAFC"/>
            <w:tcMar>
              <w:top w:w="50" w:type="dxa"/>
              <w:bottom w:w="50" w:type="dxa"/>
              <w:left w:w="80" w:type="dxa"/>
              <w:right w:w="80" w:type="dxa"/>
            </w:tcMar>
          </w:tcPr>
          <w:p>
            <w:pPr>
              <w:spacing w:after="0" w:line="288" w:lineRule="auto"/>
            </w:pPr>
            <w:r>
              <w:rPr>
                <w:color w:val="334155"/>
                <w:sz w:val="16"/>
              </w:rPr>
              <w:t>USB转串口/485板</w:t>
            </w:r>
          </w:p>
        </w:tc>
        <w:tc>
          <w:tcPr>
            <w:tcW w:type="dxa" w:w="2592"/>
            <w:shd w:fill="F8FAFC"/>
            <w:tcMar>
              <w:top w:w="50" w:type="dxa"/>
              <w:bottom w:w="50" w:type="dxa"/>
              <w:left w:w="80" w:type="dxa"/>
              <w:right w:w="80" w:type="dxa"/>
            </w:tcMar>
          </w:tcPr>
          <w:p>
            <w:pPr>
              <w:spacing w:after="0" w:line="288" w:lineRule="auto"/>
            </w:pPr>
            <w:r>
              <w:rPr>
                <w:color w:val="334155"/>
                <w:sz w:val="16"/>
              </w:rPr>
              <w:t>厘清主从关系、超时窗口与唤醒机制</w:t>
            </w:r>
          </w:p>
        </w:tc>
      </w:tr>
      <w:tr>
        <w:tc>
          <w:tcPr>
            <w:tcW w:type="dxa" w:w="1584"/>
            <w:shd w:fill="FFFFFF"/>
            <w:tcMar>
              <w:top w:w="50" w:type="dxa"/>
              <w:bottom w:w="50" w:type="dxa"/>
              <w:left w:w="80" w:type="dxa"/>
              <w:right w:w="80" w:type="dxa"/>
            </w:tcMar>
          </w:tcPr>
          <w:p>
            <w:pPr>
              <w:spacing w:after="0" w:line="288" w:lineRule="auto"/>
            </w:pPr>
            <w:r>
              <w:rPr>
                <w:color w:val="334155"/>
                <w:sz w:val="16"/>
              </w:rPr>
              <w:t>P4 字段差分</w:t>
            </w:r>
          </w:p>
        </w:tc>
        <w:tc>
          <w:tcPr>
            <w:tcW w:type="dxa" w:w="3312"/>
            <w:shd w:fill="FFFFFF"/>
            <w:tcMar>
              <w:top w:w="50" w:type="dxa"/>
              <w:bottom w:w="50" w:type="dxa"/>
              <w:left w:w="80" w:type="dxa"/>
              <w:right w:w="80" w:type="dxa"/>
            </w:tcMar>
          </w:tcPr>
          <w:p>
            <w:pPr>
              <w:spacing w:after="0" w:line="288" w:lineRule="auto"/>
            </w:pPr>
            <w:r>
              <w:rPr>
                <w:color w:val="334155"/>
                <w:sz w:val="16"/>
              </w:rPr>
              <w:t>单变量阶梯工况采集、全帧 Diff 过滤杂波</w:t>
            </w:r>
          </w:p>
        </w:tc>
        <w:tc>
          <w:tcPr>
            <w:tcW w:type="dxa" w:w="2160"/>
            <w:shd w:fill="FFFFFF"/>
            <w:tcMar>
              <w:top w:w="50" w:type="dxa"/>
              <w:bottom w:w="50" w:type="dxa"/>
              <w:left w:w="80" w:type="dxa"/>
              <w:right w:w="80" w:type="dxa"/>
            </w:tcMar>
          </w:tcPr>
          <w:p>
            <w:pPr>
              <w:spacing w:after="0" w:line="288" w:lineRule="auto"/>
            </w:pPr>
            <w:r>
              <w:rPr>
                <w:color w:val="334155"/>
                <w:sz w:val="16"/>
              </w:rPr>
              <w:t>自动化差分脚本, Excel</w:t>
            </w:r>
          </w:p>
        </w:tc>
        <w:tc>
          <w:tcPr>
            <w:tcW w:type="dxa" w:w="2592"/>
            <w:shd w:fill="FFFFFF"/>
            <w:tcMar>
              <w:top w:w="50" w:type="dxa"/>
              <w:bottom w:w="50" w:type="dxa"/>
              <w:left w:w="80" w:type="dxa"/>
              <w:right w:w="80" w:type="dxa"/>
            </w:tcMar>
          </w:tcPr>
          <w:p>
            <w:pPr>
              <w:spacing w:after="0" w:line="288" w:lineRule="auto"/>
            </w:pPr>
            <w:r>
              <w:rPr>
                <w:color w:val="334155"/>
                <w:sz w:val="16"/>
              </w:rPr>
              <w:t>单一物理量突变精准锁定对应字节</w:t>
            </w:r>
          </w:p>
        </w:tc>
      </w:tr>
      <w:tr>
        <w:tc>
          <w:tcPr>
            <w:tcW w:type="dxa" w:w="1584"/>
            <w:shd w:fill="F8FAFC"/>
            <w:tcMar>
              <w:top w:w="50" w:type="dxa"/>
              <w:bottom w:w="50" w:type="dxa"/>
              <w:left w:w="80" w:type="dxa"/>
              <w:right w:w="80" w:type="dxa"/>
            </w:tcMar>
          </w:tcPr>
          <w:p>
            <w:pPr>
              <w:spacing w:after="0" w:line="288" w:lineRule="auto"/>
            </w:pPr>
            <w:r>
              <w:rPr>
                <w:color w:val="334155"/>
                <w:sz w:val="16"/>
              </w:rPr>
              <w:t>P5 语义定标</w:t>
            </w:r>
          </w:p>
        </w:tc>
        <w:tc>
          <w:tcPr>
            <w:tcW w:type="dxa" w:w="3312"/>
            <w:shd w:fill="F8FAFC"/>
            <w:tcMar>
              <w:top w:w="50" w:type="dxa"/>
              <w:bottom w:w="50" w:type="dxa"/>
              <w:left w:w="80" w:type="dxa"/>
              <w:right w:w="80" w:type="dxa"/>
            </w:tcMar>
          </w:tcPr>
          <w:p>
            <w:pPr>
              <w:spacing w:after="0" w:line="288" w:lineRule="auto"/>
            </w:pPr>
            <w:r>
              <w:rPr>
                <w:color w:val="334155"/>
                <w:sz w:val="16"/>
              </w:rPr>
              <w:t>物理锚点多点采样、线性拟合 Scale 与 Offset</w:t>
            </w:r>
          </w:p>
        </w:tc>
        <w:tc>
          <w:tcPr>
            <w:tcW w:type="dxa" w:w="2160"/>
            <w:shd w:fill="F8FAFC"/>
            <w:tcMar>
              <w:top w:w="50" w:type="dxa"/>
              <w:bottom w:w="50" w:type="dxa"/>
              <w:left w:w="80" w:type="dxa"/>
              <w:right w:w="80" w:type="dxa"/>
            </w:tcMar>
          </w:tcPr>
          <w:p>
            <w:pPr>
              <w:spacing w:after="0" w:line="288" w:lineRule="auto"/>
            </w:pPr>
            <w:r>
              <w:rPr>
                <w:color w:val="334155"/>
                <w:sz w:val="16"/>
              </w:rPr>
              <w:t>标准源表, 恒温箱, 万用表</w:t>
            </w:r>
          </w:p>
        </w:tc>
        <w:tc>
          <w:tcPr>
            <w:tcW w:type="dxa" w:w="2592"/>
            <w:shd w:fill="F8FAFC"/>
            <w:tcMar>
              <w:top w:w="50" w:type="dxa"/>
              <w:bottom w:w="50" w:type="dxa"/>
              <w:left w:w="80" w:type="dxa"/>
              <w:right w:w="80" w:type="dxa"/>
            </w:tcMar>
          </w:tcPr>
          <w:p>
            <w:pPr>
              <w:spacing w:after="0" w:line="288" w:lineRule="auto"/>
            </w:pPr>
            <w:r>
              <w:rPr>
                <w:color w:val="334155"/>
                <w:sz w:val="16"/>
              </w:rPr>
              <w:t>3点以上拟合线性度 R² &gt; 0.999</w:t>
            </w:r>
          </w:p>
        </w:tc>
      </w:tr>
      <w:tr>
        <w:tc>
          <w:tcPr>
            <w:tcW w:type="dxa" w:w="1584"/>
            <w:shd w:fill="FFFFFF"/>
            <w:tcMar>
              <w:top w:w="50" w:type="dxa"/>
              <w:bottom w:w="50" w:type="dxa"/>
              <w:left w:w="80" w:type="dxa"/>
              <w:right w:w="80" w:type="dxa"/>
            </w:tcMar>
          </w:tcPr>
          <w:p>
            <w:pPr>
              <w:spacing w:after="0" w:line="288" w:lineRule="auto"/>
            </w:pPr>
            <w:r>
              <w:rPr>
                <w:color w:val="334155"/>
                <w:sz w:val="16"/>
              </w:rPr>
              <w:t>P6 注入验证</w:t>
            </w:r>
          </w:p>
        </w:tc>
        <w:tc>
          <w:tcPr>
            <w:tcW w:type="dxa" w:w="3312"/>
            <w:shd w:fill="FFFFFF"/>
            <w:tcMar>
              <w:top w:w="50" w:type="dxa"/>
              <w:bottom w:w="50" w:type="dxa"/>
              <w:left w:w="80" w:type="dxa"/>
              <w:right w:w="80" w:type="dxa"/>
            </w:tcMar>
          </w:tcPr>
          <w:p>
            <w:pPr>
              <w:spacing w:after="0" w:line="288" w:lineRule="auto"/>
            </w:pPr>
            <w:r>
              <w:rPr>
                <w:color w:val="334155"/>
                <w:sz w:val="16"/>
              </w:rPr>
              <w:t>从机极速模拟（&lt;5ms）、伪造极端值接管车屏</w:t>
            </w:r>
          </w:p>
        </w:tc>
        <w:tc>
          <w:tcPr>
            <w:tcW w:type="dxa" w:w="2160"/>
            <w:shd w:fill="FFFFFF"/>
            <w:tcMar>
              <w:top w:w="50" w:type="dxa"/>
              <w:bottom w:w="50" w:type="dxa"/>
              <w:left w:w="80" w:type="dxa"/>
              <w:right w:w="80" w:type="dxa"/>
            </w:tcMar>
          </w:tcPr>
          <w:p>
            <w:pPr>
              <w:spacing w:after="0" w:line="288" w:lineRule="auto"/>
            </w:pPr>
            <w:r>
              <w:rPr>
                <w:color w:val="334155"/>
                <w:sz w:val="16"/>
              </w:rPr>
              <w:t>极速收发脚本, 模拟注入器</w:t>
            </w:r>
          </w:p>
        </w:tc>
        <w:tc>
          <w:tcPr>
            <w:tcW w:type="dxa" w:w="2592"/>
            <w:shd w:fill="FFFFFF"/>
            <w:tcMar>
              <w:top w:w="50" w:type="dxa"/>
              <w:bottom w:w="50" w:type="dxa"/>
              <w:left w:w="80" w:type="dxa"/>
              <w:right w:w="80" w:type="dxa"/>
            </w:tcMar>
          </w:tcPr>
          <w:p>
            <w:pPr>
              <w:spacing w:after="0" w:line="288" w:lineRule="auto"/>
            </w:pPr>
            <w:r>
              <w:rPr>
                <w:color w:val="334155"/>
                <w:sz w:val="16"/>
              </w:rPr>
              <w:t>真实目标设备显示被成功欺骗并稳定刷新</w:t>
            </w:r>
          </w:p>
        </w:tc>
      </w:tr>
      <w:tr>
        <w:tc>
          <w:tcPr>
            <w:tcW w:type="dxa" w:w="1584"/>
            <w:shd w:fill="F8FAFC"/>
            <w:tcMar>
              <w:top w:w="50" w:type="dxa"/>
              <w:bottom w:w="50" w:type="dxa"/>
              <w:left w:w="80" w:type="dxa"/>
              <w:right w:w="80" w:type="dxa"/>
            </w:tcMar>
          </w:tcPr>
          <w:p>
            <w:pPr>
              <w:spacing w:after="0" w:line="288" w:lineRule="auto"/>
            </w:pPr>
            <w:r>
              <w:rPr>
                <w:color w:val="334155"/>
                <w:sz w:val="16"/>
              </w:rPr>
              <w:t>P7 固化交付</w:t>
            </w:r>
          </w:p>
        </w:tc>
        <w:tc>
          <w:tcPr>
            <w:tcW w:type="dxa" w:w="3312"/>
            <w:shd w:fill="F8FAFC"/>
            <w:tcMar>
              <w:top w:w="50" w:type="dxa"/>
              <w:bottom w:w="50" w:type="dxa"/>
              <w:left w:w="80" w:type="dxa"/>
              <w:right w:w="80" w:type="dxa"/>
            </w:tcMar>
          </w:tcPr>
          <w:p>
            <w:pPr>
              <w:spacing w:after="0" w:line="288" w:lineRule="auto"/>
            </w:pPr>
            <w:r>
              <w:rPr>
                <w:color w:val="334155"/>
                <w:sz w:val="16"/>
              </w:rPr>
              <w:t>输出机器可读配置、编写排障 SOP、哨兵监控</w:t>
            </w:r>
          </w:p>
        </w:tc>
        <w:tc>
          <w:tcPr>
            <w:tcW w:type="dxa" w:w="2160"/>
            <w:shd w:fill="F8FAFC"/>
            <w:tcMar>
              <w:top w:w="50" w:type="dxa"/>
              <w:bottom w:w="50" w:type="dxa"/>
              <w:left w:w="80" w:type="dxa"/>
              <w:right w:w="80" w:type="dxa"/>
            </w:tcMar>
          </w:tcPr>
          <w:p>
            <w:pPr>
              <w:spacing w:after="0" w:line="288" w:lineRule="auto"/>
            </w:pPr>
            <w:r>
              <w:rPr>
                <w:color w:val="334155"/>
                <w:sz w:val="16"/>
              </w:rPr>
              <w:t>protocol.yaml, 排障卡片</w:t>
            </w:r>
          </w:p>
        </w:tc>
        <w:tc>
          <w:tcPr>
            <w:tcW w:type="dxa" w:w="2592"/>
            <w:shd w:fill="F8FAFC"/>
            <w:tcMar>
              <w:top w:w="50" w:type="dxa"/>
              <w:bottom w:w="50" w:type="dxa"/>
              <w:left w:w="80" w:type="dxa"/>
              <w:right w:w="80" w:type="dxa"/>
            </w:tcMar>
          </w:tcPr>
          <w:p>
            <w:pPr>
              <w:spacing w:after="0" w:line="288" w:lineRule="auto"/>
            </w:pPr>
            <w:r>
              <w:rPr>
                <w:color w:val="334155"/>
                <w:sz w:val="16"/>
              </w:rPr>
              <w:t>配置文件直接喂给通用网关平稳跑通</w:t>
            </w:r>
          </w:p>
        </w:tc>
      </w:tr>
    </w:tbl>
    <w:p>
      <w:pPr>
        <w:spacing w:after="60"/>
      </w:pPr>
    </w:p>
    <w:p>
      <w:pPr>
        <w:keepNext/>
        <w:spacing w:before="260" w:after="60"/>
      </w:pPr>
      <w:r>
        <w:rPr>
          <w:b/>
          <w:color w:val="1E3A8A"/>
          <w:sz w:val="27"/>
        </w:rPr>
        <w:t>🔬 八大阶段实战与避坑指南</w:t>
      </w:r>
    </w:p>
    <w:p>
      <w:pPr>
        <w:keepNext/>
        <w:spacing w:before="180" w:after="40"/>
      </w:pPr>
      <w:r>
        <w:rPr>
          <w:b/>
          <w:color w:val="0F172A"/>
          <w:sz w:val="22"/>
        </w:rPr>
        <w:t>阶段 0：情报收集（优雅摸鱼，拒绝纯黑盒盲摸）</w:t>
      </w:r>
    </w:p>
    <w:p>
      <w:pPr>
        <w:spacing w:after="60" w:line="300" w:lineRule="auto"/>
      </w:pPr>
      <w:r>
        <w:rPr>
          <w:color w:val="334155"/>
          <w:sz w:val="19"/>
        </w:rPr>
        <w:t>拆机看清收发芯片（别拿单线串口往差分 CAN 上怼）；反编译官方上位机导出源码；国家专利局搜厂商发明专利，很多报文结构图甚至校验公式原封不动印在附图里。并联标准已知协议源表作为真值对拍标尺。</w:t>
      </w:r>
    </w:p>
    <w:tbl>
      <w:tblPr>
        <w:tblW w:type="auto" w:w="0"/>
        <w:jc w:val="center"/>
        <w:tblLook w:firstColumn="1" w:firstRow="1" w:lastColumn="0" w:lastRow="0" w:noHBand="0" w:noVBand="1" w:val="04A0"/>
      </w:tblPr>
      <w:tblGrid>
        <w:gridCol w:w="9317"/>
      </w:tblGrid>
      <w:tr>
        <w:tc>
          <w:tcPr>
            <w:tcW w:type="dxa" w:w="9317"/>
            <w:shd w:fill="F0FDF4"/>
            <w:tcMar>
              <w:top w:w="70" w:type="dxa"/>
              <w:bottom w:w="70" w:type="dxa"/>
              <w:left w:w="110" w:type="dxa"/>
              <w:right w:w="110" w:type="dxa"/>
            </w:tcMar>
            <w:tcBorders>
              <w:top w:val="none"/>
              <w:left w:val="single" w:sz="36" w:space="0" w:color="16A34A"/>
              <w:bottom w:val="none"/>
              <w:right w:val="none"/>
            </w:tcBorders>
          </w:tcPr>
          <w:p>
            <w:pPr>
              <w:spacing w:after="40" w:line="288" w:lineRule="auto"/>
            </w:pPr>
            <w:r>
              <w:rPr>
                <w:b/>
                <w:color w:val="16A34A"/>
                <w:sz w:val="19"/>
              </w:rPr>
              <w:t>【建议】 同族协议 ≠ 相同协议</w:t>
              <w:br/>
            </w:r>
            <w:r>
              <w:rPr>
                <w:color w:val="334155"/>
                <w:sz w:val="18"/>
              </w:rPr>
              <w:t>主机厂每个新车型的工程师都喜欢微调两个字节证明自己拿了年终奖。情报是拿来当‘对拍底样’的，切忌全盘照抄！</w:t>
            </w:r>
          </w:p>
        </w:tc>
      </w:tr>
    </w:tbl>
    <w:p>
      <w:pPr>
        <w:spacing w:after="40"/>
      </w:pPr>
    </w:p>
    <w:p>
      <w:pPr>
        <w:keepNext/>
        <w:spacing w:before="180" w:after="40"/>
      </w:pPr>
      <w:r>
        <w:rPr>
          <w:b/>
          <w:color w:val="0F172A"/>
          <w:sz w:val="22"/>
        </w:rPr>
        <w:t>阶段 1：物理层盲检（接线先别把分析仪烧了）</w:t>
      </w:r>
    </w:p>
    <w:p>
      <w:pPr>
        <w:spacing w:after="60" w:line="300" w:lineRule="auto"/>
      </w:pPr>
      <w:r>
        <w:rPr>
          <w:color w:val="334155"/>
          <w:sz w:val="19"/>
        </w:rPr>
        <w:t>抓 10~30s 原始波形，脉宽直方图（Gap Histogram）取最小显著众数计算波特率：Baud ≈ 1/Δt_min。千万别把偶然抖动的毛刺当位宽，把 9600 算成 12500，还以为自己发现了什么厂商自研的神仙波特率。</w:t>
      </w:r>
    </w:p>
    <w:tbl>
      <w:tblPr>
        <w:tblW w:type="auto" w:w="0"/>
        <w:jc w:val="center"/>
        <w:tblLook w:firstColumn="1" w:firstRow="1" w:lastColumn="0" w:lastRow="0" w:noHBand="0" w:noVBand="1" w:val="04A0"/>
      </w:tblPr>
      <w:tblGrid>
        <w:gridCol w:w="9317"/>
      </w:tblGrid>
      <w:tr>
        <w:tc>
          <w:tcPr>
            <w:tcW w:type="dxa" w:w="9317"/>
            <w:shd w:fill="FEF2F2"/>
            <w:tcMar>
              <w:top w:w="70" w:type="dxa"/>
              <w:bottom w:w="70" w:type="dxa"/>
              <w:left w:w="110" w:type="dxa"/>
              <w:right w:w="110" w:type="dxa"/>
            </w:tcMar>
            <w:tcBorders>
              <w:top w:val="none"/>
              <w:left w:val="single" w:sz="36" w:space="0" w:color="DC2626"/>
              <w:bottom w:val="none"/>
              <w:right w:val="none"/>
            </w:tcBorders>
          </w:tcPr>
          <w:p>
            <w:pPr>
              <w:spacing w:after="40" w:line="288" w:lineRule="auto"/>
            </w:pPr>
            <w:r>
              <w:rPr>
                <w:b/>
                <w:color w:val="DC2626"/>
                <w:sz w:val="19"/>
              </w:rPr>
              <w:t>【避坑】 严禁把地线夹在保护板 MOS 后端的 C-/P-！</w:t>
              <w:br/>
            </w:r>
            <w:r>
              <w:rPr>
                <w:color w:val="334155"/>
                <w:sz w:val="18"/>
              </w:rPr>
              <w:t>分析仪和转接板的 GND 必须死死咬在电池总负极（B-）！</w:t>
              <w:br/>
            </w:r>
            <w:r>
              <w:rPr>
                <w:color w:val="334155"/>
                <w:sz w:val="18"/>
              </w:rPr>
              <w:t>若图省事夹在 C-/P-，充放电 MOS 一旦关断，C- 和 B- 会产生数十伏浮地压差。此时参考地在天上飞，轻则测出量子力学乱码，重则闻到芯片烧焦味。</w:t>
              <w:br/>
            </w:r>
            <w:r>
              <w:rPr>
                <w:color w:val="334155"/>
                <w:sz w:val="18"/>
              </w:rPr>
              <w:t>极性刺客：车机总线是正极性（Idle High），充电机因内置高速光耦隔离反相呈反极性（Idle Low）。同一总线不同接口极性相反，专治各种不服。</w:t>
            </w:r>
          </w:p>
        </w:tc>
      </w:tr>
    </w:tbl>
    <w:p>
      <w:pPr>
        <w:spacing w:after="40"/>
      </w:pPr>
    </w:p>
    <w:p>
      <w:pPr>
        <w:keepNext/>
        <w:spacing w:before="180" w:after="40"/>
      </w:pPr>
      <w:r>
        <w:rPr>
          <w:b/>
          <w:color w:val="0F172A"/>
          <w:sz w:val="22"/>
        </w:rPr>
        <w:t>阶段 2：成帧与校验解构（名侦探破案时间）</w:t>
      </w:r>
    </w:p>
    <w:p>
      <w:pPr>
        <w:spacing w:after="60" w:line="300" w:lineRule="auto"/>
      </w:pPr>
      <w:r>
        <w:rPr>
          <w:color w:val="334155"/>
          <w:sz w:val="19"/>
        </w:rPr>
        <w:t>统计高频固定帧头（0x68/0xAA/0x7E）与静默间隔。校验算法按「无校验 → 累加和Sum8 → 补码累加 → 异或和XOR → CRC-8 → CRC-16」阶梯枚举。绝大多数私有协议校验质朴得让人心疼。尝试每字节 -0x33 穿透祖传 DC 平衡混淆。</w:t>
      </w:r>
    </w:p>
    <w:tbl>
      <w:tblPr>
        <w:tblW w:type="auto" w:w="0"/>
        <w:jc w:val="center"/>
        <w:tblLook w:firstColumn="1" w:firstRow="1" w:lastColumn="0" w:lastRow="0" w:noHBand="0" w:noVBand="1" w:val="04A0"/>
      </w:tblPr>
      <w:tblGrid>
        <w:gridCol w:w="9317"/>
      </w:tblGrid>
      <w:tr>
        <w:tc>
          <w:tcPr>
            <w:tcW w:type="dxa" w:w="9317"/>
            <w:shd w:fill="FFFBEB"/>
            <w:tcMar>
              <w:top w:w="70" w:type="dxa"/>
              <w:bottom w:w="70" w:type="dxa"/>
              <w:left w:w="110" w:type="dxa"/>
              <w:right w:w="110" w:type="dxa"/>
            </w:tcMar>
            <w:tcBorders>
              <w:top w:val="none"/>
              <w:left w:val="single" w:sz="36" w:space="0" w:color="D97706"/>
              <w:bottom w:val="none"/>
              <w:right w:val="none"/>
            </w:tcBorders>
          </w:tcPr>
          <w:p>
            <w:pPr>
              <w:spacing w:after="40" w:line="288" w:lineRule="auto"/>
            </w:pPr>
            <w:r>
              <w:rPr>
                <w:b/>
                <w:color w:val="D97706"/>
                <w:sz w:val="19"/>
              </w:rPr>
              <w:t>【警告】 校验计算范围陷阱</w:t>
              <w:br/>
            </w:r>
            <w:r>
              <w:rPr>
                <w:color w:val="334155"/>
                <w:sz w:val="18"/>
              </w:rPr>
              <w:t>绝大多数协议算校验和时，算的是线上实际传输的物理原始字节（即混淆之后）。解析代码务必区分 Raw 原始区与 Decoded 明文区。</w:t>
            </w:r>
          </w:p>
        </w:tc>
      </w:tr>
    </w:tbl>
    <w:p>
      <w:pPr>
        <w:spacing w:after="40"/>
      </w:pPr>
    </w:p>
    <w:p>
      <w:pPr>
        <w:keepNext/>
        <w:spacing w:before="180" w:after="40"/>
      </w:pPr>
      <w:r>
        <w:rPr>
          <w:b/>
          <w:color w:val="0F172A"/>
          <w:sz w:val="22"/>
        </w:rPr>
        <w:t>阶段 3：拓扑网络建模（谁在说话，谁在装死）</w:t>
      </w:r>
    </w:p>
    <w:p>
      <w:pPr>
        <w:spacing w:after="60" w:line="300" w:lineRule="auto"/>
      </w:pPr>
      <w:r>
        <w:rPr>
          <w:color w:val="334155"/>
          <w:sz w:val="19"/>
        </w:rPr>
        <w:t>按「源/目地址 + 功能码」聚类时序配对（问答间隔通常 3~15ms）。关 MOS、清除保护等关键写控制指令，只在物理操作发生瞬间触发一次，必须全程录屏抓包。BMS 睡死后发普通报文叫不醒，需施加 30~800ms Break 低电平脉冲把它踹醒。</w:t>
      </w:r>
    </w:p>
    <w:p>
      <w:pPr>
        <w:keepNext/>
        <w:spacing w:before="180" w:after="40"/>
      </w:pPr>
      <w:r>
        <w:rPr>
          <w:b/>
          <w:color w:val="0F172A"/>
          <w:sz w:val="22"/>
        </w:rPr>
        <w:t>阶段 4：字段级单变量差分（抓出那个内鬼字节）</w:t>
      </w:r>
    </w:p>
    <w:p>
      <w:pPr>
        <w:spacing w:after="60" w:line="300" w:lineRule="auto"/>
      </w:pPr>
      <w:r>
        <w:rPr>
          <w:color w:val="334155"/>
          <w:sz w:val="19"/>
        </w:rPr>
        <w:t>严格执行控制变量法：SOC 阶梯(0/20/50/80/100%)、温度阶梯(5/25/45℃)、电流阶梯(0/2/5A)。全帧 Diff 过滤固定头和秒计数器，寻找唯一跳变内鬼。</w:t>
      </w:r>
    </w:p>
    <w:tbl>
      <w:tblPr>
        <w:tblW w:type="auto" w:w="0"/>
        <w:jc w:val="center"/>
        <w:tblLook w:firstColumn="1" w:firstRow="1" w:lastColumn="0" w:lastRow="0" w:noHBand="0" w:noVBand="1" w:val="04A0"/>
      </w:tblPr>
      <w:tblGrid>
        <w:gridCol w:w="9317"/>
      </w:tblGrid>
      <w:tr>
        <w:tc>
          <w:tcPr>
            <w:tcW w:type="dxa" w:w="9317"/>
            <w:shd w:fill="FEF2F2"/>
            <w:tcMar>
              <w:top w:w="70" w:type="dxa"/>
              <w:bottom w:w="70" w:type="dxa"/>
              <w:left w:w="110" w:type="dxa"/>
              <w:right w:w="110" w:type="dxa"/>
            </w:tcMar>
            <w:tcBorders>
              <w:top w:val="none"/>
              <w:left w:val="single" w:sz="36" w:space="0" w:color="DC2626"/>
              <w:bottom w:val="none"/>
              <w:right w:val="none"/>
            </w:tcBorders>
          </w:tcPr>
          <w:p>
            <w:pPr>
              <w:spacing w:after="40" w:line="288" w:lineRule="auto"/>
            </w:pPr>
            <w:r>
              <w:rPr>
                <w:b/>
                <w:color w:val="DC2626"/>
                <w:sz w:val="19"/>
              </w:rPr>
              <w:t>【避坑】 别跟保留字段较劲！</w:t>
              <w:br/>
            </w:r>
            <w:r>
              <w:rPr>
                <w:color w:val="334155"/>
                <w:sz w:val="18"/>
              </w:rPr>
              <w:t>车机仪表通常只读 SOC、总压、电流、温度等 6~8 个关键字段。其余 20 几个保留字节，前任开发者可能当时顺手 memset(0) 留着养老，你硬是熬夜研究它们是不是神秘密钥，属于严重自我感动。</w:t>
            </w:r>
          </w:p>
        </w:tc>
      </w:tr>
    </w:tbl>
    <w:p>
      <w:pPr>
        <w:spacing w:after="40"/>
      </w:pPr>
    </w:p>
    <w:p>
      <w:pPr>
        <w:keepNext/>
        <w:spacing w:before="180" w:after="40"/>
      </w:pPr>
      <w:r>
        <w:rPr>
          <w:b/>
          <w:color w:val="0F172A"/>
          <w:sz w:val="22"/>
        </w:rPr>
        <w:t>阶段 5：物理语义与标定拟合（初中数学大显身手）</w:t>
      </w:r>
    </w:p>
    <w:p>
      <w:pPr>
        <w:spacing w:after="60" w:line="300" w:lineRule="auto"/>
      </w:pPr>
      <w:r>
        <w:rPr>
          <w:color w:val="334155"/>
          <w:sz w:val="19"/>
        </w:rPr>
        <w:t>线性公式：Physical Value = RawValue × Scale + Offset。拒绝单点脑补，取 3 个物理锚点线性回归。案例：总压 0.1V/LSB；NTC 温度 1℃/LSB 补码；充电时间经 7(42分)、12(72分)、20(120分)三点拟合确认为 0.1h/LSB。</w:t>
      </w:r>
    </w:p>
    <w:p>
      <w:pPr>
        <w:keepNext/>
        <w:spacing w:before="180" w:after="40"/>
      </w:pPr>
      <w:r>
        <w:rPr>
          <w:b/>
          <w:color w:val="0F172A"/>
          <w:sz w:val="22"/>
        </w:rPr>
        <w:t>阶段 6：全双工注入验证（攻守之势异也）</w:t>
      </w:r>
    </w:p>
    <w:p>
      <w:pPr>
        <w:spacing w:after="60" w:line="300" w:lineRule="auto"/>
      </w:pPr>
      <w:r>
        <w:rPr>
          <w:color w:val="334155"/>
          <w:sz w:val="19"/>
        </w:rPr>
        <w:t>车机问询后从机需在规定窗口内（&lt;5ms）极速响应。边沿触发测试：某些逻辑（如充电插入指示）依赖 0 跳变到 1 的边沿触发，需模拟状态切换跳变。</w:t>
      </w:r>
    </w:p>
    <w:tbl>
      <w:tblPr>
        <w:tblW w:type="auto" w:w="0"/>
        <w:jc w:val="center"/>
        <w:tblLook w:firstColumn="1" w:firstRow="1" w:lastColumn="0" w:lastRow="0" w:noHBand="0" w:noVBand="1" w:val="04A0"/>
      </w:tblPr>
      <w:tblGrid>
        <w:gridCol w:w="9317"/>
      </w:tblGrid>
      <w:tr>
        <w:tc>
          <w:tcPr>
            <w:tcW w:type="dxa" w:w="9317"/>
            <w:shd w:fill="F0FDF4"/>
            <w:tcMar>
              <w:top w:w="70" w:type="dxa"/>
              <w:bottom w:w="70" w:type="dxa"/>
              <w:left w:w="110" w:type="dxa"/>
              <w:right w:w="110" w:type="dxa"/>
            </w:tcMar>
            <w:tcBorders>
              <w:top w:val="none"/>
              <w:left w:val="single" w:sz="36" w:space="0" w:color="16A34A"/>
              <w:bottom w:val="none"/>
              <w:right w:val="none"/>
            </w:tcBorders>
          </w:tcPr>
          <w:p>
            <w:pPr>
              <w:spacing w:after="40" w:line="288" w:lineRule="auto"/>
            </w:pPr>
            <w:r>
              <w:rPr>
                <w:b/>
                <w:color w:val="16A34A"/>
                <w:sz w:val="19"/>
              </w:rPr>
              <w:t>【建议】 做一个诚实的搬运工，切忌纯手工拼帧</w:t>
              <w:br/>
            </w:r>
            <w:r>
              <w:rPr>
                <w:color w:val="334155"/>
                <w:sz w:val="18"/>
              </w:rPr>
              <w:t>手工拼 100 字节，漏填 1 个 padding 导致整体错位，抓狂两小时找不到原因。截取一段真实抓包健康帧当模版，只改要测的 1 个字节再重算校验，百发百中。</w:t>
            </w:r>
          </w:p>
        </w:tc>
      </w:tr>
    </w:tbl>
    <w:p>
      <w:pPr>
        <w:spacing w:after="40"/>
      </w:pPr>
    </w:p>
    <w:p>
      <w:pPr>
        <w:keepNext/>
        <w:spacing w:before="180" w:after="40"/>
      </w:pPr>
      <w:r>
        <w:rPr>
          <w:b/>
          <w:color w:val="0F172A"/>
          <w:sz w:val="22"/>
        </w:rPr>
        <w:t>阶段 7：配置固化与工程交付（准点下班打卡）</w:t>
      </w:r>
    </w:p>
    <w:p>
      <w:pPr>
        <w:spacing w:after="60" w:line="300" w:lineRule="auto"/>
      </w:pPr>
      <w:r>
        <w:rPr>
          <w:color w:val="334155"/>
          <w:sz w:val="19"/>
        </w:rPr>
        <w:t>输出 protocol.yaml 解耦底层；提炼现场排障 SOP 给售后救命；网关固件中开辟环形缓冲区，异常时自动 dump 前 30 秒十六进制原始流留存证据。</w:t>
      </w:r>
    </w:p>
    <w:p>
      <w:pPr>
        <w:keepNext/>
        <w:spacing w:before="260" w:after="60"/>
      </w:pPr>
      <w:r>
        <w:rPr>
          <w:b/>
          <w:color w:val="1E3A8A"/>
          <w:sz w:val="27"/>
        </w:rPr>
        <w:t>🛠️ 通用内核 vs 协议配置（架构解耦矩阵）</w:t>
      </w:r>
    </w:p>
    <w:tbl>
      <w:tblPr>
        <w:tblW w:type="auto" w:w="0"/>
        <w:jc w:val="center"/>
        <w:tblLook w:firstColumn="1" w:firstRow="1" w:lastColumn="0" w:lastRow="0" w:noHBand="0" w:noVBand="1" w:val="04A0"/>
        <w:tblBorders>
          <w:top w:val="single" w:sz="6" w:space="0" w:color="CBD5E1"/>
          <w:bottom w:val="single" w:sz="8" w:space="0" w:color="1E293B"/>
          <w:left w:val="none"/>
          <w:right w:val="none"/>
          <w:insideH w:val="single" w:sz="4" w:space="0" w:color="CBD5E1"/>
          <w:insideV w:val="none"/>
        </w:tblBorders>
      </w:tblPr>
      <w:tblGrid>
        <w:gridCol w:w="3106"/>
        <w:gridCol w:w="3106"/>
        <w:gridCol w:w="3106"/>
      </w:tblGrid>
      <w:tr>
        <w:tc>
          <w:tcPr>
            <w:tcW w:type="dxa" w:w="1584"/>
            <w:shd w:fill="1E293B"/>
            <w:tcMar>
              <w:top w:w="60" w:type="dxa"/>
              <w:bottom w:w="60" w:type="dxa"/>
              <w:left w:w="80" w:type="dxa"/>
              <w:right w:w="80" w:type="dxa"/>
            </w:tcMar>
          </w:tcPr>
          <w:p>
            <w:pPr>
              <w:spacing w:after="0"/>
            </w:pPr>
            <w:r>
              <w:rPr>
                <w:b/>
                <w:color w:val="FFFFFF"/>
                <w:sz w:val="17"/>
              </w:rPr>
              <w:t>协议层级</w:t>
            </w:r>
          </w:p>
        </w:tc>
        <w:tc>
          <w:tcPr>
            <w:tcW w:type="dxa" w:w="3888"/>
            <w:shd w:fill="1E293B"/>
            <w:tcMar>
              <w:top w:w="60" w:type="dxa"/>
              <w:bottom w:w="60" w:type="dxa"/>
              <w:left w:w="80" w:type="dxa"/>
              <w:right w:w="80" w:type="dxa"/>
            </w:tcMar>
          </w:tcPr>
          <w:p>
            <w:pPr>
              <w:spacing w:after="0"/>
            </w:pPr>
            <w:r>
              <w:rPr>
                <w:b/>
                <w:color w:val="FFFFFF"/>
                <w:sz w:val="17"/>
              </w:rPr>
              <w:t>随协议变（写进 YAML 配置）</w:t>
            </w:r>
          </w:p>
        </w:tc>
        <w:tc>
          <w:tcPr>
            <w:tcW w:type="dxa" w:w="4176"/>
            <w:shd w:fill="1E293B"/>
            <w:tcMar>
              <w:top w:w="60" w:type="dxa"/>
              <w:bottom w:w="60" w:type="dxa"/>
              <w:left w:w="80" w:type="dxa"/>
              <w:right w:w="80" w:type="dxa"/>
            </w:tcMar>
          </w:tcPr>
          <w:p>
            <w:pPr>
              <w:spacing w:after="0"/>
            </w:pPr>
            <w:r>
              <w:rPr>
                <w:b/>
                <w:color w:val="FFFFFF"/>
                <w:sz w:val="17"/>
              </w:rPr>
              <w:t>保持绝对不变（通用内核引擎）</w:t>
            </w:r>
          </w:p>
        </w:tc>
      </w:tr>
      <w:tr>
        <w:tc>
          <w:tcPr>
            <w:tcW w:type="dxa" w:w="1584"/>
            <w:shd w:fill="FFFFFF"/>
            <w:tcMar>
              <w:top w:w="50" w:type="dxa"/>
              <w:bottom w:w="50" w:type="dxa"/>
              <w:left w:w="80" w:type="dxa"/>
              <w:right w:w="80" w:type="dxa"/>
            </w:tcMar>
          </w:tcPr>
          <w:p>
            <w:pPr>
              <w:spacing w:after="0" w:line="288" w:lineRule="auto"/>
            </w:pPr>
            <w:r>
              <w:rPr>
                <w:color w:val="334155"/>
                <w:sz w:val="16"/>
              </w:rPr>
              <w:t>1. 物理层</w:t>
            </w:r>
          </w:p>
        </w:tc>
        <w:tc>
          <w:tcPr>
            <w:tcW w:type="dxa" w:w="3888"/>
            <w:shd w:fill="FFFFFF"/>
            <w:tcMar>
              <w:top w:w="50" w:type="dxa"/>
              <w:bottom w:w="50" w:type="dxa"/>
              <w:left w:w="80" w:type="dxa"/>
              <w:right w:w="80" w:type="dxa"/>
            </w:tcMar>
          </w:tcPr>
          <w:p>
            <w:pPr>
              <w:spacing w:after="0" w:line="288" w:lineRule="auto"/>
            </w:pPr>
            <w:r>
              <w:rPr>
                <w:color w:val="334155"/>
                <w:sz w:val="16"/>
              </w:rPr>
              <w:t>波特率、数据位、校验位、极性反相器开关</w:t>
            </w:r>
          </w:p>
        </w:tc>
        <w:tc>
          <w:tcPr>
            <w:tcW w:type="dxa" w:w="4176"/>
            <w:shd w:fill="FFFFFF"/>
            <w:tcMar>
              <w:top w:w="50" w:type="dxa"/>
              <w:bottom w:w="50" w:type="dxa"/>
              <w:left w:w="80" w:type="dxa"/>
              <w:right w:w="80" w:type="dxa"/>
            </w:tcMar>
          </w:tcPr>
          <w:p>
            <w:pPr>
              <w:spacing w:after="0" w:line="288" w:lineRule="auto"/>
            </w:pPr>
            <w:r>
              <w:rPr>
                <w:color w:val="334155"/>
                <w:sz w:val="16"/>
              </w:rPr>
              <w:t>脉宽直方图盲检算法、B-单点接地铁律</w:t>
            </w:r>
          </w:p>
        </w:tc>
      </w:tr>
      <w:tr>
        <w:tc>
          <w:tcPr>
            <w:tcW w:type="dxa" w:w="1584"/>
            <w:shd w:fill="F8FAFC"/>
            <w:tcMar>
              <w:top w:w="50" w:type="dxa"/>
              <w:bottom w:w="50" w:type="dxa"/>
              <w:left w:w="80" w:type="dxa"/>
              <w:right w:w="80" w:type="dxa"/>
            </w:tcMar>
          </w:tcPr>
          <w:p>
            <w:pPr>
              <w:spacing w:after="0" w:line="288" w:lineRule="auto"/>
            </w:pPr>
            <w:r>
              <w:rPr>
                <w:color w:val="334155"/>
                <w:sz w:val="16"/>
              </w:rPr>
              <w:t>2. 成帧层</w:t>
            </w:r>
          </w:p>
        </w:tc>
        <w:tc>
          <w:tcPr>
            <w:tcW w:type="dxa" w:w="3888"/>
            <w:shd w:fill="F8FAFC"/>
            <w:tcMar>
              <w:top w:w="50" w:type="dxa"/>
              <w:bottom w:w="50" w:type="dxa"/>
              <w:left w:w="80" w:type="dxa"/>
              <w:right w:w="80" w:type="dxa"/>
            </w:tcMar>
          </w:tcPr>
          <w:p>
            <w:pPr>
              <w:spacing w:after="0" w:line="288" w:lineRule="auto"/>
            </w:pPr>
            <w:r>
              <w:rPr>
                <w:color w:val="334155"/>
                <w:sz w:val="16"/>
              </w:rPr>
              <w:t>帧头定界符、长度位置与类型、校验算法公式、混淆掩码</w:t>
            </w:r>
          </w:p>
        </w:tc>
        <w:tc>
          <w:tcPr>
            <w:tcW w:type="dxa" w:w="4176"/>
            <w:shd w:fill="F8FAFC"/>
            <w:tcMar>
              <w:top w:w="50" w:type="dxa"/>
              <w:bottom w:w="50" w:type="dxa"/>
              <w:left w:w="80" w:type="dxa"/>
              <w:right w:w="80" w:type="dxa"/>
            </w:tcMar>
          </w:tcPr>
          <w:p>
            <w:pPr>
              <w:spacing w:after="0" w:line="288" w:lineRule="auto"/>
            </w:pPr>
            <w:r>
              <w:rPr>
                <w:color w:val="334155"/>
                <w:sz w:val="16"/>
              </w:rPr>
              <w:t>通用切包断句引擎、校验阶梯枚举器</w:t>
            </w:r>
          </w:p>
        </w:tc>
      </w:tr>
      <w:tr>
        <w:tc>
          <w:tcPr>
            <w:tcW w:type="dxa" w:w="1584"/>
            <w:shd w:fill="FFFFFF"/>
            <w:tcMar>
              <w:top w:w="50" w:type="dxa"/>
              <w:bottom w:w="50" w:type="dxa"/>
              <w:left w:w="80" w:type="dxa"/>
              <w:right w:w="80" w:type="dxa"/>
            </w:tcMar>
          </w:tcPr>
          <w:p>
            <w:pPr>
              <w:spacing w:after="0" w:line="288" w:lineRule="auto"/>
            </w:pPr>
            <w:r>
              <w:rPr>
                <w:color w:val="334155"/>
                <w:sz w:val="16"/>
              </w:rPr>
              <w:t>3. 拓扑层</w:t>
            </w:r>
          </w:p>
        </w:tc>
        <w:tc>
          <w:tcPr>
            <w:tcW w:type="dxa" w:w="3888"/>
            <w:shd w:fill="FFFFFF"/>
            <w:tcMar>
              <w:top w:w="50" w:type="dxa"/>
              <w:bottom w:w="50" w:type="dxa"/>
              <w:left w:w="80" w:type="dxa"/>
              <w:right w:w="80" w:type="dxa"/>
            </w:tcMar>
          </w:tcPr>
          <w:p>
            <w:pPr>
              <w:spacing w:after="0" w:line="288" w:lineRule="auto"/>
            </w:pPr>
            <w:r>
              <w:rPr>
                <w:color w:val="334155"/>
                <w:sz w:val="16"/>
              </w:rPr>
              <w:t>设备地址映射、主从交互命令字、超时阈值</w:t>
            </w:r>
          </w:p>
        </w:tc>
        <w:tc>
          <w:tcPr>
            <w:tcW w:type="dxa" w:w="4176"/>
            <w:shd w:fill="FFFFFF"/>
            <w:tcMar>
              <w:top w:w="50" w:type="dxa"/>
              <w:bottom w:w="50" w:type="dxa"/>
              <w:left w:w="80" w:type="dxa"/>
              <w:right w:w="80" w:type="dxa"/>
            </w:tcMar>
          </w:tcPr>
          <w:p>
            <w:pPr>
              <w:spacing w:after="0" w:line="288" w:lineRule="auto"/>
            </w:pPr>
            <w:r>
              <w:rPr>
                <w:color w:val="334155"/>
                <w:sz w:val="16"/>
              </w:rPr>
              <w:t>问答时序自动对齐器、主动盲探脚本框架</w:t>
            </w:r>
          </w:p>
        </w:tc>
      </w:tr>
      <w:tr>
        <w:tc>
          <w:tcPr>
            <w:tcW w:type="dxa" w:w="1584"/>
            <w:shd w:fill="F8FAFC"/>
            <w:tcMar>
              <w:top w:w="50" w:type="dxa"/>
              <w:bottom w:w="50" w:type="dxa"/>
              <w:left w:w="80" w:type="dxa"/>
              <w:right w:w="80" w:type="dxa"/>
            </w:tcMar>
          </w:tcPr>
          <w:p>
            <w:pPr>
              <w:spacing w:after="0" w:line="288" w:lineRule="auto"/>
            </w:pPr>
            <w:r>
              <w:rPr>
                <w:color w:val="334155"/>
                <w:sz w:val="16"/>
              </w:rPr>
              <w:t>4-5. 字段层</w:t>
            </w:r>
          </w:p>
        </w:tc>
        <w:tc>
          <w:tcPr>
            <w:tcW w:type="dxa" w:w="3888"/>
            <w:shd w:fill="F8FAFC"/>
            <w:tcMar>
              <w:top w:w="50" w:type="dxa"/>
              <w:bottom w:w="50" w:type="dxa"/>
              <w:left w:w="80" w:type="dxa"/>
              <w:right w:w="80" w:type="dxa"/>
            </w:tcMar>
          </w:tcPr>
          <w:p>
            <w:pPr>
              <w:spacing w:after="0" w:line="288" w:lineRule="auto"/>
            </w:pPr>
            <w:r>
              <w:rPr>
                <w:color w:val="334155"/>
                <w:sz w:val="16"/>
              </w:rPr>
              <w:t>字段 Offset、字节长度、大/小端、Scale/Offset</w:t>
            </w:r>
          </w:p>
        </w:tc>
        <w:tc>
          <w:tcPr>
            <w:tcW w:type="dxa" w:w="4176"/>
            <w:shd w:fill="F8FAFC"/>
            <w:tcMar>
              <w:top w:w="50" w:type="dxa"/>
              <w:bottom w:w="50" w:type="dxa"/>
              <w:left w:w="80" w:type="dxa"/>
              <w:right w:w="80" w:type="dxa"/>
            </w:tcMar>
          </w:tcPr>
          <w:p>
            <w:pPr>
              <w:spacing w:after="0" w:line="288" w:lineRule="auto"/>
            </w:pPr>
            <w:r>
              <w:rPr>
                <w:color w:val="334155"/>
                <w:sz w:val="16"/>
              </w:rPr>
              <w:t>全帧单变量自动化差分算法（核心资产）</w:t>
            </w:r>
          </w:p>
        </w:tc>
      </w:tr>
      <w:tr>
        <w:tc>
          <w:tcPr>
            <w:tcW w:type="dxa" w:w="1584"/>
            <w:shd w:fill="FFFFFF"/>
            <w:tcMar>
              <w:top w:w="50" w:type="dxa"/>
              <w:bottom w:w="50" w:type="dxa"/>
              <w:left w:w="80" w:type="dxa"/>
              <w:right w:w="80" w:type="dxa"/>
            </w:tcMar>
          </w:tcPr>
          <w:p>
            <w:pPr>
              <w:spacing w:after="0" w:line="288" w:lineRule="auto"/>
            </w:pPr>
            <w:r>
              <w:rPr>
                <w:color w:val="334155"/>
                <w:sz w:val="16"/>
              </w:rPr>
              <w:t>6. 验证层</w:t>
            </w:r>
          </w:p>
        </w:tc>
        <w:tc>
          <w:tcPr>
            <w:tcW w:type="dxa" w:w="3888"/>
            <w:shd w:fill="FFFFFF"/>
            <w:tcMar>
              <w:top w:w="50" w:type="dxa"/>
              <w:bottom w:w="50" w:type="dxa"/>
              <w:left w:w="80" w:type="dxa"/>
              <w:right w:w="80" w:type="dxa"/>
            </w:tcMar>
          </w:tcPr>
          <w:p>
            <w:pPr>
              <w:spacing w:after="0" w:line="288" w:lineRule="auto"/>
            </w:pPr>
            <w:r>
              <w:rPr>
                <w:color w:val="334155"/>
                <w:sz w:val="16"/>
              </w:rPr>
              <w:t>伪造测试的具体物理值</w:t>
            </w:r>
          </w:p>
        </w:tc>
        <w:tc>
          <w:tcPr>
            <w:tcW w:type="dxa" w:w="4176"/>
            <w:shd w:fill="FFFFFF"/>
            <w:tcMar>
              <w:top w:w="50" w:type="dxa"/>
              <w:bottom w:w="50" w:type="dxa"/>
              <w:left w:w="80" w:type="dxa"/>
              <w:right w:w="80" w:type="dxa"/>
            </w:tcMar>
          </w:tcPr>
          <w:p>
            <w:pPr>
              <w:spacing w:after="0" w:line="288" w:lineRule="auto"/>
            </w:pPr>
            <w:r>
              <w:rPr>
                <w:color w:val="334155"/>
                <w:sz w:val="16"/>
              </w:rPr>
              <w:t>极速全双工从机模拟器（&lt;5ms 极速响应驱动）</w:t>
            </w:r>
          </w:p>
        </w:tc>
      </w:tr>
      <w:tr>
        <w:tc>
          <w:tcPr>
            <w:tcW w:type="dxa" w:w="1584"/>
            <w:shd w:fill="F8FAFC"/>
            <w:tcMar>
              <w:top w:w="50" w:type="dxa"/>
              <w:bottom w:w="50" w:type="dxa"/>
              <w:left w:w="80" w:type="dxa"/>
              <w:right w:w="80" w:type="dxa"/>
            </w:tcMar>
          </w:tcPr>
          <w:p>
            <w:pPr>
              <w:spacing w:after="0" w:line="288" w:lineRule="auto"/>
            </w:pPr>
            <w:r>
              <w:rPr>
                <w:color w:val="334155"/>
                <w:sz w:val="16"/>
              </w:rPr>
              <w:t>7. 固化层</w:t>
            </w:r>
          </w:p>
        </w:tc>
        <w:tc>
          <w:tcPr>
            <w:tcW w:type="dxa" w:w="3888"/>
            <w:shd w:fill="F8FAFC"/>
            <w:tcMar>
              <w:top w:w="50" w:type="dxa"/>
              <w:bottom w:w="50" w:type="dxa"/>
              <w:left w:w="80" w:type="dxa"/>
              <w:right w:w="80" w:type="dxa"/>
            </w:tcMar>
          </w:tcPr>
          <w:p>
            <w:pPr>
              <w:spacing w:after="0" w:line="288" w:lineRule="auto"/>
            </w:pPr>
            <w:r>
              <w:rPr>
                <w:color w:val="334155"/>
                <w:sz w:val="16"/>
              </w:rPr>
              <w:t>目标车型的实际参数 YAML</w:t>
            </w:r>
          </w:p>
        </w:tc>
        <w:tc>
          <w:tcPr>
            <w:tcW w:type="dxa" w:w="4176"/>
            <w:shd w:fill="F8FAFC"/>
            <w:tcMar>
              <w:top w:w="50" w:type="dxa"/>
              <w:bottom w:w="50" w:type="dxa"/>
              <w:left w:w="80" w:type="dxa"/>
              <w:right w:w="80" w:type="dxa"/>
            </w:tcMar>
          </w:tcPr>
          <w:p>
            <w:pPr>
              <w:spacing w:after="0" w:line="288" w:lineRule="auto"/>
            </w:pPr>
            <w:r>
              <w:rPr>
                <w:color w:val="334155"/>
                <w:sz w:val="16"/>
              </w:rPr>
              <w:t>YAML 驱动解析引擎、SOP 排障模板、哨兵监控探针</w:t>
            </w:r>
          </w:p>
        </w:tc>
      </w:tr>
    </w:tbl>
    <w:p>
      <w:pPr>
        <w:spacing w:after="60"/>
      </w:pPr>
    </w:p>
    <w:p>
      <w:pPr>
        <w:keepNext/>
        <w:spacing w:before="260" w:after="60"/>
      </w:pPr>
      <w:r>
        <w:rPr>
          <w:b/>
          <w:color w:val="1E3A8A"/>
          <w:sz w:val="27"/>
        </w:rPr>
        <w:t>📄 标准配置文件模板 (protocol.yaml)</w:t>
      </w:r>
    </w:p>
    <w:tbl>
      <w:tblPr>
        <w:tblW w:type="auto" w:w="0"/>
        <w:jc w:val="center"/>
        <w:tblLook w:firstColumn="1" w:firstRow="1" w:lastColumn="0" w:lastRow="0" w:noHBand="0" w:noVBand="1" w:val="04A0"/>
      </w:tblPr>
      <w:tblGrid>
        <w:gridCol w:w="9317"/>
      </w:tblGrid>
      <w:tr>
        <w:tc>
          <w:tcPr>
            <w:tcW w:type="dxa" w:w="9317"/>
            <w:shd w:fill="F8FAFC"/>
            <w:tcMar>
              <w:top w:w="60" w:type="dxa"/>
              <w:bottom w:w="60" w:type="dxa"/>
              <w:left w:w="90" w:type="dxa"/>
              <w:right w:w="90" w:type="dxa"/>
            </w:tcMar>
            <w:tcBorders>
              <w:top w:val="single" w:sz="4" w:space="0" w:color="E2E8F0"/>
              <w:left w:val="single" w:sz="18" w:space="0" w:color="94A3B8"/>
              <w:bottom w:val="single" w:sz="4" w:space="0" w:color="E2E8F0"/>
              <w:right w:val="single" w:sz="4" w:space="0" w:color="E2E8F0"/>
            </w:tcBorders>
          </w:tcPr>
          <w:p>
            <w:pPr>
              <w:spacing w:after="0" w:line="276" w:lineRule="auto"/>
            </w:pPr>
            <w:r>
              <w:rPr>
                <w:rFonts w:ascii="Consolas" w:hAnsi="Consolas"/>
                <w:color w:val="0F172A"/>
                <w:sz w:val="16"/>
              </w:rPr>
              <w:t>protocol:</w:t>
              <w:br/>
              <w:t xml:space="preserve">  name: "Generic_EV_OneWire"</w:t>
              <w:br/>
              <w:t xml:space="preserve">  version: "1.0.0"</w:t>
              <w:br/>
              <w:t xml:space="preserve">  description: "某品牌二轮车一线通/485通信协议标准"</w:t>
              <w:br/>
              <w:t xml:space="preserve">  author: "R&amp;D-Team"</w:t>
              <w:br/>
              <w:t xml:space="preserve">  date: "2026-09-07"</w:t>
              <w:br/>
              <w:br/>
              <w:t>physical_layer:</w:t>
              <w:br/>
              <w:t xml:space="preserve">  interface: "UART_Single_Wire_Half_Duplex"</w:t>
              <w:br/>
              <w:t xml:space="preserve">  baudrate: 9600</w:t>
              <w:br/>
              <w:t xml:space="preserve">  databits: 8</w:t>
              <w:br/>
              <w:t xml:space="preserve">  parity: "E"</w:t>
              <w:br/>
              <w:t xml:space="preserve">  stopbits: 1</w:t>
              <w:br/>
              <w:t xml:space="preserve">  voltage_level: "3.3V"</w:t>
              <w:br/>
              <w:t xml:space="preserve">  inverted: false         # 充电机侧需配置为 true (光耦反相)</w:t>
              <w:br/>
              <w:br/>
              <w:t>framing:</w:t>
              <w:br/>
              <w:t xml:space="preserve">  preamble: "FEFEFEFE"</w:t>
              <w:br/>
              <w:t xml:space="preserve">  header: "68"</w:t>
              <w:br/>
              <w:t xml:space="preserve">  delimiter: "68"</w:t>
              <w:br/>
              <w:t xml:space="preserve">  tail: "16"</w:t>
              <w:br/>
              <w:t xml:space="preserve">  length_type: "explicit"</w:t>
              <w:br/>
              <w:t xml:space="preserve">  length_offset: 5</w:t>
              <w:br/>
              <w:t xml:space="preserve">  length_includes: "payload_only"</w:t>
              <w:br/>
              <w:t xml:space="preserve">  checksum:</w:t>
              <w:br/>
              <w:t xml:space="preserve">    algorithm: "sum8_mod256"</w:t>
              <w:br/>
              <w:t xml:space="preserve">    range: "header_to_payload_end"</w:t>
              <w:br/>
              <w:t xml:space="preserve">  obfuscation:</w:t>
              <w:br/>
              <w:t xml:space="preserve">    type: "byte_add"</w:t>
              <w:br/>
              <w:t xml:space="preserve">    operand: "0x33"       # 线上原始数据发送+0x33, 接收需-0x33</w:t>
              <w:br/>
              <w:br/>
              <w:t>participants:</w:t>
              <w:br/>
              <w:t xml:space="preserve">  - name: "Dashboard_ECU"</w:t>
              <w:br/>
              <w:t xml:space="preserve">    address: "20DF"</w:t>
              <w:br/>
              <w:t xml:space="preserve">    role: "Master"</w:t>
              <w:br/>
              <w:t xml:space="preserve">  - name: "BMS_Battery"</w:t>
              <w:br/>
              <w:t xml:space="preserve">    address: "31CE"</w:t>
              <w:br/>
              <w:t xml:space="preserve">    role: "Slave"</w:t>
              <w:br/>
              <w:br/>
              <w:t>fields:</w:t>
              <w:br/>
              <w:t xml:space="preserve">  - name: "SOC"</w:t>
              <w:br/>
              <w:t xml:space="preserve">    offset: 51</w:t>
              <w:br/>
              <w:t xml:space="preserve">    length: 1</w:t>
              <w:br/>
              <w:t xml:space="preserve">    type: "uint8"</w:t>
              <w:br/>
              <w:t xml:space="preserve">    scale: 1.0</w:t>
              <w:br/>
              <w:t xml:space="preserve">    unit: "%"</w:t>
              <w:br/>
              <w:t xml:space="preserve">  - name: "Charge_Time_Remaining"</w:t>
              <w:br/>
              <w:t xml:space="preserve">    offset: 54</w:t>
              <w:br/>
              <w:t xml:space="preserve">    length: 1</w:t>
              <w:br/>
              <w:t xml:space="preserve">    type: "uint8"</w:t>
              <w:br/>
              <w:t xml:space="preserve">    scale: 0.1</w:t>
              <w:br/>
              <w:t xml:space="preserve">    unit: "hour"</w:t>
              <w:br/>
              <w:t xml:space="preserve">  - name: "Cell_Temp_1"</w:t>
              <w:br/>
              <w:t xml:space="preserve">    offset: 55</w:t>
              <w:br/>
              <w:t xml:space="preserve">    length: 1</w:t>
              <w:br/>
              <w:t xml:space="preserve">    type: "int8"</w:t>
              <w:br/>
              <w:t xml:space="preserve">    scale: 1.0</w:t>
              <w:br/>
              <w:t xml:space="preserve">    unit: "degC"</w:t>
            </w:r>
          </w:p>
        </w:tc>
      </w:tr>
    </w:tbl>
    <w:p>
      <w:pPr>
        <w:spacing w:after="40"/>
      </w:pPr>
    </w:p>
    <w:p>
      <w:pPr>
        <w:keepNext/>
        <w:spacing w:before="260" w:after="60"/>
      </w:pPr>
      <w:r>
        <w:rPr>
          <w:b/>
          <w:color w:val="1E3A8A"/>
          <w:sz w:val="27"/>
        </w:rPr>
        <w:t>🚑 现场排障救命速查表（SOP）</w:t>
      </w:r>
    </w:p>
    <w:tbl>
      <w:tblPr>
        <w:tblW w:type="auto" w:w="0"/>
        <w:jc w:val="center"/>
        <w:tblLook w:firstColumn="1" w:firstRow="1" w:lastColumn="0" w:lastRow="0" w:noHBand="0" w:noVBand="1" w:val="04A0"/>
        <w:tblBorders>
          <w:top w:val="single" w:sz="6" w:space="0" w:color="CBD5E1"/>
          <w:bottom w:val="single" w:sz="8" w:space="0" w:color="1E293B"/>
          <w:left w:val="none"/>
          <w:right w:val="none"/>
          <w:insideH w:val="single" w:sz="4" w:space="0" w:color="CBD5E1"/>
          <w:insideV w:val="none"/>
        </w:tblBorders>
      </w:tblPr>
      <w:tblGrid>
        <w:gridCol w:w="2329"/>
        <w:gridCol w:w="2329"/>
        <w:gridCol w:w="2329"/>
        <w:gridCol w:w="2329"/>
      </w:tblGrid>
      <w:tr>
        <w:tc>
          <w:tcPr>
            <w:tcW w:type="dxa" w:w="1872"/>
            <w:shd w:fill="1E293B"/>
            <w:tcMar>
              <w:top w:w="60" w:type="dxa"/>
              <w:bottom w:w="60" w:type="dxa"/>
              <w:left w:w="80" w:type="dxa"/>
              <w:right w:w="80" w:type="dxa"/>
            </w:tcMar>
          </w:tcPr>
          <w:p>
            <w:pPr>
              <w:spacing w:after="0"/>
            </w:pPr>
            <w:r>
              <w:rPr>
                <w:b/>
                <w:color w:val="FFFFFF"/>
                <w:sz w:val="17"/>
              </w:rPr>
              <w:t>异常现象</w:t>
            </w:r>
          </w:p>
        </w:tc>
        <w:tc>
          <w:tcPr>
            <w:tcW w:type="dxa" w:w="1584"/>
            <w:shd w:fill="1E293B"/>
            <w:tcMar>
              <w:top w:w="60" w:type="dxa"/>
              <w:bottom w:w="60" w:type="dxa"/>
              <w:left w:w="80" w:type="dxa"/>
              <w:right w:w="80" w:type="dxa"/>
            </w:tcMar>
          </w:tcPr>
          <w:p>
            <w:pPr>
              <w:spacing w:after="0"/>
            </w:pPr>
            <w:r>
              <w:rPr>
                <w:b/>
                <w:color w:val="FFFFFF"/>
                <w:sz w:val="17"/>
              </w:rPr>
              <w:t>排查方向</w:t>
            </w:r>
          </w:p>
        </w:tc>
        <w:tc>
          <w:tcPr>
            <w:tcW w:type="dxa" w:w="3168"/>
            <w:shd w:fill="1E293B"/>
            <w:tcMar>
              <w:top w:w="60" w:type="dxa"/>
              <w:bottom w:w="60" w:type="dxa"/>
              <w:left w:w="80" w:type="dxa"/>
              <w:right w:w="80" w:type="dxa"/>
            </w:tcMar>
          </w:tcPr>
          <w:p>
            <w:pPr>
              <w:spacing w:after="0"/>
            </w:pPr>
            <w:r>
              <w:rPr>
                <w:b/>
                <w:color w:val="FFFFFF"/>
                <w:sz w:val="17"/>
              </w:rPr>
              <w:t>检查动作</w:t>
            </w:r>
          </w:p>
        </w:tc>
        <w:tc>
          <w:tcPr>
            <w:tcW w:type="dxa" w:w="3024"/>
            <w:shd w:fill="1E293B"/>
            <w:tcMar>
              <w:top w:w="60" w:type="dxa"/>
              <w:bottom w:w="60" w:type="dxa"/>
              <w:left w:w="80" w:type="dxa"/>
              <w:right w:w="80" w:type="dxa"/>
            </w:tcMar>
          </w:tcPr>
          <w:p>
            <w:pPr>
              <w:spacing w:after="0"/>
            </w:pPr>
            <w:r>
              <w:rPr>
                <w:b/>
                <w:color w:val="FFFFFF"/>
                <w:sz w:val="17"/>
              </w:rPr>
              <w:t>典型根因与药方</w:t>
            </w:r>
          </w:p>
        </w:tc>
      </w:tr>
      <w:tr>
        <w:tc>
          <w:tcPr>
            <w:tcW w:type="dxa" w:w="1872"/>
            <w:shd w:fill="FFFFFF"/>
            <w:tcMar>
              <w:top w:w="50" w:type="dxa"/>
              <w:bottom w:w="50" w:type="dxa"/>
              <w:left w:w="80" w:type="dxa"/>
              <w:right w:w="80" w:type="dxa"/>
            </w:tcMar>
          </w:tcPr>
          <w:p>
            <w:pPr>
              <w:spacing w:after="0" w:line="288" w:lineRule="auto"/>
            </w:pPr>
            <w:r>
              <w:rPr>
                <w:color w:val="334155"/>
                <w:sz w:val="16"/>
              </w:rPr>
              <w:t>仪表毫无反应 / 提示未联机</w:t>
            </w:r>
          </w:p>
        </w:tc>
        <w:tc>
          <w:tcPr>
            <w:tcW w:type="dxa" w:w="1584"/>
            <w:shd w:fill="FFFFFF"/>
            <w:tcMar>
              <w:top w:w="50" w:type="dxa"/>
              <w:bottom w:w="50" w:type="dxa"/>
              <w:left w:w="80" w:type="dxa"/>
              <w:right w:w="80" w:type="dxa"/>
            </w:tcMar>
          </w:tcPr>
          <w:p>
            <w:pPr>
              <w:spacing w:after="0" w:line="288" w:lineRule="auto"/>
            </w:pPr>
            <w:r>
              <w:rPr>
                <w:color w:val="334155"/>
                <w:sz w:val="16"/>
              </w:rPr>
              <w:t>物理接线</w:t>
            </w:r>
          </w:p>
        </w:tc>
        <w:tc>
          <w:tcPr>
            <w:tcW w:type="dxa" w:w="3168"/>
            <w:shd w:fill="FFFFFF"/>
            <w:tcMar>
              <w:top w:w="50" w:type="dxa"/>
              <w:bottom w:w="50" w:type="dxa"/>
              <w:left w:w="80" w:type="dxa"/>
              <w:right w:w="80" w:type="dxa"/>
            </w:tcMar>
          </w:tcPr>
          <w:p>
            <w:pPr>
              <w:spacing w:after="0" w:line="288" w:lineRule="auto"/>
            </w:pPr>
            <w:r>
              <w:rPr>
                <w:color w:val="334155"/>
                <w:sz w:val="16"/>
              </w:rPr>
              <w:t>万用表量取分析仪 GND 与电池总负极 B- 间阻抗与电压</w:t>
            </w:r>
          </w:p>
        </w:tc>
        <w:tc>
          <w:tcPr>
            <w:tcW w:type="dxa" w:w="3024"/>
            <w:shd w:fill="FFFFFF"/>
            <w:tcMar>
              <w:top w:w="50" w:type="dxa"/>
              <w:bottom w:w="50" w:type="dxa"/>
              <w:left w:w="80" w:type="dxa"/>
              <w:right w:w="80" w:type="dxa"/>
            </w:tcMar>
          </w:tcPr>
          <w:p>
            <w:pPr>
              <w:spacing w:after="0" w:line="288" w:lineRule="auto"/>
            </w:pPr>
            <w:r>
              <w:rPr>
                <w:color w:val="334155"/>
                <w:sz w:val="16"/>
              </w:rPr>
              <w:t>GND 误接在充放电 MOS 后端（C-/P-）。MOS 关断导致参考地在天上飞，必须改接至 B- 总负极。</w:t>
            </w:r>
          </w:p>
        </w:tc>
      </w:tr>
      <w:tr>
        <w:tc>
          <w:tcPr>
            <w:tcW w:type="dxa" w:w="1872"/>
            <w:shd w:fill="F8FAFC"/>
            <w:tcMar>
              <w:top w:w="50" w:type="dxa"/>
              <w:bottom w:w="50" w:type="dxa"/>
              <w:left w:w="80" w:type="dxa"/>
              <w:right w:w="80" w:type="dxa"/>
            </w:tcMar>
          </w:tcPr>
          <w:p>
            <w:pPr>
              <w:spacing w:after="0" w:line="288" w:lineRule="auto"/>
            </w:pPr>
            <w:r>
              <w:rPr>
                <w:color w:val="334155"/>
                <w:sz w:val="16"/>
              </w:rPr>
              <w:t>抓到海量数据但全是一屏幕乱码</w:t>
            </w:r>
          </w:p>
        </w:tc>
        <w:tc>
          <w:tcPr>
            <w:tcW w:type="dxa" w:w="1584"/>
            <w:shd w:fill="F8FAFC"/>
            <w:tcMar>
              <w:top w:w="50" w:type="dxa"/>
              <w:bottom w:w="50" w:type="dxa"/>
              <w:left w:w="80" w:type="dxa"/>
              <w:right w:w="80" w:type="dxa"/>
            </w:tcMar>
          </w:tcPr>
          <w:p>
            <w:pPr>
              <w:spacing w:after="0" w:line="288" w:lineRule="auto"/>
            </w:pPr>
            <w:r>
              <w:rPr>
                <w:color w:val="334155"/>
                <w:sz w:val="16"/>
              </w:rPr>
              <w:t>波特率 / 极性</w:t>
            </w:r>
          </w:p>
        </w:tc>
        <w:tc>
          <w:tcPr>
            <w:tcW w:type="dxa" w:w="3168"/>
            <w:shd w:fill="F8FAFC"/>
            <w:tcMar>
              <w:top w:w="50" w:type="dxa"/>
              <w:bottom w:w="50" w:type="dxa"/>
              <w:left w:w="80" w:type="dxa"/>
              <w:right w:w="80" w:type="dxa"/>
            </w:tcMar>
          </w:tcPr>
          <w:p>
            <w:pPr>
              <w:spacing w:after="0" w:line="288" w:lineRule="auto"/>
            </w:pPr>
            <w:r>
              <w:rPr>
                <w:color w:val="334155"/>
                <w:sz w:val="16"/>
              </w:rPr>
              <w:t>1. 测跳变沿画脉宽直方图；</w:t>
              <w:br/>
              <w:t>2. 软件里切换逻辑分析仪极性（Invert Signal）</w:t>
            </w:r>
          </w:p>
        </w:tc>
        <w:tc>
          <w:tcPr>
            <w:tcW w:type="dxa" w:w="3024"/>
            <w:shd w:fill="F8FAFC"/>
            <w:tcMar>
              <w:top w:w="50" w:type="dxa"/>
              <w:bottom w:w="50" w:type="dxa"/>
              <w:left w:w="80" w:type="dxa"/>
              <w:right w:w="80" w:type="dxa"/>
            </w:tcMar>
          </w:tcPr>
          <w:p>
            <w:pPr>
              <w:spacing w:after="0" w:line="288" w:lineRule="auto"/>
            </w:pPr>
            <w:r>
              <w:rPr>
                <w:color w:val="334155"/>
                <w:sz w:val="16"/>
              </w:rPr>
              <w:t>信号经光耦隔离反相（如充电机端），或波特率误将 9600 判读为 12500。翻转极性或修正波特率即可。</w:t>
            </w:r>
          </w:p>
        </w:tc>
      </w:tr>
      <w:tr>
        <w:tc>
          <w:tcPr>
            <w:tcW w:type="dxa" w:w="1872"/>
            <w:shd w:fill="FFFFFF"/>
            <w:tcMar>
              <w:top w:w="50" w:type="dxa"/>
              <w:bottom w:w="50" w:type="dxa"/>
              <w:left w:w="80" w:type="dxa"/>
              <w:right w:w="80" w:type="dxa"/>
            </w:tcMar>
          </w:tcPr>
          <w:p>
            <w:pPr>
              <w:spacing w:after="0" w:line="288" w:lineRule="auto"/>
            </w:pPr>
            <w:r>
              <w:rPr>
                <w:color w:val="334155"/>
                <w:sz w:val="16"/>
              </w:rPr>
              <w:t>报文逻辑清晰但校验全部挂掉</w:t>
            </w:r>
          </w:p>
        </w:tc>
        <w:tc>
          <w:tcPr>
            <w:tcW w:type="dxa" w:w="1584"/>
            <w:shd w:fill="FFFFFF"/>
            <w:tcMar>
              <w:top w:w="50" w:type="dxa"/>
              <w:bottom w:w="50" w:type="dxa"/>
              <w:left w:w="80" w:type="dxa"/>
              <w:right w:w="80" w:type="dxa"/>
            </w:tcMar>
          </w:tcPr>
          <w:p>
            <w:pPr>
              <w:spacing w:after="0" w:line="288" w:lineRule="auto"/>
            </w:pPr>
            <w:r>
              <w:rPr>
                <w:color w:val="334155"/>
                <w:sz w:val="16"/>
              </w:rPr>
              <w:t>校验计算范围</w:t>
            </w:r>
          </w:p>
        </w:tc>
        <w:tc>
          <w:tcPr>
            <w:tcW w:type="dxa" w:w="3168"/>
            <w:shd w:fill="FFFFFF"/>
            <w:tcMar>
              <w:top w:w="50" w:type="dxa"/>
              <w:bottom w:w="50" w:type="dxa"/>
              <w:left w:w="80" w:type="dxa"/>
              <w:right w:w="80" w:type="dxa"/>
            </w:tcMar>
          </w:tcPr>
          <w:p>
            <w:pPr>
              <w:spacing w:after="0" w:line="288" w:lineRule="auto"/>
            </w:pPr>
            <w:r>
              <w:rPr>
                <w:color w:val="334155"/>
                <w:sz w:val="16"/>
              </w:rPr>
              <w:t>对比混淆前与混淆后计算的校验码</w:t>
            </w:r>
          </w:p>
        </w:tc>
        <w:tc>
          <w:tcPr>
            <w:tcW w:type="dxa" w:w="3024"/>
            <w:shd w:fill="FFFFFF"/>
            <w:tcMar>
              <w:top w:w="50" w:type="dxa"/>
              <w:bottom w:w="50" w:type="dxa"/>
              <w:left w:w="80" w:type="dxa"/>
              <w:right w:w="80" w:type="dxa"/>
            </w:tcMar>
          </w:tcPr>
          <w:p>
            <w:pPr>
              <w:spacing w:after="0" w:line="288" w:lineRule="auto"/>
            </w:pPr>
            <w:r>
              <w:rPr>
                <w:color w:val="334155"/>
                <w:sz w:val="16"/>
              </w:rPr>
              <w:t>算校验与去混淆顺序反了。绝大多数协议校验基于「线上物理传输原始字节」（先混淆再算校验）。</w:t>
            </w:r>
          </w:p>
        </w:tc>
      </w:tr>
      <w:tr>
        <w:tc>
          <w:tcPr>
            <w:tcW w:type="dxa" w:w="1872"/>
            <w:shd w:fill="F8FAFC"/>
            <w:tcMar>
              <w:top w:w="50" w:type="dxa"/>
              <w:bottom w:w="50" w:type="dxa"/>
              <w:left w:w="80" w:type="dxa"/>
              <w:right w:w="80" w:type="dxa"/>
            </w:tcMar>
          </w:tcPr>
          <w:p>
            <w:pPr>
              <w:spacing w:after="0" w:line="288" w:lineRule="auto"/>
            </w:pPr>
            <w:r>
              <w:rPr>
                <w:color w:val="334155"/>
                <w:sz w:val="16"/>
              </w:rPr>
              <w:t>从机模拟发送应答，主机完全装死</w:t>
            </w:r>
          </w:p>
        </w:tc>
        <w:tc>
          <w:tcPr>
            <w:tcW w:type="dxa" w:w="1584"/>
            <w:shd w:fill="F8FAFC"/>
            <w:tcMar>
              <w:top w:w="50" w:type="dxa"/>
              <w:bottom w:w="50" w:type="dxa"/>
              <w:left w:w="80" w:type="dxa"/>
              <w:right w:w="80" w:type="dxa"/>
            </w:tcMar>
          </w:tcPr>
          <w:p>
            <w:pPr>
              <w:spacing w:after="0" w:line="288" w:lineRule="auto"/>
            </w:pPr>
            <w:r>
              <w:rPr>
                <w:color w:val="334155"/>
                <w:sz w:val="16"/>
              </w:rPr>
              <w:t>响应时序 / 拼写</w:t>
            </w:r>
          </w:p>
        </w:tc>
        <w:tc>
          <w:tcPr>
            <w:tcW w:type="dxa" w:w="3168"/>
            <w:shd w:fill="F8FAFC"/>
            <w:tcMar>
              <w:top w:w="50" w:type="dxa"/>
              <w:bottom w:w="50" w:type="dxa"/>
              <w:left w:w="80" w:type="dxa"/>
              <w:right w:w="80" w:type="dxa"/>
            </w:tcMar>
          </w:tcPr>
          <w:p>
            <w:pPr>
              <w:spacing w:after="0" w:line="288" w:lineRule="auto"/>
            </w:pPr>
            <w:r>
              <w:rPr>
                <w:color w:val="334155"/>
                <w:sz w:val="16"/>
              </w:rPr>
              <w:t>1. 抓包测量真从机应答延迟 Δt；</w:t>
              <w:br/>
              <w:t>2. 用真实抓包帧替换纯手工构造帧</w:t>
            </w:r>
          </w:p>
        </w:tc>
        <w:tc>
          <w:tcPr>
            <w:tcW w:type="dxa" w:w="3024"/>
            <w:shd w:fill="F8FAFC"/>
            <w:tcMar>
              <w:top w:w="50" w:type="dxa"/>
              <w:bottom w:w="50" w:type="dxa"/>
              <w:left w:w="80" w:type="dxa"/>
              <w:right w:w="80" w:type="dxa"/>
            </w:tcMar>
          </w:tcPr>
          <w:p>
            <w:pPr>
              <w:spacing w:after="0" w:line="288" w:lineRule="auto"/>
            </w:pPr>
            <w:r>
              <w:rPr>
                <w:color w:val="334155"/>
                <w:sz w:val="16"/>
              </w:rPr>
              <w:t>响应超时（&gt;10ms）或手工拼帧漏填 padding 导致字段错位。改用抓包真实帧作为模板，仅修改测试字段。</w:t>
            </w:r>
          </w:p>
        </w:tc>
      </w:tr>
      <w:tr>
        <w:tc>
          <w:tcPr>
            <w:tcW w:type="dxa" w:w="1872"/>
            <w:shd w:fill="FFFFFF"/>
            <w:tcMar>
              <w:top w:w="50" w:type="dxa"/>
              <w:bottom w:w="50" w:type="dxa"/>
              <w:left w:w="80" w:type="dxa"/>
              <w:right w:w="80" w:type="dxa"/>
            </w:tcMar>
          </w:tcPr>
          <w:p>
            <w:pPr>
              <w:spacing w:after="0" w:line="288" w:lineRule="auto"/>
            </w:pPr>
            <w:r>
              <w:rPr>
                <w:color w:val="334155"/>
                <w:sz w:val="16"/>
              </w:rPr>
              <w:t>字段解码完全符合逻辑，但车机不更新</w:t>
            </w:r>
          </w:p>
        </w:tc>
        <w:tc>
          <w:tcPr>
            <w:tcW w:type="dxa" w:w="1584"/>
            <w:shd w:fill="FFFFFF"/>
            <w:tcMar>
              <w:top w:w="50" w:type="dxa"/>
              <w:bottom w:w="50" w:type="dxa"/>
              <w:left w:w="80" w:type="dxa"/>
              <w:right w:w="80" w:type="dxa"/>
            </w:tcMar>
          </w:tcPr>
          <w:p>
            <w:pPr>
              <w:spacing w:after="0" w:line="288" w:lineRule="auto"/>
            </w:pPr>
            <w:r>
              <w:rPr>
                <w:color w:val="334155"/>
                <w:sz w:val="16"/>
              </w:rPr>
              <w:t>目标端读取策略</w:t>
            </w:r>
          </w:p>
        </w:tc>
        <w:tc>
          <w:tcPr>
            <w:tcW w:type="dxa" w:w="3168"/>
            <w:shd w:fill="FFFFFF"/>
            <w:tcMar>
              <w:top w:w="50" w:type="dxa"/>
              <w:bottom w:w="50" w:type="dxa"/>
              <w:left w:w="80" w:type="dxa"/>
              <w:right w:w="80" w:type="dxa"/>
            </w:tcMar>
          </w:tcPr>
          <w:p>
            <w:pPr>
              <w:spacing w:after="0" w:line="288" w:lineRule="auto"/>
            </w:pPr>
            <w:r>
              <w:rPr>
                <w:color w:val="334155"/>
                <w:sz w:val="16"/>
              </w:rPr>
              <w:t>1. 注入极端数值（如 SOC 设为 99%）；</w:t>
              <w:br/>
              <w:t>2. 模拟插拔边沿切换</w:t>
            </w:r>
          </w:p>
        </w:tc>
        <w:tc>
          <w:tcPr>
            <w:tcW w:type="dxa" w:w="3024"/>
            <w:shd w:fill="FFFFFF"/>
            <w:tcMar>
              <w:top w:w="50" w:type="dxa"/>
              <w:bottom w:w="50" w:type="dxa"/>
              <w:left w:w="80" w:type="dxa"/>
              <w:right w:w="80" w:type="dxa"/>
            </w:tcMar>
          </w:tcPr>
          <w:p>
            <w:pPr>
              <w:spacing w:after="0" w:line="288" w:lineRule="auto"/>
            </w:pPr>
            <w:r>
              <w:rPr>
                <w:color w:val="334155"/>
                <w:sz w:val="16"/>
              </w:rPr>
              <w:t>车机压根不读该保留字段，或者显示刷新依赖「插入充电器边沿」触发，需施加状态跳变激励。</w:t>
            </w:r>
          </w:p>
        </w:tc>
      </w:tr>
      <w:tr>
        <w:tc>
          <w:tcPr>
            <w:tcW w:type="dxa" w:w="1872"/>
            <w:shd w:fill="F8FAFC"/>
            <w:tcMar>
              <w:top w:w="50" w:type="dxa"/>
              <w:bottom w:w="50" w:type="dxa"/>
              <w:left w:w="80" w:type="dxa"/>
              <w:right w:w="80" w:type="dxa"/>
            </w:tcMar>
          </w:tcPr>
          <w:p>
            <w:pPr>
              <w:spacing w:after="0" w:line="288" w:lineRule="auto"/>
            </w:pPr>
            <w:r>
              <w:rPr>
                <w:color w:val="334155"/>
                <w:sz w:val="16"/>
              </w:rPr>
              <w:t>大电流充放电/加速时频繁校验错</w:t>
            </w:r>
          </w:p>
        </w:tc>
        <w:tc>
          <w:tcPr>
            <w:tcW w:type="dxa" w:w="1584"/>
            <w:shd w:fill="F8FAFC"/>
            <w:tcMar>
              <w:top w:w="50" w:type="dxa"/>
              <w:bottom w:w="50" w:type="dxa"/>
              <w:left w:w="80" w:type="dxa"/>
              <w:right w:w="80" w:type="dxa"/>
            </w:tcMar>
          </w:tcPr>
          <w:p>
            <w:pPr>
              <w:spacing w:after="0" w:line="288" w:lineRule="auto"/>
            </w:pPr>
            <w:r>
              <w:rPr>
                <w:color w:val="334155"/>
                <w:sz w:val="16"/>
              </w:rPr>
              <w:t>EMI 空间干扰</w:t>
            </w:r>
          </w:p>
        </w:tc>
        <w:tc>
          <w:tcPr>
            <w:tcW w:type="dxa" w:w="3168"/>
            <w:shd w:fill="F8FAFC"/>
            <w:tcMar>
              <w:top w:w="50" w:type="dxa"/>
              <w:bottom w:w="50" w:type="dxa"/>
              <w:left w:w="80" w:type="dxa"/>
              <w:right w:w="80" w:type="dxa"/>
            </w:tcMar>
          </w:tcPr>
          <w:p>
            <w:pPr>
              <w:spacing w:after="0" w:line="288" w:lineRule="auto"/>
            </w:pPr>
            <w:r>
              <w:rPr>
                <w:color w:val="334155"/>
                <w:sz w:val="16"/>
              </w:rPr>
              <w:t>检查通信线与电机三相相线的走线间距</w:t>
            </w:r>
          </w:p>
        </w:tc>
        <w:tc>
          <w:tcPr>
            <w:tcW w:type="dxa" w:w="3024"/>
            <w:shd w:fill="F8FAFC"/>
            <w:tcMar>
              <w:top w:w="50" w:type="dxa"/>
              <w:bottom w:w="50" w:type="dxa"/>
              <w:left w:w="80" w:type="dxa"/>
              <w:right w:w="80" w:type="dxa"/>
            </w:tcMar>
          </w:tcPr>
          <w:p>
            <w:pPr>
              <w:spacing w:after="0" w:line="288" w:lineRule="auto"/>
            </w:pPr>
            <w:r>
              <w:rPr>
                <w:color w:val="334155"/>
                <w:sz w:val="16"/>
              </w:rPr>
              <w:t>电机相线 PWM 高频尖峰在向通信线深情告白。重新走线远离大电流动力相线，或在信号线套个磁环。</w:t>
            </w:r>
          </w:p>
        </w:tc>
      </w:tr>
    </w:tbl>
    <w:p>
      <w:pPr>
        <w:spacing w:after="60"/>
      </w:pPr>
    </w:p>
    <w:sectPr w:rsidR="00FC693F" w:rsidRPr="0006063C" w:rsidSect="00034616">
      <w:headerReference w:type="default" r:id="rId9"/>
      <w:footerReference w:type="default" r:id="rId10"/>
      <w:pgSz w:w="11909" w:h="16834"/>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微软雅黑" w:hAnsi="微软雅黑"/>
        <w:color w:val="94A3B8"/>
        <w:sz w:val="17"/>
      </w:rPr>
      <w:t>— 内部技术白皮书 · 遵循 MIT 开源许可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微软雅黑" w:hAnsi="微软雅黑"/>
        <w:color w:val="94A3B8"/>
        <w:sz w:val="17"/>
      </w:rPr>
      <w:t>串行总线与私有协议逆向工程通用实战指南 | Embedded R&amp;D Team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60"/>
    </w:pPr>
    <w:rPr>
      <w:rFonts w:ascii="微软雅黑" w:hAnsi="微软雅黑"/>
      <w:color w:val="33415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串行总线与私有协议逆向工程通用实战指南</dc:title>
  <dc:subject>协议逆向工程实战手册</dc:subject>
  <dc:creator>OpenSource Contributor</dc:creator>
  <cp:keywords/>
  <dc:description>Technical Documentation</dc:description>
  <cp:lastModifiedBy>OpenSource Contributor</cp:lastModifiedBy>
  <cp:revision>1</cp:revision>
  <dcterms:created xsi:type="dcterms:W3CDTF">2013-12-23T23:15:00Z</dcterms:created>
  <dcterms:modified xsi:type="dcterms:W3CDTF">2013-12-23T23:15:00Z</dcterms:modified>
  <cp:category/>
</cp:coreProperties>
</file>