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rlito" w:hAnsi="Carlito"/>
          <w:b/>
          <w:i w:val="0"/>
          <w:color w:val="142A3B"/>
          <w:sz w:val="52"/>
        </w:rPr>
        <w:t>Xamarinbot V2 - Semi-Controlled BTC 5-Minute Trading Strategy</w:t>
      </w:r>
    </w:p>
    <w:p>
      <w:pPr>
        <w:pStyle w:val="Subtitle"/>
      </w:pPr>
      <w:r>
        <w:rPr>
          <w:rFonts w:ascii="Carlito" w:hAnsi="Carlito"/>
          <w:b w:val="0"/>
          <w:i w:val="0"/>
          <w:color w:val="4B5563"/>
          <w:sz w:val="22"/>
        </w:rPr>
        <w:t>Detailed mathematical strategy, portfolio-control model, timing logic, and hybrid stochastic execution controller</w:t>
      </w:r>
    </w:p>
    <w:p>
      <w:pPr>
        <w:spacing w:before="160" w:after="240"/>
      </w:pPr>
      <w:r>
        <w:rPr>
          <w:rFonts w:ascii="Carlito" w:hAnsi="Carlito"/>
          <w:b/>
          <w:i w:val="0"/>
          <w:color w:val="2E5C78"/>
          <w:sz w:val="18"/>
        </w:rPr>
        <w:t>Version 2.0  |  13 August 2026</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Purpose.  </w:t>
            </w:r>
            <w:r>
              <w:rPr>
                <w:rFonts w:ascii="Carlito" w:hAnsi="Carlito"/>
                <w:b w:val="0"/>
                <w:i w:val="0"/>
                <w:color w:val="4B5563"/>
                <w:sz w:val="19"/>
              </w:rPr>
              <w:t>This document starts from the supplied Xamarinbot three-signal strategy and develops the revised design discussed in this session. Baseline behavior is distinguished from proposed V2 logic. Platform mechanics are verified against current official Polymarket documentation; empirical profitability remains to be validated by causal replay and live shadow testing.</w:t>
            </w:r>
          </w:p>
        </w:tc>
      </w:tr>
    </w:tbl>
    <w:p>
      <w:pPr>
        <w:spacing w:after="100" w:line="259" w:lineRule="auto"/>
      </w:pPr>
      <w:r>
        <w:rPr>
          <w:rFonts w:ascii="Carlito" w:hAnsi="Carlito"/>
          <w:b w:val="0"/>
          <w:i w:val="0"/>
          <w:sz w:val="20"/>
        </w:rPr>
        <w:t>Primary design goal: replace a high-win-rate / negative-PnL profile with a system that optimizes expected net PnL, worst-case settlement PnL, entry price, share quantity, and entry timing jointly.</w:t>
      </w:r>
    </w:p>
    <w:p>
      <w:pPr>
        <w:spacing w:after="100" w:line="259" w:lineRule="auto"/>
      </w:pPr>
      <w:r>
        <w:rPr>
          <w:rFonts w:ascii="Carlito" w:hAnsi="Carlito"/>
          <w:b w:val="0"/>
          <w:i w:val="0"/>
          <w:sz w:val="20"/>
        </w:rPr>
        <w:t>Core thesis: TWAP should anchor settlement state; current BTC should lead timing; CLOB should reveal how much information is already priced; BESTASK/depth should determine executable economics; the portfolio controller should determine how much directional risk the account is allowed to carry.</w:t>
      </w:r>
    </w:p>
    <w:p>
      <w:pPr>
        <w:pStyle w:val="Heading1"/>
      </w:pPr>
      <w:r>
        <w:t>Contents</w:t>
      </w:r>
    </w:p>
    <w:p>
      <w:pPr>
        <w:spacing w:after="20"/>
      </w:pPr>
      <w:r>
        <w:rPr>
          <w:rFonts w:ascii="Carlito" w:hAnsi="Carlito"/>
          <w:b w:val="0"/>
          <w:i w:val="0"/>
          <w:color w:val="4B5563"/>
          <w:sz w:val="19"/>
        </w:rPr>
        <w:t>1. Source Basis and Design Boundary</w:t>
      </w:r>
    </w:p>
    <w:p>
      <w:pPr>
        <w:spacing w:after="20"/>
      </w:pPr>
      <w:r>
        <w:rPr>
          <w:rFonts w:ascii="Carlito" w:hAnsi="Carlito"/>
          <w:b w:val="0"/>
          <w:i w:val="0"/>
          <w:color w:val="4B5563"/>
          <w:sz w:val="19"/>
        </w:rPr>
        <w:t>2. Market Model and Current Platform Constraints</w:t>
      </w:r>
    </w:p>
    <w:p>
      <w:pPr>
        <w:spacing w:after="20"/>
      </w:pPr>
      <w:r>
        <w:rPr>
          <w:rFonts w:ascii="Carlito" w:hAnsi="Carlito"/>
          <w:b w:val="0"/>
          <w:i w:val="0"/>
          <w:color w:val="4B5563"/>
          <w:sz w:val="19"/>
        </w:rPr>
        <w:t>3. Failure Mode of the Baseline Strategy</w:t>
      </w:r>
    </w:p>
    <w:p>
      <w:pPr>
        <w:spacing w:after="20"/>
      </w:pPr>
      <w:r>
        <w:rPr>
          <w:rFonts w:ascii="Carlito" w:hAnsi="Carlito"/>
          <w:b w:val="0"/>
          <w:i w:val="0"/>
          <w:color w:val="4B5563"/>
          <w:sz w:val="19"/>
        </w:rPr>
        <w:t>4. Notation and Exact Portfolio State</w:t>
      </w:r>
    </w:p>
    <w:p>
      <w:pPr>
        <w:spacing w:after="20"/>
      </w:pPr>
      <w:r>
        <w:rPr>
          <w:rFonts w:ascii="Carlito" w:hAnsi="Carlito"/>
          <w:b w:val="0"/>
          <w:i w:val="0"/>
          <w:color w:val="4B5563"/>
          <w:sz w:val="19"/>
        </w:rPr>
        <w:t>5. TWAP vs Current BTC: Lead-Lag Model</w:t>
      </w:r>
    </w:p>
    <w:p>
      <w:pPr>
        <w:spacing w:after="20"/>
      </w:pPr>
      <w:r>
        <w:rPr>
          <w:rFonts w:ascii="Carlito" w:hAnsi="Carlito"/>
          <w:b w:val="0"/>
          <w:i w:val="0"/>
          <w:color w:val="4B5563"/>
          <w:sz w:val="19"/>
        </w:rPr>
        <w:t>6. Time-Aware State Model for 0-300 Seconds</w:t>
      </w:r>
    </w:p>
    <w:p>
      <w:pPr>
        <w:spacing w:after="20"/>
      </w:pPr>
      <w:r>
        <w:rPr>
          <w:rFonts w:ascii="Carlito" w:hAnsi="Carlito"/>
          <w:b w:val="0"/>
          <w:i w:val="0"/>
          <w:color w:val="4B5563"/>
          <w:sz w:val="19"/>
        </w:rPr>
        <w:t>7. CLOB and Order-Book Confirmation</w:t>
      </w:r>
    </w:p>
    <w:p>
      <w:pPr>
        <w:spacing w:after="20"/>
      </w:pPr>
      <w:r>
        <w:rPr>
          <w:rFonts w:ascii="Carlito" w:hAnsi="Carlito"/>
          <w:b w:val="0"/>
          <w:i w:val="0"/>
          <w:color w:val="4B5563"/>
          <w:sz w:val="19"/>
        </w:rPr>
        <w:t>8. Seed Regime Matrix from the Middle-Ground Diagram</w:t>
      </w:r>
    </w:p>
    <w:p>
      <w:pPr>
        <w:spacing w:after="20"/>
      </w:pPr>
      <w:r>
        <w:rPr>
          <w:rFonts w:ascii="Carlito" w:hAnsi="Carlito"/>
          <w:b w:val="0"/>
          <w:i w:val="0"/>
          <w:color w:val="4B5563"/>
          <w:sz w:val="19"/>
        </w:rPr>
        <w:t>9. Probability / Fair-Value Model</w:t>
      </w:r>
    </w:p>
    <w:p>
      <w:pPr>
        <w:spacing w:after="20"/>
      </w:pPr>
      <w:r>
        <w:rPr>
          <w:rFonts w:ascii="Carlito" w:hAnsi="Carlito"/>
          <w:b w:val="0"/>
          <w:i w:val="0"/>
          <w:color w:val="4B5563"/>
          <w:sz w:val="19"/>
        </w:rPr>
        <w:t>10. Exact Portfolio-Control Mathematics</w:t>
      </w:r>
    </w:p>
    <w:p>
      <w:pPr>
        <w:spacing w:after="20"/>
      </w:pPr>
      <w:r>
        <w:rPr>
          <w:rFonts w:ascii="Carlito" w:hAnsi="Carlito"/>
          <w:b w:val="0"/>
          <w:i w:val="0"/>
          <w:color w:val="4B5563"/>
          <w:sz w:val="19"/>
        </w:rPr>
        <w:t>11. Pair Buffer and Directional Residual</w:t>
      </w:r>
    </w:p>
    <w:p>
      <w:pPr>
        <w:spacing w:after="20"/>
      </w:pPr>
      <w:r>
        <w:rPr>
          <w:rFonts w:ascii="Carlito" w:hAnsi="Carlito"/>
          <w:b w:val="0"/>
          <w:i w:val="0"/>
          <w:color w:val="4B5563"/>
          <w:sz w:val="19"/>
        </w:rPr>
        <w:t>12. Control Variables: When, Where, How, How Much</w:t>
      </w:r>
    </w:p>
    <w:p>
      <w:pPr>
        <w:spacing w:after="20"/>
      </w:pPr>
      <w:r>
        <w:rPr>
          <w:rFonts w:ascii="Carlito" w:hAnsi="Carlito"/>
          <w:b w:val="0"/>
          <w:i w:val="0"/>
          <w:color w:val="4B5563"/>
          <w:sz w:val="19"/>
        </w:rPr>
        <w:t>13. Taker Economics and BESTASK Sizing</w:t>
      </w:r>
    </w:p>
    <w:p>
      <w:pPr>
        <w:spacing w:after="20"/>
      </w:pPr>
      <w:r>
        <w:rPr>
          <w:rFonts w:ascii="Carlito" w:hAnsi="Carlito"/>
          <w:b w:val="0"/>
          <w:i w:val="0"/>
          <w:color w:val="4B5563"/>
          <w:sz w:val="19"/>
        </w:rPr>
        <w:t>14. Maker Economics, Fill Probability, and Adverse Selection</w:t>
      </w:r>
    </w:p>
    <w:p>
      <w:pPr>
        <w:spacing w:after="20"/>
      </w:pPr>
      <w:r>
        <w:rPr>
          <w:rFonts w:ascii="Carlito" w:hAnsi="Carlito"/>
          <w:b w:val="0"/>
          <w:i w:val="0"/>
          <w:color w:val="4B5563"/>
          <w:sz w:val="19"/>
        </w:rPr>
        <w:t>15. Hybrid Stochastic MPC / Semi-Controlled Controller</w:t>
      </w:r>
    </w:p>
    <w:p>
      <w:pPr>
        <w:spacing w:after="20"/>
      </w:pPr>
      <w:r>
        <w:rPr>
          <w:rFonts w:ascii="Carlito" w:hAnsi="Carlito"/>
          <w:b w:val="0"/>
          <w:i w:val="0"/>
          <w:color w:val="4B5563"/>
          <w:sz w:val="19"/>
        </w:rPr>
        <w:t>16. Proactive Place-Cancel-Replace Policy</w:t>
      </w:r>
    </w:p>
    <w:p>
      <w:pPr>
        <w:spacing w:after="20"/>
      </w:pPr>
      <w:r>
        <w:rPr>
          <w:rFonts w:ascii="Carlito" w:hAnsi="Carlito"/>
          <w:b w:val="0"/>
          <w:i w:val="0"/>
          <w:color w:val="4B5563"/>
          <w:sz w:val="19"/>
        </w:rPr>
        <w:t>17. Hedge / Portfolio-Repair Logic</w:t>
      </w:r>
    </w:p>
    <w:p>
      <w:pPr>
        <w:spacing w:after="20"/>
      </w:pPr>
      <w:r>
        <w:rPr>
          <w:rFonts w:ascii="Carlito" w:hAnsi="Carlito"/>
          <w:b w:val="0"/>
          <w:i w:val="0"/>
          <w:color w:val="4B5563"/>
          <w:sz w:val="19"/>
        </w:rPr>
        <w:t>18. Objective Function and Constraints</w:t>
      </w:r>
    </w:p>
    <w:p>
      <w:pPr>
        <w:spacing w:after="20"/>
      </w:pPr>
      <w:r>
        <w:rPr>
          <w:rFonts w:ascii="Carlito" w:hAnsi="Carlito"/>
          <w:b w:val="0"/>
          <w:i w:val="0"/>
          <w:color w:val="4B5563"/>
          <w:sz w:val="19"/>
        </w:rPr>
        <w:t>19. Complete Decision Algorithm</w:t>
      </w:r>
    </w:p>
    <w:p>
      <w:pPr>
        <w:spacing w:after="20"/>
      </w:pPr>
      <w:r>
        <w:rPr>
          <w:rFonts w:ascii="Carlito" w:hAnsi="Carlito"/>
          <w:b w:val="0"/>
          <w:i w:val="0"/>
          <w:color w:val="4B5563"/>
          <w:sz w:val="19"/>
        </w:rPr>
        <w:t>20. Replay, Calibration, and Statistical Validation</w:t>
      </w:r>
    </w:p>
    <w:p>
      <w:pPr>
        <w:spacing w:after="20"/>
      </w:pPr>
      <w:r>
        <w:rPr>
          <w:rFonts w:ascii="Carlito" w:hAnsi="Carlito"/>
          <w:b w:val="0"/>
          <w:i w:val="0"/>
          <w:color w:val="4B5563"/>
          <w:sz w:val="19"/>
        </w:rPr>
        <w:t>21. Parameter Registry</w:t>
      </w:r>
    </w:p>
    <w:p>
      <w:pPr>
        <w:spacing w:after="20"/>
      </w:pPr>
      <w:r>
        <w:rPr>
          <w:rFonts w:ascii="Carlito" w:hAnsi="Carlito"/>
          <w:b w:val="0"/>
          <w:i w:val="0"/>
          <w:color w:val="4B5563"/>
          <w:sz w:val="19"/>
        </w:rPr>
        <w:t>22. Operational Risk and Failure Handling</w:t>
      </w:r>
    </w:p>
    <w:p>
      <w:pPr>
        <w:spacing w:after="20"/>
      </w:pPr>
      <w:r>
        <w:rPr>
          <w:rFonts w:ascii="Carlito" w:hAnsi="Carlito"/>
          <w:b w:val="0"/>
          <w:i w:val="0"/>
          <w:color w:val="4B5563"/>
          <w:sz w:val="19"/>
        </w:rPr>
        <w:t>23. Implementation Interfaces</w:t>
      </w:r>
    </w:p>
    <w:p>
      <w:pPr>
        <w:spacing w:after="20"/>
      </w:pPr>
      <w:r>
        <w:rPr>
          <w:rFonts w:ascii="Carlito" w:hAnsi="Carlito"/>
          <w:b w:val="0"/>
          <w:i w:val="0"/>
          <w:color w:val="4B5563"/>
          <w:sz w:val="19"/>
        </w:rPr>
        <w:t>24. Research Hypotheses and Acceptance Criteria</w:t>
      </w:r>
    </w:p>
    <w:p>
      <w:pPr>
        <w:spacing w:after="20"/>
      </w:pPr>
      <w:r>
        <w:rPr>
          <w:rFonts w:ascii="Carlito" w:hAnsi="Carlito"/>
          <w:b w:val="0"/>
          <w:i w:val="0"/>
          <w:color w:val="4B5563"/>
          <w:sz w:val="19"/>
        </w:rPr>
        <w:t>25. References</w:t>
      </w:r>
    </w:p>
    <w:p>
      <w:r>
        <w:br w:type="page"/>
      </w:r>
    </w:p>
    <w:p>
      <w:pPr>
        <w:pStyle w:val="Heading1"/>
      </w:pPr>
      <w:r>
        <w:t>1. Source Basis and Design Boundary</w:t>
      </w:r>
    </w:p>
    <w:p>
      <w:pPr>
        <w:spacing w:after="100" w:line="259" w:lineRule="auto"/>
      </w:pPr>
      <w:r>
        <w:rPr>
          <w:rFonts w:ascii="Carlito" w:hAnsi="Carlito"/>
          <w:b w:val="0"/>
          <w:i w:val="0"/>
          <w:sz w:val="20"/>
        </w:rPr>
        <w:t>Baseline source [X1]. The supplied Xamarinbot document defines a buy-only BTC five-minute strategy that evaluates from 15 to 270 seconds, uses CLOB midpoint momentum, BTC spot momentum, and a Chainlink TWAP gap, requires unanimous direction, executes bounded FAK taker orders, and holds fills to settlement. The baseline also uses a fixed minimum clip, directional-lead sizing, an average-price guard, and risk caps.</w:t>
      </w:r>
    </w:p>
    <w:p>
      <w:pPr>
        <w:spacing w:after="100" w:line="259" w:lineRule="auto"/>
      </w:pPr>
      <w:r>
        <w:rPr>
          <w:rFonts w:ascii="Carlito" w:hAnsi="Carlito"/>
          <w:b w:val="0"/>
          <w:i w:val="0"/>
          <w:sz w:val="20"/>
        </w:rPr>
        <w:t>Proposed V2. The revised design does not merely change signal thresholds. It changes the problem from Signal -&gt; Side -&gt; Fixed Size into State -&gt; Fair Value -&gt; Target Portfolio -&gt; Optimal Action -&gt; Re-optimize. The resulting system is a hybrid stochastic receding-horizon controller with a deterministic portfolio kernel and learned probabilistic components.</w:t>
      </w:r>
    </w:p>
    <w:tbl>
      <w:tblPr>
        <w:tblW w:type="auto" w:w="0"/>
        <w:jc w:val="center"/>
        <w:tblLook w:firstColumn="1" w:firstRow="1" w:lastColumn="0" w:lastRow="0" w:noHBand="0" w:noVBand="1" w:val="04A0"/>
      </w:tblPr>
      <w:tblGrid>
        <w:gridCol w:w="10166"/>
      </w:tblGrid>
      <w:tr>
        <w:trPr>
          <w:cantSplit/>
        </w:trPr>
        <w:tc>
          <w:tcPr>
            <w:tcW w:type="dxa" w:w="10166"/>
            <w:shd w:fill="FFF4D6"/>
            <w:tcMar>
              <w:top w:w="110" w:type="dxa"/>
              <w:start w:w="150" w:type="dxa"/>
              <w:bottom w:w="110" w:type="dxa"/>
              <w:end w:w="150" w:type="dxa"/>
            </w:tcMar>
          </w:tcPr>
          <w:p>
            <w:pPr>
              <w:spacing w:after="0"/>
            </w:pPr>
            <w:r>
              <w:rPr>
                <w:rFonts w:ascii="Carlito" w:hAnsi="Carlito"/>
                <w:b/>
                <w:i w:val="0"/>
                <w:color w:val="142A3B"/>
                <w:sz w:val="20"/>
              </w:rPr>
              <w:t xml:space="preserve">Important boundary.  </w:t>
            </w:r>
            <w:r>
              <w:rPr>
                <w:rFonts w:ascii="Carlito" w:hAnsi="Carlito"/>
                <w:b w:val="0"/>
                <w:i w:val="0"/>
                <w:color w:val="4B5563"/>
                <w:sz w:val="19"/>
              </w:rPr>
              <w:t>The mathematical framework can prove payoff identities and risk bounds, but it cannot prove trading alpha. Any q = P(UP) model, state transition probability, maker fill probability, or lead-lag edge must be estimated out-of-sample.</w:t>
            </w:r>
          </w:p>
        </w:tc>
      </w:tr>
    </w:tbl>
    <w:p>
      <w:pPr>
        <w:pStyle w:val="Heading1"/>
      </w:pPr>
      <w:r>
        <w:t>2. Market Model and Current Platform Constraints</w:t>
      </w:r>
    </w:p>
    <w:p>
      <w:pPr>
        <w:pStyle w:val="Heading2"/>
      </w:pPr>
      <w:r>
        <w:t>2.1 Five-minute binary payoff</w:t>
      </w:r>
    </w:p>
    <w:p>
      <w:pPr>
        <w:spacing w:after="100" w:line="259" w:lineRule="auto"/>
      </w:pPr>
      <w:r>
        <w:rPr>
          <w:rFonts w:ascii="Carlito" w:hAnsi="Carlito"/>
          <w:b w:val="0"/>
          <w:i w:val="0"/>
          <w:sz w:val="20"/>
        </w:rPr>
        <w:t>Each round is modeled on t in [0, 300]. UP and DOWN are complementary binary claims. A winning share settles at 1 unit and a losing share at 0. Therefore the economic value of an order is a function of both directional probability and the price actually paid.</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Single-share expected value</w:t>
              <w:br/>
            </w:r>
            <w:r>
              <w:rPr>
                <w:rFonts w:ascii="DejaVu Sans Mono" w:hAnsi="DejaVu Sans Mono"/>
                <w:b/>
                <w:i w:val="0"/>
                <w:color w:val="142A3B"/>
                <w:sz w:val="19"/>
              </w:rPr>
              <w:t>Pi_one_share = q * (1 - c) + (1 - q) * (-c) = q - c</w:t>
            </w:r>
          </w:p>
        </w:tc>
      </w:tr>
    </w:tbl>
    <w:p>
      <w:pPr>
        <w:spacing w:after="100" w:line="259" w:lineRule="auto"/>
      </w:pPr>
      <w:r>
        <w:rPr>
          <w:rFonts w:ascii="Carlito" w:hAnsi="Carlito"/>
          <w:b w:val="0"/>
          <w:i w:val="0"/>
          <w:sz w:val="20"/>
        </w:rPr>
        <w:t>Here q is the estimated probability the purchased outcome wins and c is the all-in unit acquisition cost. Positive directional confidence is insufficient when c is too high.</w:t>
      </w:r>
    </w:p>
    <w:p>
      <w:pPr>
        <w:pStyle w:val="Heading2"/>
      </w:pPr>
      <w:r>
        <w:t>2.2 Order-book and execution mechanics</w:t>
      </w:r>
    </w:p>
    <w:p>
      <w:pPr>
        <w:pStyle w:val="ListBullet"/>
        <w:spacing w:after="40"/>
      </w:pPr>
      <w:r>
        <w:rPr>
          <w:rFonts w:ascii="Carlito" w:hAnsi="Carlito"/>
          <w:b w:val="0"/>
          <w:i w:val="0"/>
          <w:sz w:val="20"/>
        </w:rPr>
        <w:t>All CLOB orders are limit orders; a market-style order is a marketable limit order. [P3]</w:t>
      </w:r>
    </w:p>
    <w:p>
      <w:pPr>
        <w:pStyle w:val="ListBullet"/>
        <w:spacing w:after="40"/>
      </w:pPr>
      <w:r>
        <w:rPr>
          <w:rFonts w:ascii="Carlito" w:hAnsi="Carlito"/>
          <w:b w:val="0"/>
          <w:i w:val="0"/>
          <w:sz w:val="20"/>
        </w:rPr>
        <w:t>FAK fills available liquidity immediately and cancels the unfilled remainder; post-only orders guarantee maker behavior. [P3]</w:t>
      </w:r>
    </w:p>
    <w:p>
      <w:pPr>
        <w:pStyle w:val="ListBullet"/>
        <w:spacing w:after="40"/>
      </w:pPr>
      <w:r>
        <w:rPr>
          <w:rFonts w:ascii="Carlito" w:hAnsi="Carlito"/>
          <w:b w:val="0"/>
          <w:i w:val="0"/>
          <w:sz w:val="20"/>
        </w:rPr>
        <w:t>Selected crypto/finance up-down markets can apply a 250 ms taker delay. A marketable order is then revalidated before matching and cannot be canceled while pending. [P3]</w:t>
      </w:r>
    </w:p>
    <w:p>
      <w:pPr>
        <w:pStyle w:val="ListBullet"/>
        <w:spacing w:after="40"/>
      </w:pPr>
      <w:r>
        <w:rPr>
          <w:rFonts w:ascii="Carlito" w:hAnsi="Carlito"/>
          <w:b w:val="0"/>
          <w:i w:val="0"/>
          <w:sz w:val="20"/>
        </w:rPr>
        <w:t>The lowest ask is the minimum immediately available resting sell price, but actual multi-share execution can walk depth and may be affected by the taker delay. [P4]</w:t>
      </w:r>
    </w:p>
    <w:p>
      <w:pPr>
        <w:pStyle w:val="ListBullet"/>
        <w:spacing w:after="40"/>
      </w:pPr>
      <w:r>
        <w:rPr>
          <w:rFonts w:ascii="Carlito" w:hAnsi="Carlito"/>
          <w:b w:val="0"/>
          <w:i w:val="0"/>
          <w:sz w:val="20"/>
        </w:rPr>
        <w:t>Tick size must be fetched from the market. 0.01 is a valid/common grid, but Polymarket supports other tick sizes and can emit tick-size changes near price extremes; do not hardcode 0.01 as a universal invariant. [P2][P5]</w:t>
      </w:r>
    </w:p>
    <w:p>
      <w:pPr>
        <w:pStyle w:val="Heading2"/>
      </w:pPr>
      <w:r>
        <w:t>2.3 Fees and TWAP integration</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Current taker fee formula [P1]</w:t>
              <w:br/>
            </w:r>
            <w:r>
              <w:rPr>
                <w:rFonts w:ascii="DejaVu Sans Mono" w:hAnsi="DejaVu Sans Mono"/>
                <w:b/>
                <w:i w:val="0"/>
                <w:color w:val="142A3B"/>
                <w:sz w:val="19"/>
              </w:rPr>
              <w:t>fee = shares * feeRate * p * (1 - p),   crypto feeRate = 0.07</w:t>
            </w:r>
          </w:p>
        </w:tc>
      </w:tr>
    </w:tbl>
    <w:p>
      <w:pPr>
        <w:spacing w:after="100" w:line="259" w:lineRule="auto"/>
      </w:pPr>
      <w:r>
        <w:rPr>
          <w:rFonts w:ascii="Carlito" w:hAnsi="Carlito"/>
          <w:b w:val="0"/>
          <w:i w:val="0"/>
          <w:sz w:val="20"/>
        </w:rPr>
        <w:t>Makers are not charged trading fees; takers are. Fee values should be taken from the market configuration and actual fills rather than hardcoded beyond fallback/testing logic. [P1]</w:t>
      </w:r>
    </w:p>
    <w:p>
      <w:pPr>
        <w:spacing w:after="100" w:line="259" w:lineRule="auto"/>
      </w:pPr>
      <w:r>
        <w:rPr>
          <w:rFonts w:ascii="Carlito" w:hAnsi="Carlito"/>
          <w:b w:val="0"/>
          <w:i w:val="0"/>
          <w:sz w:val="20"/>
        </w:rPr>
        <w:t>Polymarket currently provides Chainlink-computed 30-second and 60-second TWAP feeds. The lookback window is not the update cadence. Production clients should use Chainlink observation timestamps for freshness and should maintain the correct feed/window mapping instead of inferring it from update frequency. [P6]</w:t>
      </w:r>
    </w:p>
    <w:tbl>
      <w:tblPr>
        <w:tblW w:type="auto" w:w="0"/>
        <w:jc w:val="center"/>
        <w:tblLook w:firstColumn="1" w:firstRow="1" w:lastColumn="0" w:lastRow="0" w:noHBand="0" w:noVBand="1" w:val="04A0"/>
      </w:tblPr>
      <w:tblGrid>
        <w:gridCol w:w="10166"/>
      </w:tblGrid>
      <w:tr>
        <w:trPr>
          <w:cantSplit/>
        </w:trPr>
        <w:tc>
          <w:tcPr>
            <w:tcW w:type="dxa" w:w="10166"/>
            <w:shd w:fill="EAF2F7"/>
            <w:tcMar>
              <w:top w:w="110" w:type="dxa"/>
              <w:start w:w="150" w:type="dxa"/>
              <w:bottom w:w="110" w:type="dxa"/>
              <w:end w:w="150" w:type="dxa"/>
            </w:tcMar>
          </w:tcPr>
          <w:p>
            <w:pPr>
              <w:spacing w:after="0"/>
            </w:pPr>
            <w:r>
              <w:rPr>
                <w:rFonts w:ascii="Carlito" w:hAnsi="Carlito"/>
                <w:b/>
                <w:i w:val="0"/>
                <w:color w:val="142A3B"/>
                <w:sz w:val="20"/>
              </w:rPr>
              <w:t xml:space="preserve">V2 requirement.  </w:t>
            </w:r>
            <w:r>
              <w:rPr>
                <w:rFonts w:ascii="Carlito" w:hAnsi="Carlito"/>
                <w:b w:val="0"/>
                <w:i w:val="0"/>
                <w:color w:val="4B5563"/>
                <w:sz w:val="19"/>
              </w:rPr>
              <w:t>Resolution-source configuration is market-specific runtime state. Subscribe to the exact TWAP window required by the market/rules and optionally to both windows for research features; never assume every BTC 5-minute market uses the same window.</w:t>
            </w:r>
          </w:p>
        </w:tc>
      </w:tr>
    </w:tbl>
    <w:p>
      <w:pPr>
        <w:pStyle w:val="Heading1"/>
      </w:pPr>
      <w:r>
        <w:t>3. Failure Mode of the Baseline Strategy</w:t>
      </w:r>
    </w:p>
    <w:p>
      <w:pPr>
        <w:spacing w:after="100" w:line="259" w:lineRule="auto"/>
      </w:pPr>
      <w:r>
        <w:rPr>
          <w:rFonts w:ascii="Carlito" w:hAnsi="Carlito"/>
          <w:b w:val="0"/>
          <w:i w:val="0"/>
          <w:sz w:val="20"/>
        </w:rPr>
        <w:t>The observed weakness is payoff asymmetry: many correct trades produce small profits because the selected outcome is already expensive, while an incorrect high-price entry loses most of the share cost. This can yield high win rate but negative net PnL.</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Break-even probability for a one-share binary claim when c is all-in cost</w:t>
              <w:br/>
            </w:r>
            <w:r>
              <w:rPr>
                <w:rFonts w:ascii="DejaVu Sans Mono" w:hAnsi="DejaVu Sans Mono"/>
                <w:b/>
                <w:i w:val="0"/>
                <w:color w:val="142A3B"/>
                <w:sz w:val="19"/>
              </w:rPr>
              <w:t>q_BE = c</w:t>
            </w:r>
          </w:p>
        </w:tc>
      </w:tr>
    </w:tbl>
    <w:p>
      <w:pPr>
        <w:spacing w:after="100" w:line="259" w:lineRule="auto"/>
      </w:pPr>
      <w:r>
        <w:rPr>
          <w:rFonts w:ascii="Carlito" w:hAnsi="Carlito"/>
          <w:b w:val="0"/>
          <w:i w:val="0"/>
          <w:sz w:val="20"/>
        </w:rPr>
        <w:t>For example, a taker entry near 0.85 has an all-in cost above 0.85 after fees, so the required break-even probability is correspondingly high. The correct optimization target is not raw win rate; it is expected net PnL under explicit tail-loss constraints.</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Round-level expectancy</w:t>
              <w:br/>
            </w:r>
            <w:r>
              <w:rPr>
                <w:rFonts w:ascii="DejaVu Sans Mono" w:hAnsi="DejaVu Sans Mono"/>
                <w:b/>
                <w:i w:val="0"/>
                <w:color w:val="142A3B"/>
                <w:sz w:val="19"/>
              </w:rPr>
              <w:t>E[PnL] = WinRate * AvgWin - (1 - WinRate) * AvgLoss</w:t>
            </w:r>
          </w:p>
        </w:tc>
      </w:tr>
    </w:tbl>
    <w:tbl>
      <w:tblPr>
        <w:tblW w:type="auto" w:w="0"/>
        <w:jc w:val="center"/>
        <w:tblLook w:firstColumn="1" w:firstRow="1" w:lastColumn="0" w:lastRow="0" w:noHBand="0" w:noVBand="1" w:val="04A0"/>
      </w:tblPr>
      <w:tblGrid>
        <w:gridCol w:w="10166"/>
      </w:tblGrid>
      <w:tr>
        <w:trPr>
          <w:cantSplit/>
        </w:trPr>
        <w:tc>
          <w:tcPr>
            <w:tcW w:type="dxa" w:w="10166"/>
            <w:shd w:fill="DFF3E4"/>
            <w:tcMar>
              <w:top w:w="110" w:type="dxa"/>
              <w:start w:w="150" w:type="dxa"/>
              <w:bottom w:w="110" w:type="dxa"/>
              <w:end w:w="150" w:type="dxa"/>
            </w:tcMar>
          </w:tcPr>
          <w:p>
            <w:pPr>
              <w:spacing w:after="0"/>
            </w:pPr>
            <w:r>
              <w:rPr>
                <w:rFonts w:ascii="Carlito" w:hAnsi="Carlito"/>
                <w:b/>
                <w:i w:val="0"/>
                <w:color w:val="142A3B"/>
                <w:sz w:val="20"/>
              </w:rPr>
              <w:t xml:space="preserve">Design consequence.  </w:t>
            </w:r>
            <w:r>
              <w:rPr>
                <w:rFonts w:ascii="Carlito" w:hAnsi="Carlito"/>
                <w:b w:val="0"/>
                <w:i w:val="0"/>
                <w:color w:val="4B5563"/>
                <w:sz w:val="19"/>
              </w:rPr>
              <w:t>The revised strategy must enter earlier when economically justified, improve prices with maker orders when waiting is valuable, and actively control the settlement payoff of the whole UP/DOWN inventory.</w:t>
            </w:r>
          </w:p>
        </w:tc>
      </w:tr>
    </w:tbl>
    <w:p>
      <w:pPr>
        <w:pStyle w:val="Heading1"/>
      </w:pPr>
      <w:r>
        <w:t>4. Notation and Exact Portfolio State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shd w:fill="142A3B"/>
            <w:tcMar>
              <w:top w:w="70" w:type="dxa"/>
              <w:start w:w="70" w:type="dxa"/>
              <w:bottom w:w="70" w:type="dxa"/>
              <w:end w:w="70" w:type="dxa"/>
            </w:tcMar>
            <w:vAlign w:val="center"/>
          </w:tcPr>
          <w:p>
            <w:pPr>
              <w:jc w:val="center"/>
            </w:pPr>
            <w:r>
              <w:rPr>
                <w:rFonts w:ascii="Carlito" w:hAnsi="Carlito"/>
                <w:b/>
                <w:i w:val="0"/>
                <w:color w:val="FFFFFF"/>
                <w:sz w:val="17"/>
              </w:rPr>
              <w:t>Symbol</w:t>
            </w:r>
          </w:p>
        </w:tc>
        <w:tc>
          <w:tcPr>
            <w:tcW w:type="dxa" w:w="8496"/>
            <w:shd w:fill="142A3B"/>
            <w:tcMar>
              <w:top w:w="70" w:type="dxa"/>
              <w:start w:w="70" w:type="dxa"/>
              <w:bottom w:w="70" w:type="dxa"/>
              <w:end w:w="70" w:type="dxa"/>
            </w:tcMar>
            <w:vAlign w:val="center"/>
          </w:tcPr>
          <w:p>
            <w:pPr>
              <w:jc w:val="center"/>
            </w:pPr>
            <w:r>
              <w:rPr>
                <w:rFonts w:ascii="Carlito" w:hAnsi="Carlito"/>
                <w:b/>
                <w:i w:val="0"/>
                <w:color w:val="FFFFFF"/>
                <w:sz w:val="17"/>
              </w:rPr>
              <w:t>Meaning</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7"/>
              </w:rPr>
              <w:t>t</w:t>
            </w:r>
          </w:p>
        </w:tc>
        <w:tc>
          <w:tcPr>
            <w:tcW w:type="dxa" w:w="8496"/>
            <w:tcMar>
              <w:top w:w="60" w:type="dxa"/>
              <w:start w:w="65" w:type="dxa"/>
              <w:bottom w:w="60" w:type="dxa"/>
              <w:end w:w="65" w:type="dxa"/>
            </w:tcMar>
            <w:vAlign w:val="center"/>
          </w:tcPr>
          <w:p>
            <w:r>
              <w:rPr>
                <w:rFonts w:ascii="Carlito" w:hAnsi="Carlito"/>
                <w:b w:val="0"/>
                <w:i w:val="0"/>
                <w:color w:val="222222"/>
                <w:sz w:val="17"/>
              </w:rPr>
              <w:t>Elapsed seconds in round, 0 &lt;= t &lt;= 300</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7"/>
              </w:rPr>
              <w:t>tau</w:t>
            </w:r>
          </w:p>
        </w:tc>
        <w:tc>
          <w:tcPr>
            <w:tcW w:type="dxa" w:w="8496"/>
            <w:tcMar>
              <w:top w:w="60" w:type="dxa"/>
              <w:start w:w="65" w:type="dxa"/>
              <w:bottom w:w="60" w:type="dxa"/>
              <w:end w:w="65" w:type="dxa"/>
            </w:tcMar>
            <w:shd w:fill="F8FAFB"/>
            <w:vAlign w:val="center"/>
          </w:tcPr>
          <w:p>
            <w:r>
              <w:rPr>
                <w:rFonts w:ascii="Carlito" w:hAnsi="Carlito"/>
                <w:b w:val="0"/>
                <w:i w:val="0"/>
                <w:color w:val="222222"/>
                <w:sz w:val="17"/>
              </w:rPr>
              <w:t>Remaining time, tau = 300 - t</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7"/>
              </w:rPr>
              <w:t>P0</w:t>
            </w:r>
          </w:p>
        </w:tc>
        <w:tc>
          <w:tcPr>
            <w:tcW w:type="dxa" w:w="8496"/>
            <w:tcMar>
              <w:top w:w="60" w:type="dxa"/>
              <w:start w:w="65" w:type="dxa"/>
              <w:bottom w:w="60" w:type="dxa"/>
              <w:end w:w="65" w:type="dxa"/>
            </w:tcMar>
            <w:vAlign w:val="center"/>
          </w:tcPr>
          <w:p>
            <w:r>
              <w:rPr>
                <w:rFonts w:ascii="Carlito" w:hAnsi="Carlito"/>
                <w:b w:val="0"/>
                <w:i w:val="0"/>
                <w:color w:val="222222"/>
                <w:sz w:val="17"/>
              </w:rPr>
              <w:t>Price-to-beat / opening reference</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7"/>
              </w:rPr>
              <w:t>S_t</w:t>
            </w:r>
          </w:p>
        </w:tc>
        <w:tc>
          <w:tcPr>
            <w:tcW w:type="dxa" w:w="8496"/>
            <w:tcMar>
              <w:top w:w="60" w:type="dxa"/>
              <w:start w:w="65" w:type="dxa"/>
              <w:bottom w:w="60" w:type="dxa"/>
              <w:end w:w="65" w:type="dxa"/>
            </w:tcMar>
            <w:shd w:fill="F8FAFB"/>
            <w:vAlign w:val="center"/>
          </w:tcPr>
          <w:p>
            <w:r>
              <w:rPr>
                <w:rFonts w:ascii="Carlito" w:hAnsi="Carlito"/>
                <w:b w:val="0"/>
                <w:i w:val="0"/>
                <w:color w:val="222222"/>
                <w:sz w:val="17"/>
              </w:rPr>
              <w:t>Current BTC price used as leading input</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7"/>
              </w:rPr>
              <w:t>T_t</w:t>
            </w:r>
          </w:p>
        </w:tc>
        <w:tc>
          <w:tcPr>
            <w:tcW w:type="dxa" w:w="8496"/>
            <w:tcMar>
              <w:top w:w="60" w:type="dxa"/>
              <w:start w:w="65" w:type="dxa"/>
              <w:bottom w:w="60" w:type="dxa"/>
              <w:end w:w="65" w:type="dxa"/>
            </w:tcMar>
            <w:vAlign w:val="center"/>
          </w:tcPr>
          <w:p>
            <w:r>
              <w:rPr>
                <w:rFonts w:ascii="Carlito" w:hAnsi="Carlito"/>
                <w:b w:val="0"/>
                <w:i w:val="0"/>
                <w:color w:val="222222"/>
                <w:sz w:val="17"/>
              </w:rPr>
              <w:t>Current Chainlink TWAP for the market-configured window</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7"/>
              </w:rPr>
              <w:t>M_t</w:t>
            </w:r>
          </w:p>
        </w:tc>
        <w:tc>
          <w:tcPr>
            <w:tcW w:type="dxa" w:w="8496"/>
            <w:tcMar>
              <w:top w:w="60" w:type="dxa"/>
              <w:start w:w="65" w:type="dxa"/>
              <w:bottom w:w="60" w:type="dxa"/>
              <w:end w:w="65" w:type="dxa"/>
            </w:tcMar>
            <w:shd w:fill="F8FAFB"/>
            <w:vAlign w:val="center"/>
          </w:tcPr>
          <w:p>
            <w:r>
              <w:rPr>
                <w:rFonts w:ascii="Carlito" w:hAnsi="Carlito"/>
                <w:b w:val="0"/>
                <w:i w:val="0"/>
                <w:color w:val="222222"/>
                <w:sz w:val="17"/>
              </w:rPr>
              <w:t>Polymarket UP midpoint / fair display proxy</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7"/>
              </w:rPr>
              <w:t>A_U, A_D</w:t>
            </w:r>
          </w:p>
        </w:tc>
        <w:tc>
          <w:tcPr>
            <w:tcW w:type="dxa" w:w="8496"/>
            <w:tcMar>
              <w:top w:w="60" w:type="dxa"/>
              <w:start w:w="65" w:type="dxa"/>
              <w:bottom w:w="60" w:type="dxa"/>
              <w:end w:w="65" w:type="dxa"/>
            </w:tcMar>
            <w:vAlign w:val="center"/>
          </w:tcPr>
          <w:p>
            <w:r>
              <w:rPr>
                <w:rFonts w:ascii="Carlito" w:hAnsi="Carlito"/>
                <w:b w:val="0"/>
                <w:i w:val="0"/>
                <w:color w:val="222222"/>
                <w:sz w:val="17"/>
              </w:rPr>
              <w:t>Current UP and DOWN BESTASK</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7"/>
              </w:rPr>
              <w:t>U, D</w:t>
            </w:r>
          </w:p>
        </w:tc>
        <w:tc>
          <w:tcPr>
            <w:tcW w:type="dxa" w:w="8496"/>
            <w:tcMar>
              <w:top w:w="60" w:type="dxa"/>
              <w:start w:w="65" w:type="dxa"/>
              <w:bottom w:w="60" w:type="dxa"/>
              <w:end w:w="65" w:type="dxa"/>
            </w:tcMar>
            <w:shd w:fill="F8FAFB"/>
            <w:vAlign w:val="center"/>
          </w:tcPr>
          <w:p>
            <w:r>
              <w:rPr>
                <w:rFonts w:ascii="Carlito" w:hAnsi="Carlito"/>
                <w:b w:val="0"/>
                <w:i w:val="0"/>
                <w:color w:val="222222"/>
                <w:sz w:val="17"/>
              </w:rPr>
              <w:t>Total filled UP / DOWN shares</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7"/>
              </w:rPr>
              <w:t>C</w:t>
            </w:r>
          </w:p>
        </w:tc>
        <w:tc>
          <w:tcPr>
            <w:tcW w:type="dxa" w:w="8496"/>
            <w:tcMar>
              <w:top w:w="60" w:type="dxa"/>
              <w:start w:w="65" w:type="dxa"/>
              <w:bottom w:w="60" w:type="dxa"/>
              <w:end w:w="65" w:type="dxa"/>
            </w:tcMar>
            <w:vAlign w:val="center"/>
          </w:tcPr>
          <w:p>
            <w:r>
              <w:rPr>
                <w:rFonts w:ascii="Carlito" w:hAnsi="Carlito"/>
                <w:b w:val="0"/>
                <w:i w:val="0"/>
                <w:color w:val="222222"/>
                <w:sz w:val="17"/>
              </w:rPr>
              <w:t>Total actual acquisition cost including taker fees</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7"/>
              </w:rPr>
              <w:t>Pi_U</w:t>
            </w:r>
          </w:p>
        </w:tc>
        <w:tc>
          <w:tcPr>
            <w:tcW w:type="dxa" w:w="8496"/>
            <w:tcMar>
              <w:top w:w="60" w:type="dxa"/>
              <w:start w:w="65" w:type="dxa"/>
              <w:bottom w:w="60" w:type="dxa"/>
              <w:end w:w="65" w:type="dxa"/>
            </w:tcMar>
            <w:shd w:fill="F8FAFB"/>
            <w:vAlign w:val="center"/>
          </w:tcPr>
          <w:p>
            <w:r>
              <w:rPr>
                <w:rFonts w:ascii="Carlito" w:hAnsi="Carlito"/>
                <w:b w:val="0"/>
                <w:i w:val="0"/>
                <w:color w:val="222222"/>
                <w:sz w:val="17"/>
              </w:rPr>
              <w:t>Settlement PnL if UP wins = U - C</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7"/>
              </w:rPr>
              <w:t>Pi_D</w:t>
            </w:r>
          </w:p>
        </w:tc>
        <w:tc>
          <w:tcPr>
            <w:tcW w:type="dxa" w:w="8496"/>
            <w:tcMar>
              <w:top w:w="60" w:type="dxa"/>
              <w:start w:w="65" w:type="dxa"/>
              <w:bottom w:w="60" w:type="dxa"/>
              <w:end w:w="65" w:type="dxa"/>
            </w:tcMar>
            <w:vAlign w:val="center"/>
          </w:tcPr>
          <w:p>
            <w:r>
              <w:rPr>
                <w:rFonts w:ascii="Carlito" w:hAnsi="Carlito"/>
                <w:b w:val="0"/>
                <w:i w:val="0"/>
                <w:color w:val="222222"/>
                <w:sz w:val="17"/>
              </w:rPr>
              <w:t>Settlement PnL if DOWN wins = D - C</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7"/>
              </w:rPr>
              <w:t>G</w:t>
            </w:r>
          </w:p>
        </w:tc>
        <w:tc>
          <w:tcPr>
            <w:tcW w:type="dxa" w:w="8496"/>
            <w:tcMar>
              <w:top w:w="60" w:type="dxa"/>
              <w:start w:w="65" w:type="dxa"/>
              <w:bottom w:w="60" w:type="dxa"/>
              <w:end w:w="65" w:type="dxa"/>
            </w:tcMar>
            <w:shd w:fill="F8FAFB"/>
            <w:vAlign w:val="center"/>
          </w:tcPr>
          <w:p>
            <w:r>
              <w:rPr>
                <w:rFonts w:ascii="Carlito" w:hAnsi="Carlito"/>
                <w:b w:val="0"/>
                <w:i w:val="0"/>
                <w:color w:val="222222"/>
                <w:sz w:val="17"/>
              </w:rPr>
              <w:t>Worst-case settlement margin = min(U,D) - C</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7"/>
              </w:rPr>
              <w:t>R</w:t>
            </w:r>
          </w:p>
        </w:tc>
        <w:tc>
          <w:tcPr>
            <w:tcW w:type="dxa" w:w="8496"/>
            <w:tcMar>
              <w:top w:w="60" w:type="dxa"/>
              <w:start w:w="65" w:type="dxa"/>
              <w:bottom w:w="60" w:type="dxa"/>
              <w:end w:w="65" w:type="dxa"/>
            </w:tcMar>
            <w:vAlign w:val="center"/>
          </w:tcPr>
          <w:p>
            <w:r>
              <w:rPr>
                <w:rFonts w:ascii="Carlito" w:hAnsi="Carlito"/>
                <w:b w:val="0"/>
                <w:i w:val="0"/>
                <w:color w:val="222222"/>
                <w:sz w:val="17"/>
              </w:rPr>
              <w:t>Directional share imbalance = U - D</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7"/>
              </w:rPr>
              <w:t>q</w:t>
            </w:r>
          </w:p>
        </w:tc>
        <w:tc>
          <w:tcPr>
            <w:tcW w:type="dxa" w:w="8496"/>
            <w:tcMar>
              <w:top w:w="60" w:type="dxa"/>
              <w:start w:w="65" w:type="dxa"/>
              <w:bottom w:w="60" w:type="dxa"/>
              <w:end w:w="65" w:type="dxa"/>
            </w:tcMar>
            <w:shd w:fill="F8FAFB"/>
            <w:vAlign w:val="center"/>
          </w:tcPr>
          <w:p>
            <w:r>
              <w:rPr>
                <w:rFonts w:ascii="Carlito" w:hAnsi="Carlito"/>
                <w:b w:val="0"/>
                <w:i w:val="0"/>
                <w:color w:val="222222"/>
                <w:sz w:val="17"/>
              </w:rPr>
              <w:t>Estimated probability P(UP | current information)</w:t>
            </w:r>
          </w:p>
        </w:tc>
      </w:tr>
    </w:tbl>
    <w:p>
      <w:r>
        <w:drawing>
          <wp:inline xmlns:a="http://schemas.openxmlformats.org/drawingml/2006/main" xmlns:pic="http://schemas.openxmlformats.org/drawingml/2006/picture">
            <wp:extent cx="6217920" cy="3119869"/>
            <wp:docPr id="1" name="Picture 1"/>
            <wp:cNvGraphicFramePr>
              <a:graphicFrameLocks noChangeAspect="1"/>
            </wp:cNvGraphicFramePr>
            <a:graphic>
              <a:graphicData uri="http://schemas.openxmlformats.org/drawingml/2006/picture">
                <pic:pic>
                  <pic:nvPicPr>
                    <pic:cNvPr id="0" name="payoff.png"/>
                    <pic:cNvPicPr/>
                  </pic:nvPicPr>
                  <pic:blipFill>
                    <a:blip r:embed="rId11"/>
                    <a:stretch>
                      <a:fillRect/>
                    </a:stretch>
                  </pic:blipFill>
                  <pic:spPr>
                    <a:xfrm>
                      <a:off x="0" y="0"/>
                      <a:ext cx="6217920" cy="3119869"/>
                    </a:xfrm>
                    <a:prstGeom prst="rect"/>
                  </pic:spPr>
                </pic:pic>
              </a:graphicData>
            </a:graphic>
          </wp:inline>
        </w:drawing>
      </w:r>
    </w:p>
    <w:p>
      <w:pPr>
        <w:pStyle w:val="Heading1"/>
      </w:pPr>
      <w:r>
        <w:t>5. TWAP vs Current BTC: Lead-Lag Model</w:t>
      </w:r>
    </w:p>
    <w:p>
      <w:pPr>
        <w:pStyle w:val="Heading2"/>
      </w:pPr>
      <w:r>
        <w:t>5.1 Settlement gap, spot gap, and lead gap</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TWAP settlement-state gap (bp)</w:t>
              <w:br/>
            </w:r>
            <w:r>
              <w:rPr>
                <w:rFonts w:ascii="DejaVu Sans Mono" w:hAnsi="DejaVu Sans Mono"/>
                <w:b/>
                <w:i w:val="0"/>
                <w:color w:val="142A3B"/>
                <w:sz w:val="19"/>
              </w:rPr>
              <w:t>G_T(t) = 10,000 * (T_t - P0) / P0</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Current-BTC gap (bp)</w:t>
              <w:br/>
            </w:r>
            <w:r>
              <w:rPr>
                <w:rFonts w:ascii="DejaVu Sans Mono" w:hAnsi="DejaVu Sans Mono"/>
                <w:b/>
                <w:i w:val="0"/>
                <w:color w:val="142A3B"/>
                <w:sz w:val="19"/>
              </w:rPr>
              <w:t>G_S(t) = 10,000 * (S_t - P0) / P0</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Spot-to-TWAP lead gap (bp)</w:t>
              <w:br/>
            </w:r>
            <w:r>
              <w:rPr>
                <w:rFonts w:ascii="DejaVu Sans Mono" w:hAnsi="DejaVu Sans Mono"/>
                <w:b/>
                <w:i w:val="0"/>
                <w:color w:val="142A3B"/>
                <w:sz w:val="19"/>
              </w:rPr>
              <w:t>L(t) = 10,000 * (S_t - T_t) / T_t</w:t>
            </w:r>
          </w:p>
        </w:tc>
      </w:tr>
    </w:tbl>
    <w:p>
      <w:pPr>
        <w:spacing w:after="100" w:line="259" w:lineRule="auto"/>
      </w:pPr>
      <w:r>
        <w:rPr>
          <w:rFonts w:ascii="Carlito" w:hAnsi="Carlito"/>
          <w:b w:val="0"/>
          <w:i w:val="0"/>
          <w:sz w:val="20"/>
        </w:rPr>
        <w:t>G_T answers where the smoothing/settlement state currently stands. G_S answers where current BTC is relative to the threshold. L answers which direction current BTC is pulling the TWAP if the move persists.</w:t>
      </w:r>
    </w:p>
    <w:p>
      <w:pPr>
        <w:pStyle w:val="Heading2"/>
      </w:pPr>
      <w:r>
        <w:t>5.2 TWAP pressure</w:t>
      </w:r>
    </w:p>
    <w:p>
      <w:pPr>
        <w:spacing w:after="100" w:line="259" w:lineRule="auto"/>
      </w:pPr>
      <w:r>
        <w:rPr>
          <w:rFonts w:ascii="Carlito" w:hAnsi="Carlito"/>
          <w:b w:val="0"/>
          <w:i w:val="0"/>
          <w:sz w:val="20"/>
        </w:rPr>
        <w:t>For an idealized arithmetic rolling TWAP with window W, the derivative is related to the difference between current spot and the price leaving the window. Chainlink does not publish the custom feed sampling/weighting details, so this equation is a modeling feature rather than an attempt to reconstruct the official TWAP. [P6]</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Approximate TWAP pressure feature</w:t>
              <w:br/>
            </w:r>
            <w:r>
              <w:rPr>
                <w:rFonts w:ascii="DejaVu Sans Mono" w:hAnsi="DejaVu Sans Mono"/>
                <w:b/>
                <w:i w:val="0"/>
                <w:color w:val="142A3B"/>
                <w:sz w:val="19"/>
              </w:rPr>
              <w:t>V_T,model(t) = (S_t - S_(t-W)) / W</w:t>
            </w:r>
          </w:p>
        </w:tc>
      </w:tr>
    </w:tbl>
    <w:p>
      <w:pPr>
        <w:spacing w:after="100" w:line="259" w:lineRule="auto"/>
      </w:pPr>
      <w:r>
        <w:rPr>
          <w:rFonts w:ascii="Carlito" w:hAnsi="Carlito"/>
          <w:b w:val="0"/>
          <w:i w:val="0"/>
          <w:sz w:val="20"/>
        </w:rPr>
        <w:t>Use the official Chainlink TWAP value as truth for the TWAP feature. Use V_T,model only as a predictive feature describing pressure on a rolling average.</w:t>
      </w:r>
    </w:p>
    <w:p>
      <w:r>
        <w:drawing>
          <wp:inline xmlns:a="http://schemas.openxmlformats.org/drawingml/2006/main" xmlns:pic="http://schemas.openxmlformats.org/drawingml/2006/picture">
            <wp:extent cx="6309360" cy="3026331"/>
            <wp:docPr id="2" name="Picture 2"/>
            <wp:cNvGraphicFramePr>
              <a:graphicFrameLocks noChangeAspect="1"/>
            </wp:cNvGraphicFramePr>
            <a:graphic>
              <a:graphicData uri="http://schemas.openxmlformats.org/drawingml/2006/picture">
                <pic:pic>
                  <pic:nvPicPr>
                    <pic:cNvPr id="0" name="spot_twap.png"/>
                    <pic:cNvPicPr/>
                  </pic:nvPicPr>
                  <pic:blipFill>
                    <a:blip r:embed="rId12"/>
                    <a:stretch>
                      <a:fillRect/>
                    </a:stretch>
                  </pic:blipFill>
                  <pic:spPr>
                    <a:xfrm>
                      <a:off x="0" y="0"/>
                      <a:ext cx="6309360" cy="3026331"/>
                    </a:xfrm>
                    <a:prstGeom prst="rect"/>
                  </pic:spPr>
                </pic:pic>
              </a:graphicData>
            </a:graphic>
          </wp:inline>
        </w:drawing>
      </w:r>
    </w:p>
    <w:tbl>
      <w:tblPr>
        <w:tblW w:type="auto" w:w="0"/>
        <w:jc w:val="center"/>
        <w:tblLook w:firstColumn="1" w:firstRow="1" w:lastColumn="0" w:lastRow="0" w:noHBand="0" w:noVBand="1" w:val="04A0"/>
      </w:tblPr>
      <w:tblGrid>
        <w:gridCol w:w="10166"/>
      </w:tblGrid>
      <w:tr>
        <w:trPr>
          <w:cantSplit/>
        </w:trPr>
        <w:tc>
          <w:tcPr>
            <w:tcW w:type="dxa" w:w="10166"/>
            <w:shd w:fill="DFF3E4"/>
            <w:tcMar>
              <w:top w:w="110" w:type="dxa"/>
              <w:start w:w="150" w:type="dxa"/>
              <w:bottom w:w="110" w:type="dxa"/>
              <w:end w:w="150" w:type="dxa"/>
            </w:tcMar>
          </w:tcPr>
          <w:p>
            <w:pPr>
              <w:spacing w:after="0"/>
            </w:pPr>
            <w:r>
              <w:rPr>
                <w:rFonts w:ascii="Carlito" w:hAnsi="Carlito"/>
                <w:b/>
                <w:i w:val="0"/>
                <w:color w:val="142A3B"/>
                <w:sz w:val="20"/>
              </w:rPr>
              <w:t xml:space="preserve">Decision hierarchy.  </w:t>
            </w:r>
            <w:r>
              <w:rPr>
                <w:rFonts w:ascii="Carlito" w:hAnsi="Carlito"/>
                <w:b w:val="0"/>
                <w:i w:val="0"/>
                <w:color w:val="4B5563"/>
                <w:sz w:val="19"/>
              </w:rPr>
              <w:t>TWAP is the structural/settlement anchor. Current BTC is the leading timing signal. Their relationship is more informative than either alone.</w:t>
            </w:r>
          </w:p>
        </w:tc>
      </w:tr>
    </w:tbl>
    <w:p>
      <w:pPr>
        <w:pStyle w:val="Heading1"/>
      </w:pPr>
      <w:r>
        <w:t>6. Time-Aware State Model for 0-300 Seconds</w:t>
      </w:r>
    </w:p>
    <w:p>
      <w:pPr>
        <w:spacing w:after="100" w:line="259" w:lineRule="auto"/>
      </w:pPr>
      <w:r>
        <w:rPr>
          <w:rFonts w:ascii="Carlito" w:hAnsi="Carlito"/>
          <w:b w:val="0"/>
          <w:i w:val="0"/>
          <w:sz w:val="20"/>
        </w:rPr>
        <w:t>The same 1 bp gap has different meaning at 40 seconds and 292 seconds because remaining time and volatility change the probability of crossing the threshold. Replace fixed-gap interpretation with a volatility/time normalized state while retaining raw bp values for transparency.</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Volatility/time normalized settlement distance</w:t>
              <w:br/>
            </w:r>
            <w:r>
              <w:rPr>
                <w:rFonts w:ascii="DejaVu Sans Mono" w:hAnsi="DejaVu Sans Mono"/>
                <w:b/>
                <w:i w:val="0"/>
                <w:color w:val="142A3B"/>
                <w:sz w:val="19"/>
              </w:rPr>
              <w:t>Z_gap(t) = ln(T_t / P0) / (sigma_t * sqrt(tau))</w:t>
            </w:r>
          </w:p>
        </w:tc>
      </w:tr>
    </w:tbl>
    <w:p>
      <w:pPr>
        <w:spacing w:after="100" w:line="259" w:lineRule="auto"/>
      </w:pPr>
      <w:r>
        <w:rPr>
          <w:rFonts w:ascii="Carlito" w:hAnsi="Carlito"/>
          <w:b w:val="0"/>
          <w:i w:val="0"/>
          <w:sz w:val="20"/>
        </w:rPr>
        <w:t>sigma_t must be consistently scaled to the time unit used in tau. In production, use empirical realized volatility from the same BTC reference stream or a robust external spot composite.</w:t>
      </w:r>
    </w:p>
    <w:p>
      <w:pPr>
        <w:pStyle w:val="Heading2"/>
      </w:pPr>
      <w:r>
        <w:t>6.1 Soft time regimes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shd w:fill="142A3B"/>
            <w:tcMar>
              <w:top w:w="70" w:type="dxa"/>
              <w:start w:w="70" w:type="dxa"/>
              <w:bottom w:w="70" w:type="dxa"/>
              <w:end w:w="70" w:type="dxa"/>
            </w:tcMar>
            <w:vAlign w:val="center"/>
          </w:tcPr>
          <w:p>
            <w:pPr>
              <w:jc w:val="center"/>
            </w:pPr>
            <w:r>
              <w:rPr>
                <w:rFonts w:ascii="Carlito" w:hAnsi="Carlito"/>
                <w:b/>
                <w:i w:val="0"/>
                <w:color w:val="FFFFFF"/>
                <w:sz w:val="16"/>
              </w:rPr>
              <w:t>Time</w:t>
            </w:r>
          </w:p>
        </w:tc>
        <w:tc>
          <w:tcPr>
            <w:tcW w:type="dxa" w:w="2016"/>
            <w:shd w:fill="142A3B"/>
            <w:tcMar>
              <w:top w:w="70" w:type="dxa"/>
              <w:start w:w="70" w:type="dxa"/>
              <w:bottom w:w="70" w:type="dxa"/>
              <w:end w:w="70" w:type="dxa"/>
            </w:tcMar>
            <w:vAlign w:val="center"/>
          </w:tcPr>
          <w:p>
            <w:pPr>
              <w:jc w:val="center"/>
            </w:pPr>
            <w:r>
              <w:rPr>
                <w:rFonts w:ascii="Carlito" w:hAnsi="Carlito"/>
                <w:b/>
                <w:i w:val="0"/>
                <w:color w:val="FFFFFF"/>
                <w:sz w:val="16"/>
              </w:rPr>
              <w:t>Role</w:t>
            </w:r>
          </w:p>
        </w:tc>
        <w:tc>
          <w:tcPr>
            <w:tcW w:type="dxa" w:w="6912"/>
            <w:shd w:fill="142A3B"/>
            <w:tcMar>
              <w:top w:w="70" w:type="dxa"/>
              <w:start w:w="70" w:type="dxa"/>
              <w:bottom w:w="70" w:type="dxa"/>
              <w:end w:w="70" w:type="dxa"/>
            </w:tcMar>
            <w:vAlign w:val="center"/>
          </w:tcPr>
          <w:p>
            <w:pPr>
              <w:jc w:val="center"/>
            </w:pPr>
            <w:r>
              <w:rPr>
                <w:rFonts w:ascii="Carlito" w:hAnsi="Carlito"/>
                <w:b/>
                <w:i w:val="0"/>
                <w:color w:val="FFFFFF"/>
                <w:sz w:val="16"/>
              </w:rPr>
              <w:t>V2 interpretation</w:t>
            </w:r>
          </w:p>
        </w:tc>
      </w:tr>
      <w:tr>
        <w:trPr>
          <w:cantSplit/>
        </w:trPr>
        <w:tc>
          <w:tcPr>
            <w:tcW w:type="dxa" w:w="1440"/>
            <w:tcMar>
              <w:top w:w="60" w:type="dxa"/>
              <w:start w:w="65" w:type="dxa"/>
              <w:bottom w:w="60" w:type="dxa"/>
              <w:end w:w="65" w:type="dxa"/>
            </w:tcMar>
            <w:vAlign w:val="center"/>
          </w:tcPr>
          <w:p>
            <w:r>
              <w:rPr>
                <w:rFonts w:ascii="Carlito" w:hAnsi="Carlito"/>
                <w:b w:val="0"/>
                <w:i w:val="0"/>
                <w:color w:val="222222"/>
                <w:sz w:val="16"/>
              </w:rPr>
              <w:t>0-60 s</w:t>
            </w:r>
          </w:p>
        </w:tc>
        <w:tc>
          <w:tcPr>
            <w:tcW w:type="dxa" w:w="2016"/>
            <w:tcMar>
              <w:top w:w="60" w:type="dxa"/>
              <w:start w:w="65" w:type="dxa"/>
              <w:bottom w:w="60" w:type="dxa"/>
              <w:end w:w="65" w:type="dxa"/>
            </w:tcMar>
            <w:vAlign w:val="center"/>
          </w:tcPr>
          <w:p>
            <w:r>
              <w:rPr>
                <w:rFonts w:ascii="Carlito" w:hAnsi="Carlito"/>
                <w:b w:val="0"/>
                <w:i w:val="0"/>
                <w:color w:val="222222"/>
                <w:sz w:val="16"/>
              </w:rPr>
              <w:t>Discovery / early lead</w:t>
            </w:r>
          </w:p>
        </w:tc>
        <w:tc>
          <w:tcPr>
            <w:tcW w:type="dxa" w:w="6912"/>
            <w:tcMar>
              <w:top w:w="60" w:type="dxa"/>
              <w:start w:w="65" w:type="dxa"/>
              <w:bottom w:w="60" w:type="dxa"/>
              <w:end w:w="65" w:type="dxa"/>
            </w:tcMar>
            <w:vAlign w:val="center"/>
          </w:tcPr>
          <w:p>
            <w:r>
              <w:rPr>
                <w:rFonts w:ascii="Carlito" w:hAnsi="Carlito"/>
                <w:b w:val="0"/>
                <w:i w:val="0"/>
                <w:color w:val="222222"/>
                <w:sz w:val="16"/>
              </w:rPr>
              <w:t>High value of current-BTC lead; weak confidence in small TWAP gaps; favor observation and selective early alpha.</w:t>
            </w:r>
          </w:p>
        </w:tc>
      </w:tr>
      <w:tr>
        <w:trPr>
          <w:cantSplit/>
        </w:trPr>
        <w:tc>
          <w:tcPr>
            <w:tcW w:type="dxa" w:w="1440"/>
            <w:tcMar>
              <w:top w:w="60" w:type="dxa"/>
              <w:start w:w="65" w:type="dxa"/>
              <w:bottom w:w="60" w:type="dxa"/>
              <w:end w:w="65" w:type="dxa"/>
            </w:tcMar>
            <w:shd w:fill="F8FAFB"/>
            <w:vAlign w:val="center"/>
          </w:tcPr>
          <w:p>
            <w:r>
              <w:rPr>
                <w:rFonts w:ascii="Carlito" w:hAnsi="Carlito"/>
                <w:b w:val="0"/>
                <w:i w:val="0"/>
                <w:color w:val="222222"/>
                <w:sz w:val="16"/>
              </w:rPr>
              <w:t>60-180 s</w:t>
            </w:r>
          </w:p>
        </w:tc>
        <w:tc>
          <w:tcPr>
            <w:tcW w:type="dxa" w:w="2016"/>
            <w:tcMar>
              <w:top w:w="60" w:type="dxa"/>
              <w:start w:w="65" w:type="dxa"/>
              <w:bottom w:w="60" w:type="dxa"/>
              <w:end w:w="65" w:type="dxa"/>
            </w:tcMar>
            <w:shd w:fill="F8FAFB"/>
            <w:vAlign w:val="center"/>
          </w:tcPr>
          <w:p>
            <w:r>
              <w:rPr>
                <w:rFonts w:ascii="Carlito" w:hAnsi="Carlito"/>
                <w:b w:val="0"/>
                <w:i w:val="0"/>
                <w:color w:val="222222"/>
                <w:sz w:val="16"/>
              </w:rPr>
              <w:t>Core trading</w:t>
            </w:r>
          </w:p>
        </w:tc>
        <w:tc>
          <w:tcPr>
            <w:tcW w:type="dxa" w:w="6912"/>
            <w:tcMar>
              <w:top w:w="60" w:type="dxa"/>
              <w:start w:w="65" w:type="dxa"/>
              <w:bottom w:w="60" w:type="dxa"/>
              <w:end w:w="65" w:type="dxa"/>
            </w:tcMar>
            <w:shd w:fill="F8FAFB"/>
            <w:vAlign w:val="center"/>
          </w:tcPr>
          <w:p>
            <w:r>
              <w:rPr>
                <w:rFonts w:ascii="Carlito" w:hAnsi="Carlito"/>
                <w:b w:val="0"/>
                <w:i w:val="0"/>
                <w:color w:val="222222"/>
                <w:sz w:val="16"/>
              </w:rPr>
              <w:t>Balance TWAP state, spot lead, CLOB repricing, order-book economics and portfolio buffer.</w:t>
            </w:r>
          </w:p>
        </w:tc>
      </w:tr>
      <w:tr>
        <w:trPr>
          <w:cantSplit/>
        </w:trPr>
        <w:tc>
          <w:tcPr>
            <w:tcW w:type="dxa" w:w="1440"/>
            <w:tcMar>
              <w:top w:w="60" w:type="dxa"/>
              <w:start w:w="65" w:type="dxa"/>
              <w:bottom w:w="60" w:type="dxa"/>
              <w:end w:w="65" w:type="dxa"/>
            </w:tcMar>
            <w:vAlign w:val="center"/>
          </w:tcPr>
          <w:p>
            <w:r>
              <w:rPr>
                <w:rFonts w:ascii="Carlito" w:hAnsi="Carlito"/>
                <w:b w:val="0"/>
                <w:i w:val="0"/>
                <w:color w:val="222222"/>
                <w:sz w:val="16"/>
              </w:rPr>
              <w:t>180-240 s</w:t>
            </w:r>
          </w:p>
        </w:tc>
        <w:tc>
          <w:tcPr>
            <w:tcW w:type="dxa" w:w="2016"/>
            <w:tcMar>
              <w:top w:w="60" w:type="dxa"/>
              <w:start w:w="65" w:type="dxa"/>
              <w:bottom w:w="60" w:type="dxa"/>
              <w:end w:w="65" w:type="dxa"/>
            </w:tcMar>
            <w:vAlign w:val="center"/>
          </w:tcPr>
          <w:p>
            <w:r>
              <w:rPr>
                <w:rFonts w:ascii="Carlito" w:hAnsi="Carlito"/>
                <w:b w:val="0"/>
                <w:i w:val="0"/>
                <w:color w:val="222222"/>
                <w:sz w:val="16"/>
              </w:rPr>
              <w:t>Compression</w:t>
            </w:r>
          </w:p>
        </w:tc>
        <w:tc>
          <w:tcPr>
            <w:tcW w:type="dxa" w:w="6912"/>
            <w:tcMar>
              <w:top w:w="60" w:type="dxa"/>
              <w:start w:w="65" w:type="dxa"/>
              <w:bottom w:w="60" w:type="dxa"/>
              <w:end w:w="65" w:type="dxa"/>
            </w:tcMar>
            <w:vAlign w:val="center"/>
          </w:tcPr>
          <w:p>
            <w:r>
              <w:rPr>
                <w:rFonts w:ascii="Carlito" w:hAnsi="Carlito"/>
                <w:b w:val="0"/>
                <w:i w:val="0"/>
                <w:color w:val="222222"/>
                <w:sz w:val="16"/>
              </w:rPr>
              <w:t>Increase weight on settlement distance; reduce patience for slow maker fills.</w:t>
            </w:r>
          </w:p>
        </w:tc>
      </w:tr>
      <w:tr>
        <w:trPr>
          <w:cantSplit/>
        </w:trPr>
        <w:tc>
          <w:tcPr>
            <w:tcW w:type="dxa" w:w="1440"/>
            <w:tcMar>
              <w:top w:w="60" w:type="dxa"/>
              <w:start w:w="65" w:type="dxa"/>
              <w:bottom w:w="60" w:type="dxa"/>
              <w:end w:w="65" w:type="dxa"/>
            </w:tcMar>
            <w:shd w:fill="F8FAFB"/>
            <w:vAlign w:val="center"/>
          </w:tcPr>
          <w:p>
            <w:r>
              <w:rPr>
                <w:rFonts w:ascii="Carlito" w:hAnsi="Carlito"/>
                <w:b w:val="0"/>
                <w:i w:val="0"/>
                <w:color w:val="222222"/>
                <w:sz w:val="16"/>
              </w:rPr>
              <w:t>240-270 s</w:t>
            </w:r>
          </w:p>
        </w:tc>
        <w:tc>
          <w:tcPr>
            <w:tcW w:type="dxa" w:w="2016"/>
            <w:tcMar>
              <w:top w:w="60" w:type="dxa"/>
              <w:start w:w="65" w:type="dxa"/>
              <w:bottom w:w="60" w:type="dxa"/>
              <w:end w:w="65" w:type="dxa"/>
            </w:tcMar>
            <w:shd w:fill="F8FAFB"/>
            <w:vAlign w:val="center"/>
          </w:tcPr>
          <w:p>
            <w:r>
              <w:rPr>
                <w:rFonts w:ascii="Carlito" w:hAnsi="Carlito"/>
                <w:b w:val="0"/>
                <w:i w:val="0"/>
                <w:color w:val="222222"/>
                <w:sz w:val="16"/>
              </w:rPr>
              <w:t>Late controlled</w:t>
            </w:r>
          </w:p>
        </w:tc>
        <w:tc>
          <w:tcPr>
            <w:tcW w:type="dxa" w:w="6912"/>
            <w:tcMar>
              <w:top w:w="60" w:type="dxa"/>
              <w:start w:w="65" w:type="dxa"/>
              <w:bottom w:w="60" w:type="dxa"/>
              <w:end w:w="65" w:type="dxa"/>
            </w:tcMar>
            <w:shd w:fill="F8FAFB"/>
            <w:vAlign w:val="center"/>
          </w:tcPr>
          <w:p>
            <w:r>
              <w:rPr>
                <w:rFonts w:ascii="Carlito" w:hAnsi="Carlito"/>
                <w:b w:val="0"/>
                <w:i w:val="0"/>
                <w:color w:val="222222"/>
                <w:sz w:val="16"/>
              </w:rPr>
              <w:t>TWAP and remaining-move probability dominate; only take high-confidence/high-edge actions.</w:t>
            </w:r>
          </w:p>
        </w:tc>
      </w:tr>
      <w:tr>
        <w:trPr>
          <w:cantSplit/>
        </w:trPr>
        <w:tc>
          <w:tcPr>
            <w:tcW w:type="dxa" w:w="1440"/>
            <w:tcMar>
              <w:top w:w="60" w:type="dxa"/>
              <w:start w:w="65" w:type="dxa"/>
              <w:bottom w:w="60" w:type="dxa"/>
              <w:end w:w="65" w:type="dxa"/>
            </w:tcMar>
            <w:vAlign w:val="center"/>
          </w:tcPr>
          <w:p>
            <w:r>
              <w:rPr>
                <w:rFonts w:ascii="Carlito" w:hAnsi="Carlito"/>
                <w:b w:val="0"/>
                <w:i w:val="0"/>
                <w:color w:val="222222"/>
                <w:sz w:val="16"/>
              </w:rPr>
              <w:t>270-300 s</w:t>
            </w:r>
          </w:p>
        </w:tc>
        <w:tc>
          <w:tcPr>
            <w:tcW w:type="dxa" w:w="2016"/>
            <w:tcMar>
              <w:top w:w="60" w:type="dxa"/>
              <w:start w:w="65" w:type="dxa"/>
              <w:bottom w:w="60" w:type="dxa"/>
              <w:end w:w="65" w:type="dxa"/>
            </w:tcMar>
            <w:vAlign w:val="center"/>
          </w:tcPr>
          <w:p>
            <w:r>
              <w:rPr>
                <w:rFonts w:ascii="Carlito" w:hAnsi="Carlito"/>
                <w:b w:val="0"/>
                <w:i w:val="0"/>
                <w:color w:val="222222"/>
                <w:sz w:val="16"/>
              </w:rPr>
              <w:t>Settlement protection</w:t>
            </w:r>
          </w:p>
        </w:tc>
        <w:tc>
          <w:tcPr>
            <w:tcW w:type="dxa" w:w="6912"/>
            <w:tcMar>
              <w:top w:w="60" w:type="dxa"/>
              <w:start w:w="65" w:type="dxa"/>
              <w:bottom w:w="60" w:type="dxa"/>
              <w:end w:w="65" w:type="dxa"/>
            </w:tcMar>
            <w:vAlign w:val="center"/>
          </w:tcPr>
          <w:p>
            <w:r>
              <w:rPr>
                <w:rFonts w:ascii="Carlito" w:hAnsi="Carlito"/>
                <w:b w:val="0"/>
                <w:i w:val="0"/>
                <w:color w:val="222222"/>
                <w:sz w:val="16"/>
              </w:rPr>
              <w:t>Separate policy. Default to no new speculative exposure unless specifically validated; prioritize cancel/repair/settlement readiness.</w:t>
            </w:r>
          </w:p>
        </w:tc>
      </w:tr>
    </w:tbl>
    <w:p>
      <w:pPr>
        <w:spacing w:after="100" w:line="259" w:lineRule="auto"/>
      </w:pPr>
      <w:r>
        <w:rPr>
          <w:rFonts w:ascii="Carlito" w:hAnsi="Carlito"/>
          <w:b w:val="0"/>
          <w:i w:val="0"/>
          <w:sz w:val="20"/>
        </w:rPr>
        <w:t>These are initial engineering regimes, not immutable alpha rules. The learned model should use time continuously and may later replace the boundaries with smooth weights.</w:t>
      </w:r>
    </w:p>
    <w:p>
      <w:pPr>
        <w:pStyle w:val="Heading1"/>
      </w:pPr>
      <w:r>
        <w:t>7. CLOB and Order-Book Confirmation</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Baseline direction feature</w:t>
              <w:br/>
            </w:r>
            <w:r>
              <w:rPr>
                <w:rFonts w:ascii="DejaVu Sans Mono" w:hAnsi="DejaVu Sans Mono"/>
                <w:b/>
                <w:i w:val="0"/>
                <w:color w:val="142A3B"/>
                <w:sz w:val="19"/>
              </w:rPr>
              <w:t>CLOB_dir = sign(M_t - M_(t-h))</w:t>
            </w:r>
          </w:p>
        </w:tc>
      </w:tr>
    </w:tbl>
    <w:p>
      <w:pPr>
        <w:spacing w:after="100" w:line="259" w:lineRule="auto"/>
      </w:pPr>
      <w:r>
        <w:rPr>
          <w:rFonts w:ascii="Carlito" w:hAnsi="Carlito"/>
          <w:b w:val="0"/>
          <w:i w:val="0"/>
          <w:sz w:val="20"/>
        </w:rPr>
        <w:t>V2 should preserve the sign feature for regime interpretation but also retain magnitude. A robust implementation can use log-odds movement and book imbalance.</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CLOB log-odds transform</w:t>
              <w:br/>
            </w:r>
            <w:r>
              <w:rPr>
                <w:rFonts w:ascii="DejaVu Sans Mono" w:hAnsi="DejaVu Sans Mono"/>
                <w:b/>
                <w:i w:val="0"/>
                <w:color w:val="142A3B"/>
                <w:sz w:val="19"/>
              </w:rPr>
              <w:t>L_clob(t) = ln(M_t / (1 - M_t))</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Magnitude-aware CLOB state</w:t>
              <w:br/>
            </w:r>
            <w:r>
              <w:rPr>
                <w:rFonts w:ascii="DejaVu Sans Mono" w:hAnsi="DejaVu Sans Mono"/>
                <w:b/>
                <w:i w:val="0"/>
                <w:color w:val="142A3B"/>
                <w:sz w:val="19"/>
              </w:rPr>
              <w:t>Z_clob = (L_clob(t) - median(L_clob window)) / robust_scale</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Order-flow / depth imbalance feature</w:t>
              <w:br/>
            </w:r>
            <w:r>
              <w:rPr>
                <w:rFonts w:ascii="DejaVu Sans Mono" w:hAnsi="DejaVu Sans Mono"/>
                <w:b/>
                <w:i w:val="0"/>
                <w:color w:val="142A3B"/>
                <w:sz w:val="19"/>
              </w:rPr>
              <w:t>OFI = (BidVolume - AskVolume) / (BidVolume + AskVolume)</w:t>
            </w:r>
          </w:p>
        </w:tc>
      </w:tr>
    </w:tbl>
    <w:p>
      <w:pPr>
        <w:spacing w:after="100" w:line="259" w:lineRule="auto"/>
      </w:pPr>
      <w:r>
        <w:rPr>
          <w:rFonts w:ascii="Carlito" w:hAnsi="Carlito"/>
          <w:b w:val="0"/>
          <w:i w:val="0"/>
          <w:sz w:val="20"/>
        </w:rPr>
        <w:t>CLOB is not independent evidence: BTC movement can cause both Chainlink movement and Polymarket repricing. Therefore the model should estimate joint conditional value rather than count three agreeing signs as three independent votes.</w:t>
      </w:r>
    </w:p>
    <w:p>
      <w:pPr>
        <w:pStyle w:val="Heading1"/>
      </w:pPr>
      <w:r>
        <w:t>8. Seed Regime Matrix from the Middle-Ground Diagram</w:t>
      </w:r>
    </w:p>
    <w:p>
      <w:pPr>
        <w:spacing w:after="100" w:line="259" w:lineRule="auto"/>
      </w:pPr>
      <w:r>
        <w:rPr>
          <w:rFonts w:ascii="Carlito" w:hAnsi="Carlito"/>
          <w:b w:val="0"/>
          <w:i w:val="0"/>
          <w:sz w:val="20"/>
        </w:rPr>
        <w:t>The handwritten ±1 / ±0.5 / 0 diagram is best treated as a seed policy for candidate actions, not as the final executor. The user correction that CLOB UP + Spot UP should produce a TAKER UP candidate in the bullish middle-ground takes precedence over the earlier ambiguous note in the sketch.</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1728"/>
            <w:shd w:fill="142A3B"/>
            <w:tcMar>
              <w:top w:w="70" w:type="dxa"/>
              <w:start w:w="70" w:type="dxa"/>
              <w:bottom w:w="70" w:type="dxa"/>
              <w:end w:w="70" w:type="dxa"/>
            </w:tcMar>
            <w:vAlign w:val="center"/>
          </w:tcPr>
          <w:p>
            <w:pPr>
              <w:jc w:val="center"/>
            </w:pPr>
            <w:r>
              <w:rPr>
                <w:rFonts w:ascii="Carlito" w:hAnsi="Carlito"/>
                <w:b/>
                <w:i w:val="0"/>
                <w:color w:val="FFFFFF"/>
                <w:sz w:val="15"/>
              </w:rPr>
              <w:t>Gap regime</w:t>
            </w:r>
          </w:p>
        </w:tc>
        <w:tc>
          <w:tcPr>
            <w:tcW w:type="dxa" w:w="1080"/>
            <w:shd w:fill="142A3B"/>
            <w:tcMar>
              <w:top w:w="70" w:type="dxa"/>
              <w:start w:w="70" w:type="dxa"/>
              <w:bottom w:w="70" w:type="dxa"/>
              <w:end w:w="70" w:type="dxa"/>
            </w:tcMar>
            <w:vAlign w:val="center"/>
          </w:tcPr>
          <w:p>
            <w:pPr>
              <w:jc w:val="center"/>
            </w:pPr>
            <w:r>
              <w:rPr>
                <w:rFonts w:ascii="Carlito" w:hAnsi="Carlito"/>
                <w:b/>
                <w:i w:val="0"/>
                <w:color w:val="FFFFFF"/>
                <w:sz w:val="15"/>
              </w:rPr>
              <w:t>CLOB</w:t>
            </w:r>
          </w:p>
        </w:tc>
        <w:tc>
          <w:tcPr>
            <w:tcW w:type="dxa" w:w="1080"/>
            <w:shd w:fill="142A3B"/>
            <w:tcMar>
              <w:top w:w="70" w:type="dxa"/>
              <w:start w:w="70" w:type="dxa"/>
              <w:bottom w:w="70" w:type="dxa"/>
              <w:end w:w="70" w:type="dxa"/>
            </w:tcMar>
            <w:vAlign w:val="center"/>
          </w:tcPr>
          <w:p>
            <w:pPr>
              <w:jc w:val="center"/>
            </w:pPr>
            <w:r>
              <w:rPr>
                <w:rFonts w:ascii="Carlito" w:hAnsi="Carlito"/>
                <w:b/>
                <w:i w:val="0"/>
                <w:color w:val="FFFFFF"/>
                <w:sz w:val="15"/>
              </w:rPr>
              <w:t>Spot</w:t>
            </w:r>
          </w:p>
        </w:tc>
        <w:tc>
          <w:tcPr>
            <w:tcW w:type="dxa" w:w="1800"/>
            <w:shd w:fill="142A3B"/>
            <w:tcMar>
              <w:top w:w="70" w:type="dxa"/>
              <w:start w:w="70" w:type="dxa"/>
              <w:bottom w:w="70" w:type="dxa"/>
              <w:end w:w="70" w:type="dxa"/>
            </w:tcMar>
            <w:vAlign w:val="center"/>
          </w:tcPr>
          <w:p>
            <w:pPr>
              <w:jc w:val="center"/>
            </w:pPr>
            <w:r>
              <w:rPr>
                <w:rFonts w:ascii="Carlito" w:hAnsi="Carlito"/>
                <w:b/>
                <w:i w:val="0"/>
                <w:color w:val="FFFFFF"/>
                <w:sz w:val="15"/>
              </w:rPr>
              <w:t>Seed action</w:t>
            </w:r>
          </w:p>
        </w:tc>
        <w:tc>
          <w:tcPr>
            <w:tcW w:type="dxa" w:w="4824"/>
            <w:shd w:fill="142A3B"/>
            <w:tcMar>
              <w:top w:w="70" w:type="dxa"/>
              <w:start w:w="70" w:type="dxa"/>
              <w:bottom w:w="70" w:type="dxa"/>
              <w:end w:w="70" w:type="dxa"/>
            </w:tcMar>
            <w:vAlign w:val="center"/>
          </w:tcPr>
          <w:p>
            <w:pPr>
              <w:jc w:val="center"/>
            </w:pPr>
            <w:r>
              <w:rPr>
                <w:rFonts w:ascii="Carlito" w:hAnsi="Carlito"/>
                <w:b/>
                <w:i w:val="0"/>
                <w:color w:val="FFFFFF"/>
                <w:sz w:val="15"/>
              </w:rPr>
              <w:t>Interpretation</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5"/>
              </w:rPr>
              <w:t>Positive / upper middle</w:t>
            </w:r>
          </w:p>
        </w:tc>
        <w:tc>
          <w:tcPr>
            <w:tcW w:type="dxa" w:w="1080"/>
            <w:tcMar>
              <w:top w:w="60" w:type="dxa"/>
              <w:start w:w="65" w:type="dxa"/>
              <w:bottom w:w="60" w:type="dxa"/>
              <w:end w:w="65" w:type="dxa"/>
            </w:tcMar>
            <w:vAlign w:val="center"/>
          </w:tcPr>
          <w:p>
            <w:r>
              <w:rPr>
                <w:rFonts w:ascii="Carlito" w:hAnsi="Carlito"/>
                <w:b w:val="0"/>
                <w:i w:val="0"/>
                <w:color w:val="222222"/>
                <w:sz w:val="15"/>
              </w:rPr>
              <w:t>UP</w:t>
            </w:r>
          </w:p>
        </w:tc>
        <w:tc>
          <w:tcPr>
            <w:tcW w:type="dxa" w:w="1080"/>
            <w:tcMar>
              <w:top w:w="60" w:type="dxa"/>
              <w:start w:w="65" w:type="dxa"/>
              <w:bottom w:w="60" w:type="dxa"/>
              <w:end w:w="65" w:type="dxa"/>
            </w:tcMar>
            <w:vAlign w:val="center"/>
          </w:tcPr>
          <w:p>
            <w:r>
              <w:rPr>
                <w:rFonts w:ascii="Carlito" w:hAnsi="Carlito"/>
                <w:b w:val="0"/>
                <w:i w:val="0"/>
                <w:color w:val="222222"/>
                <w:sz w:val="15"/>
              </w:rPr>
              <w:t>UP</w:t>
            </w:r>
          </w:p>
        </w:tc>
        <w:tc>
          <w:tcPr>
            <w:tcW w:type="dxa" w:w="1800"/>
            <w:tcMar>
              <w:top w:w="60" w:type="dxa"/>
              <w:start w:w="65" w:type="dxa"/>
              <w:bottom w:w="60" w:type="dxa"/>
              <w:end w:w="65" w:type="dxa"/>
            </w:tcMar>
            <w:vAlign w:val="center"/>
          </w:tcPr>
          <w:p>
            <w:r>
              <w:rPr>
                <w:rFonts w:ascii="Carlito" w:hAnsi="Carlito"/>
                <w:b w:val="0"/>
                <w:i w:val="0"/>
                <w:color w:val="222222"/>
                <w:sz w:val="15"/>
              </w:rPr>
              <w:t>TAKER UP candidate</w:t>
            </w:r>
          </w:p>
        </w:tc>
        <w:tc>
          <w:tcPr>
            <w:tcW w:type="dxa" w:w="4824"/>
            <w:tcMar>
              <w:top w:w="60" w:type="dxa"/>
              <w:start w:w="65" w:type="dxa"/>
              <w:bottom w:w="60" w:type="dxa"/>
              <w:end w:w="65" w:type="dxa"/>
            </w:tcMar>
            <w:vAlign w:val="center"/>
          </w:tcPr>
          <w:p>
            <w:r>
              <w:rPr>
                <w:rFonts w:ascii="Carlito" w:hAnsi="Carlito"/>
                <w:b w:val="0"/>
                <w:i w:val="0"/>
                <w:color w:val="222222"/>
                <w:sz w:val="15"/>
              </w:rPr>
              <w:t>Synchronized bullish momentum; act early only if executable edge and risk constraints pass.</w:t>
            </w:r>
          </w:p>
        </w:tc>
      </w:tr>
      <w:tr>
        <w:trPr>
          <w:cantSplit/>
        </w:trPr>
        <w:tc>
          <w:tcPr>
            <w:tcW w:type="dxa" w:w="1728"/>
            <w:tcMar>
              <w:top w:w="60" w:type="dxa"/>
              <w:start w:w="65" w:type="dxa"/>
              <w:bottom w:w="60" w:type="dxa"/>
              <w:end w:w="65" w:type="dxa"/>
            </w:tcMar>
            <w:shd w:fill="F8FAFB"/>
            <w:vAlign w:val="center"/>
          </w:tcPr>
          <w:p>
            <w:r>
              <w:rPr>
                <w:rFonts w:ascii="Carlito" w:hAnsi="Carlito"/>
                <w:b w:val="0"/>
                <w:i w:val="0"/>
                <w:color w:val="222222"/>
                <w:sz w:val="15"/>
              </w:rPr>
              <w:t>Positive / upper middle</w:t>
            </w:r>
          </w:p>
        </w:tc>
        <w:tc>
          <w:tcPr>
            <w:tcW w:type="dxa" w:w="1080"/>
            <w:tcMar>
              <w:top w:w="60" w:type="dxa"/>
              <w:start w:w="65" w:type="dxa"/>
              <w:bottom w:w="60" w:type="dxa"/>
              <w:end w:w="65" w:type="dxa"/>
            </w:tcMar>
            <w:shd w:fill="F8FAFB"/>
            <w:vAlign w:val="center"/>
          </w:tcPr>
          <w:p>
            <w:r>
              <w:rPr>
                <w:rFonts w:ascii="Carlito" w:hAnsi="Carlito"/>
                <w:b w:val="0"/>
                <w:i w:val="0"/>
                <w:color w:val="222222"/>
                <w:sz w:val="15"/>
              </w:rPr>
              <w:t>DOWN</w:t>
            </w:r>
          </w:p>
        </w:tc>
        <w:tc>
          <w:tcPr>
            <w:tcW w:type="dxa" w:w="1080"/>
            <w:tcMar>
              <w:top w:w="60" w:type="dxa"/>
              <w:start w:w="65" w:type="dxa"/>
              <w:bottom w:w="60" w:type="dxa"/>
              <w:end w:w="65" w:type="dxa"/>
            </w:tcMar>
            <w:shd w:fill="F8FAFB"/>
            <w:vAlign w:val="center"/>
          </w:tcPr>
          <w:p>
            <w:r>
              <w:rPr>
                <w:rFonts w:ascii="Carlito" w:hAnsi="Carlito"/>
                <w:b w:val="0"/>
                <w:i w:val="0"/>
                <w:color w:val="222222"/>
                <w:sz w:val="15"/>
              </w:rPr>
              <w:t>UP</w:t>
            </w:r>
          </w:p>
        </w:tc>
        <w:tc>
          <w:tcPr>
            <w:tcW w:type="dxa" w:w="1800"/>
            <w:tcMar>
              <w:top w:w="60" w:type="dxa"/>
              <w:start w:w="65" w:type="dxa"/>
              <w:bottom w:w="60" w:type="dxa"/>
              <w:end w:w="65" w:type="dxa"/>
            </w:tcMar>
            <w:shd w:fill="F8FAFB"/>
            <w:vAlign w:val="center"/>
          </w:tcPr>
          <w:p>
            <w:r>
              <w:rPr>
                <w:rFonts w:ascii="Carlito" w:hAnsi="Carlito"/>
                <w:b w:val="0"/>
                <w:i w:val="0"/>
                <w:color w:val="222222"/>
                <w:sz w:val="15"/>
              </w:rPr>
              <w:t>MAKER UP candidate</w:t>
            </w:r>
          </w:p>
        </w:tc>
        <w:tc>
          <w:tcPr>
            <w:tcW w:type="dxa" w:w="4824"/>
            <w:tcMar>
              <w:top w:w="60" w:type="dxa"/>
              <w:start w:w="65" w:type="dxa"/>
              <w:bottom w:w="60" w:type="dxa"/>
              <w:end w:w="65" w:type="dxa"/>
            </w:tcMar>
            <w:shd w:fill="F8FAFB"/>
            <w:vAlign w:val="center"/>
          </w:tcPr>
          <w:p>
            <w:r>
              <w:rPr>
                <w:rFonts w:ascii="Carlito" w:hAnsi="Carlito"/>
                <w:b w:val="0"/>
                <w:i w:val="0"/>
                <w:color w:val="222222"/>
                <w:sz w:val="15"/>
              </w:rPr>
              <w:t>Spot/structural state bullish while CLOB pulls back; try to improve UP entry rather than chase.</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5"/>
              </w:rPr>
              <w:t>Near center / weakening positive</w:t>
            </w:r>
          </w:p>
        </w:tc>
        <w:tc>
          <w:tcPr>
            <w:tcW w:type="dxa" w:w="1080"/>
            <w:tcMar>
              <w:top w:w="60" w:type="dxa"/>
              <w:start w:w="65" w:type="dxa"/>
              <w:bottom w:w="60" w:type="dxa"/>
              <w:end w:w="65" w:type="dxa"/>
            </w:tcMar>
            <w:vAlign w:val="center"/>
          </w:tcPr>
          <w:p>
            <w:r>
              <w:rPr>
                <w:rFonts w:ascii="Carlito" w:hAnsi="Carlito"/>
                <w:b w:val="0"/>
                <w:i w:val="0"/>
                <w:color w:val="222222"/>
                <w:sz w:val="15"/>
              </w:rPr>
              <w:t>DOWN</w:t>
            </w:r>
          </w:p>
        </w:tc>
        <w:tc>
          <w:tcPr>
            <w:tcW w:type="dxa" w:w="1080"/>
            <w:tcMar>
              <w:top w:w="60" w:type="dxa"/>
              <w:start w:w="65" w:type="dxa"/>
              <w:bottom w:w="60" w:type="dxa"/>
              <w:end w:w="65" w:type="dxa"/>
            </w:tcMar>
            <w:vAlign w:val="center"/>
          </w:tcPr>
          <w:p>
            <w:r>
              <w:rPr>
                <w:rFonts w:ascii="Carlito" w:hAnsi="Carlito"/>
                <w:b w:val="0"/>
                <w:i w:val="0"/>
                <w:color w:val="222222"/>
                <w:sz w:val="15"/>
              </w:rPr>
              <w:t>DOWN</w:t>
            </w:r>
          </w:p>
        </w:tc>
        <w:tc>
          <w:tcPr>
            <w:tcW w:type="dxa" w:w="1800"/>
            <w:tcMar>
              <w:top w:w="60" w:type="dxa"/>
              <w:start w:w="65" w:type="dxa"/>
              <w:bottom w:w="60" w:type="dxa"/>
              <w:end w:w="65" w:type="dxa"/>
            </w:tcMar>
            <w:vAlign w:val="center"/>
          </w:tcPr>
          <w:p>
            <w:r>
              <w:rPr>
                <w:rFonts w:ascii="Carlito" w:hAnsi="Carlito"/>
                <w:b w:val="0"/>
                <w:i w:val="0"/>
                <w:color w:val="222222"/>
                <w:sz w:val="15"/>
              </w:rPr>
              <w:t>TAKER DOWN candidate</w:t>
            </w:r>
          </w:p>
        </w:tc>
        <w:tc>
          <w:tcPr>
            <w:tcW w:type="dxa" w:w="4824"/>
            <w:tcMar>
              <w:top w:w="60" w:type="dxa"/>
              <w:start w:w="65" w:type="dxa"/>
              <w:bottom w:w="60" w:type="dxa"/>
              <w:end w:w="65" w:type="dxa"/>
            </w:tcMar>
            <w:vAlign w:val="center"/>
          </w:tcPr>
          <w:p>
            <w:r>
              <w:rPr>
                <w:rFonts w:ascii="Carlito" w:hAnsi="Carlito"/>
                <w:b w:val="0"/>
                <w:i w:val="0"/>
                <w:color w:val="222222"/>
                <w:sz w:val="15"/>
              </w:rPr>
              <w:t>Fast reversal can lead the slower TWAP state; require downside fair-value edge.</w:t>
            </w:r>
          </w:p>
        </w:tc>
      </w:tr>
      <w:tr>
        <w:trPr>
          <w:cantSplit/>
        </w:trPr>
        <w:tc>
          <w:tcPr>
            <w:tcW w:type="dxa" w:w="1728"/>
            <w:tcMar>
              <w:top w:w="60" w:type="dxa"/>
              <w:start w:w="65" w:type="dxa"/>
              <w:bottom w:w="60" w:type="dxa"/>
              <w:end w:w="65" w:type="dxa"/>
            </w:tcMar>
            <w:shd w:fill="F8FAFB"/>
            <w:vAlign w:val="center"/>
          </w:tcPr>
          <w:p>
            <w:r>
              <w:rPr>
                <w:rFonts w:ascii="Carlito" w:hAnsi="Carlito"/>
                <w:b w:val="0"/>
                <w:i w:val="0"/>
                <w:color w:val="222222"/>
                <w:sz w:val="15"/>
              </w:rPr>
              <w:t>Negative / lower middle</w:t>
            </w:r>
          </w:p>
        </w:tc>
        <w:tc>
          <w:tcPr>
            <w:tcW w:type="dxa" w:w="1080"/>
            <w:tcMar>
              <w:top w:w="60" w:type="dxa"/>
              <w:start w:w="65" w:type="dxa"/>
              <w:bottom w:w="60" w:type="dxa"/>
              <w:end w:w="65" w:type="dxa"/>
            </w:tcMar>
            <w:shd w:fill="F8FAFB"/>
            <w:vAlign w:val="center"/>
          </w:tcPr>
          <w:p>
            <w:r>
              <w:rPr>
                <w:rFonts w:ascii="Carlito" w:hAnsi="Carlito"/>
                <w:b w:val="0"/>
                <w:i w:val="0"/>
                <w:color w:val="222222"/>
                <w:sz w:val="15"/>
              </w:rPr>
              <w:t>DOWN</w:t>
            </w:r>
          </w:p>
        </w:tc>
        <w:tc>
          <w:tcPr>
            <w:tcW w:type="dxa" w:w="1080"/>
            <w:tcMar>
              <w:top w:w="60" w:type="dxa"/>
              <w:start w:w="65" w:type="dxa"/>
              <w:bottom w:w="60" w:type="dxa"/>
              <w:end w:w="65" w:type="dxa"/>
            </w:tcMar>
            <w:shd w:fill="F8FAFB"/>
            <w:vAlign w:val="center"/>
          </w:tcPr>
          <w:p>
            <w:r>
              <w:rPr>
                <w:rFonts w:ascii="Carlito" w:hAnsi="Carlito"/>
                <w:b w:val="0"/>
                <w:i w:val="0"/>
                <w:color w:val="222222"/>
                <w:sz w:val="15"/>
              </w:rPr>
              <w:t>DOWN</w:t>
            </w:r>
          </w:p>
        </w:tc>
        <w:tc>
          <w:tcPr>
            <w:tcW w:type="dxa" w:w="1800"/>
            <w:tcMar>
              <w:top w:w="60" w:type="dxa"/>
              <w:start w:w="65" w:type="dxa"/>
              <w:bottom w:w="60" w:type="dxa"/>
              <w:end w:w="65" w:type="dxa"/>
            </w:tcMar>
            <w:shd w:fill="F8FAFB"/>
            <w:vAlign w:val="center"/>
          </w:tcPr>
          <w:p>
            <w:r>
              <w:rPr>
                <w:rFonts w:ascii="Carlito" w:hAnsi="Carlito"/>
                <w:b w:val="0"/>
                <w:i w:val="0"/>
                <w:color w:val="222222"/>
                <w:sz w:val="15"/>
              </w:rPr>
              <w:t>TAKER DOWN candidate</w:t>
            </w:r>
          </w:p>
        </w:tc>
        <w:tc>
          <w:tcPr>
            <w:tcW w:type="dxa" w:w="4824"/>
            <w:tcMar>
              <w:top w:w="60" w:type="dxa"/>
              <w:start w:w="65" w:type="dxa"/>
              <w:bottom w:w="60" w:type="dxa"/>
              <w:end w:w="65" w:type="dxa"/>
            </w:tcMar>
            <w:shd w:fill="F8FAFB"/>
            <w:vAlign w:val="center"/>
          </w:tcPr>
          <w:p>
            <w:r>
              <w:rPr>
                <w:rFonts w:ascii="Carlito" w:hAnsi="Carlito"/>
                <w:b w:val="0"/>
                <w:i w:val="0"/>
                <w:color w:val="222222"/>
                <w:sz w:val="15"/>
              </w:rPr>
              <w:t>Synchronized bearish continuation.</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5"/>
              </w:rPr>
              <w:t>Negative / lower middle</w:t>
            </w:r>
          </w:p>
        </w:tc>
        <w:tc>
          <w:tcPr>
            <w:tcW w:type="dxa" w:w="1080"/>
            <w:tcMar>
              <w:top w:w="60" w:type="dxa"/>
              <w:start w:w="65" w:type="dxa"/>
              <w:bottom w:w="60" w:type="dxa"/>
              <w:end w:w="65" w:type="dxa"/>
            </w:tcMar>
            <w:vAlign w:val="center"/>
          </w:tcPr>
          <w:p>
            <w:r>
              <w:rPr>
                <w:rFonts w:ascii="Carlito" w:hAnsi="Carlito"/>
                <w:b w:val="0"/>
                <w:i w:val="0"/>
                <w:color w:val="222222"/>
                <w:sz w:val="15"/>
              </w:rPr>
              <w:t>UP</w:t>
            </w:r>
          </w:p>
        </w:tc>
        <w:tc>
          <w:tcPr>
            <w:tcW w:type="dxa" w:w="1080"/>
            <w:tcMar>
              <w:top w:w="60" w:type="dxa"/>
              <w:start w:w="65" w:type="dxa"/>
              <w:bottom w:w="60" w:type="dxa"/>
              <w:end w:w="65" w:type="dxa"/>
            </w:tcMar>
            <w:vAlign w:val="center"/>
          </w:tcPr>
          <w:p>
            <w:r>
              <w:rPr>
                <w:rFonts w:ascii="Carlito" w:hAnsi="Carlito"/>
                <w:b w:val="0"/>
                <w:i w:val="0"/>
                <w:color w:val="222222"/>
                <w:sz w:val="15"/>
              </w:rPr>
              <w:t>DOWN</w:t>
            </w:r>
          </w:p>
        </w:tc>
        <w:tc>
          <w:tcPr>
            <w:tcW w:type="dxa" w:w="1800"/>
            <w:tcMar>
              <w:top w:w="60" w:type="dxa"/>
              <w:start w:w="65" w:type="dxa"/>
              <w:bottom w:w="60" w:type="dxa"/>
              <w:end w:w="65" w:type="dxa"/>
            </w:tcMar>
            <w:vAlign w:val="center"/>
          </w:tcPr>
          <w:p>
            <w:r>
              <w:rPr>
                <w:rFonts w:ascii="Carlito" w:hAnsi="Carlito"/>
                <w:b w:val="0"/>
                <w:i w:val="0"/>
                <w:color w:val="222222"/>
                <w:sz w:val="15"/>
              </w:rPr>
              <w:t>MAKER DOWN candidate</w:t>
            </w:r>
          </w:p>
        </w:tc>
        <w:tc>
          <w:tcPr>
            <w:tcW w:type="dxa" w:w="4824"/>
            <w:tcMar>
              <w:top w:w="60" w:type="dxa"/>
              <w:start w:w="65" w:type="dxa"/>
              <w:bottom w:w="60" w:type="dxa"/>
              <w:end w:w="65" w:type="dxa"/>
            </w:tcMar>
            <w:vAlign w:val="center"/>
          </w:tcPr>
          <w:p>
            <w:r>
              <w:rPr>
                <w:rFonts w:ascii="Carlito" w:hAnsi="Carlito"/>
                <w:b w:val="0"/>
                <w:i w:val="0"/>
                <w:color w:val="222222"/>
                <w:sz w:val="15"/>
              </w:rPr>
              <w:t>Spot/structural downside with temporary CLOB rebound; seek cheaper DOWN entry.</w:t>
            </w:r>
          </w:p>
        </w:tc>
      </w:tr>
      <w:tr>
        <w:trPr>
          <w:cantSplit/>
        </w:trPr>
        <w:tc>
          <w:tcPr>
            <w:tcW w:type="dxa" w:w="1728"/>
            <w:tcMar>
              <w:top w:w="60" w:type="dxa"/>
              <w:start w:w="65" w:type="dxa"/>
              <w:bottom w:w="60" w:type="dxa"/>
              <w:end w:w="65" w:type="dxa"/>
            </w:tcMar>
            <w:shd w:fill="F8FAFB"/>
            <w:vAlign w:val="center"/>
          </w:tcPr>
          <w:p>
            <w:r>
              <w:rPr>
                <w:rFonts w:ascii="Carlito" w:hAnsi="Carlito"/>
                <w:b w:val="0"/>
                <w:i w:val="0"/>
                <w:color w:val="222222"/>
                <w:sz w:val="15"/>
              </w:rPr>
              <w:t>Any region</w:t>
            </w:r>
          </w:p>
        </w:tc>
        <w:tc>
          <w:tcPr>
            <w:tcW w:type="dxa" w:w="1080"/>
            <w:tcMar>
              <w:top w:w="60" w:type="dxa"/>
              <w:start w:w="65" w:type="dxa"/>
              <w:bottom w:w="60" w:type="dxa"/>
              <w:end w:w="65" w:type="dxa"/>
            </w:tcMar>
            <w:shd w:fill="F8FAFB"/>
            <w:vAlign w:val="center"/>
          </w:tcPr>
          <w:p>
            <w:r>
              <w:rPr>
                <w:rFonts w:ascii="Carlito" w:hAnsi="Carlito"/>
                <w:b w:val="0"/>
                <w:i w:val="0"/>
                <w:color w:val="222222"/>
                <w:sz w:val="15"/>
              </w:rPr>
              <w:t>Conflict / stale</w:t>
            </w:r>
          </w:p>
        </w:tc>
        <w:tc>
          <w:tcPr>
            <w:tcW w:type="dxa" w:w="1080"/>
            <w:tcMar>
              <w:top w:w="60" w:type="dxa"/>
              <w:start w:w="65" w:type="dxa"/>
              <w:bottom w:w="60" w:type="dxa"/>
              <w:end w:w="65" w:type="dxa"/>
            </w:tcMar>
            <w:shd w:fill="F8FAFB"/>
            <w:vAlign w:val="center"/>
          </w:tcPr>
          <w:p>
            <w:r>
              <w:rPr>
                <w:rFonts w:ascii="Carlito" w:hAnsi="Carlito"/>
                <w:b w:val="0"/>
                <w:i w:val="0"/>
                <w:color w:val="222222"/>
                <w:sz w:val="15"/>
              </w:rPr>
              <w:t>Conflict / stale</w:t>
            </w:r>
          </w:p>
        </w:tc>
        <w:tc>
          <w:tcPr>
            <w:tcW w:type="dxa" w:w="1800"/>
            <w:tcMar>
              <w:top w:w="60" w:type="dxa"/>
              <w:start w:w="65" w:type="dxa"/>
              <w:bottom w:w="60" w:type="dxa"/>
              <w:end w:w="65" w:type="dxa"/>
            </w:tcMar>
            <w:shd w:fill="F8FAFB"/>
            <w:vAlign w:val="center"/>
          </w:tcPr>
          <w:p>
            <w:r>
              <w:rPr>
                <w:rFonts w:ascii="Carlito" w:hAnsi="Carlito"/>
                <w:b w:val="0"/>
                <w:i w:val="0"/>
                <w:color w:val="222222"/>
                <w:sz w:val="15"/>
              </w:rPr>
              <w:t>WAIT / CANCEL</w:t>
            </w:r>
          </w:p>
        </w:tc>
        <w:tc>
          <w:tcPr>
            <w:tcW w:type="dxa" w:w="4824"/>
            <w:tcMar>
              <w:top w:w="60" w:type="dxa"/>
              <w:start w:w="65" w:type="dxa"/>
              <w:bottom w:w="60" w:type="dxa"/>
              <w:end w:w="65" w:type="dxa"/>
            </w:tcMar>
            <w:shd w:fill="F8FAFB"/>
            <w:vAlign w:val="center"/>
          </w:tcPr>
          <w:p>
            <w:r>
              <w:rPr>
                <w:rFonts w:ascii="Carlito" w:hAnsi="Carlito"/>
                <w:b w:val="0"/>
                <w:i w:val="0"/>
                <w:color w:val="222222"/>
                <w:sz w:val="15"/>
              </w:rPr>
              <w:t>No new exposure until the candidate action has positive value and causal inputs are fresh.</w:t>
            </w:r>
          </w:p>
        </w:tc>
      </w:tr>
    </w:tbl>
    <w:tbl>
      <w:tblPr>
        <w:tblW w:type="auto" w:w="0"/>
        <w:jc w:val="center"/>
        <w:tblLook w:firstColumn="1" w:firstRow="1" w:lastColumn="0" w:lastRow="0" w:noHBand="0" w:noVBand="1" w:val="04A0"/>
      </w:tblPr>
      <w:tblGrid>
        <w:gridCol w:w="10166"/>
      </w:tblGrid>
      <w:tr>
        <w:trPr>
          <w:cantSplit/>
        </w:trPr>
        <w:tc>
          <w:tcPr>
            <w:tcW w:type="dxa" w:w="10166"/>
            <w:shd w:fill="FFF4D6"/>
            <w:tcMar>
              <w:top w:w="110" w:type="dxa"/>
              <w:start w:w="150" w:type="dxa"/>
              <w:bottom w:w="110" w:type="dxa"/>
              <w:end w:w="150" w:type="dxa"/>
            </w:tcMar>
          </w:tcPr>
          <w:p>
            <w:pPr>
              <w:spacing w:after="0"/>
            </w:pPr>
            <w:r>
              <w:rPr>
                <w:rFonts w:ascii="Carlito" w:hAnsi="Carlito"/>
                <w:b/>
                <w:i w:val="0"/>
                <w:color w:val="142A3B"/>
                <w:sz w:val="20"/>
              </w:rPr>
              <w:t xml:space="preserve">Controller override.  </w:t>
            </w:r>
            <w:r>
              <w:rPr>
                <w:rFonts w:ascii="Carlito" w:hAnsi="Carlito"/>
                <w:b w:val="0"/>
                <w:i w:val="0"/>
                <w:color w:val="4B5563"/>
                <w:sz w:val="19"/>
              </w:rPr>
              <w:t>Every seed action is only an allowed action family. Final choice among TAKER, MAKER, WAIT, CANCEL, or REPLACE is determined by expected value, fill/timing value, and the post-fill portfolio state.</w:t>
            </w:r>
          </w:p>
        </w:tc>
      </w:tr>
    </w:tbl>
    <w:p>
      <w:pPr>
        <w:pStyle w:val="Heading1"/>
      </w:pPr>
      <w:r>
        <w:t>9. Probability / Fair-Value Model</w:t>
      </w:r>
    </w:p>
    <w:p>
      <w:pPr>
        <w:spacing w:after="100" w:line="259" w:lineRule="auto"/>
      </w:pPr>
      <w:r>
        <w:rPr>
          <w:rFonts w:ascii="Carlito" w:hAnsi="Carlito"/>
          <w:b w:val="0"/>
          <w:i w:val="0"/>
          <w:sz w:val="20"/>
        </w:rPr>
        <w:t>The strategy must estimate q_t = P(UP | X_t). A calibrated logistic model is recommended for V1 because it is interpretable, fast, and easy to audit.</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Initial probability model</w:t>
              <w:br/>
            </w:r>
            <w:r>
              <w:rPr>
                <w:rFonts w:ascii="DejaVu Sans Mono" w:hAnsi="DejaVu Sans Mono"/>
                <w:b/>
                <w:i w:val="0"/>
                <w:color w:val="142A3B"/>
                <w:sz w:val="19"/>
              </w:rPr>
              <w:t>logit(q_t) = beta0 + beta1*Z_gap + beta2*L + beta3*Z_spot + beta4*Z_clob + beta5*OFI + beta6*tau + interactions</w:t>
            </w:r>
          </w:p>
        </w:tc>
      </w:tr>
    </w:tbl>
    <w:p>
      <w:pPr>
        <w:spacing w:after="100" w:line="259" w:lineRule="auto"/>
      </w:pPr>
      <w:r>
        <w:rPr>
          <w:rFonts w:ascii="Carlito" w:hAnsi="Carlito"/>
          <w:b w:val="0"/>
          <w:i w:val="0"/>
          <w:sz w:val="20"/>
        </w:rPr>
        <w:t>Suggested interactions include Z_gap * tau, L * tau, Z_spot * Z_clob, and volatility * tau. Use regularization and walk-forward validation. Do not optimize directly on a single historical period.</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Binary fair-value mapping</w:t>
              <w:br/>
            </w:r>
            <w:r>
              <w:rPr>
                <w:rFonts w:ascii="DejaVu Sans Mono" w:hAnsi="DejaVu Sans Mono"/>
                <w:b/>
                <w:i w:val="0"/>
                <w:color w:val="142A3B"/>
                <w:sz w:val="19"/>
              </w:rPr>
              <w:t>FairValue_UP = q_t,   FairValue_DOWN = 1 - q_t</w:t>
            </w:r>
          </w:p>
        </w:tc>
      </w:tr>
    </w:tbl>
    <w:p>
      <w:pPr>
        <w:spacing w:after="100" w:line="259" w:lineRule="auto"/>
      </w:pPr>
      <w:r>
        <w:rPr>
          <w:rFonts w:ascii="Carlito" w:hAnsi="Carlito"/>
          <w:b w:val="0"/>
          <w:i w:val="0"/>
          <w:sz w:val="20"/>
        </w:rPr>
        <w:t>Calibration is mandatory. If the model predicts 0.70 repeatedly, approximately 70% of those observations should settle UP in the corresponding out-of-sample bucket.</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Probability calibration / accuracy metric</w:t>
              <w:br/>
            </w:r>
            <w:r>
              <w:rPr>
                <w:rFonts w:ascii="DejaVu Sans Mono" w:hAnsi="DejaVu Sans Mono"/>
                <w:b/>
                <w:i w:val="0"/>
                <w:color w:val="142A3B"/>
                <w:sz w:val="19"/>
              </w:rPr>
              <w:t>Brier = mean((q_i - y_i)^2)</w:t>
            </w:r>
          </w:p>
        </w:tc>
      </w:tr>
    </w:tbl>
    <w:p>
      <w:pPr>
        <w:pStyle w:val="Heading1"/>
      </w:pPr>
      <w:r>
        <w:t>10. Exact Portfolio-Control Mathematics</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Exact settlement PnL</w:t>
              <w:br/>
            </w:r>
            <w:r>
              <w:rPr>
                <w:rFonts w:ascii="DejaVu Sans Mono" w:hAnsi="DejaVu Sans Mono"/>
                <w:b/>
                <w:i w:val="0"/>
                <w:color w:val="142A3B"/>
                <w:sz w:val="19"/>
              </w:rPr>
              <w:t>Pi_U = U - C,   Pi_D = D - C</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Worst-case settlement margin</w:t>
              <w:br/>
            </w:r>
            <w:r>
              <w:rPr>
                <w:rFonts w:ascii="DejaVu Sans Mono" w:hAnsi="DejaVu Sans Mono"/>
                <w:b/>
                <w:i w:val="0"/>
                <w:color w:val="142A3B"/>
                <w:sz w:val="19"/>
              </w:rPr>
              <w:t>G = min(U, D) - C = min(Pi_U, Pi_D)</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Directional payoff imbalance</w:t>
              <w:br/>
            </w:r>
            <w:r>
              <w:rPr>
                <w:rFonts w:ascii="DejaVu Sans Mono" w:hAnsi="DejaVu Sans Mono"/>
                <w:b/>
                <w:i w:val="0"/>
                <w:color w:val="142A3B"/>
                <w:sz w:val="19"/>
              </w:rPr>
              <w:t>R = U - D = Pi_U - Pi_D</w:t>
            </w:r>
          </w:p>
        </w:tc>
      </w:tr>
    </w:tbl>
    <w:p>
      <w:pPr>
        <w:spacing w:after="100" w:line="259" w:lineRule="auto"/>
      </w:pPr>
      <w:r>
        <w:rPr>
          <w:rFonts w:ascii="Carlito" w:hAnsi="Carlito"/>
          <w:b w:val="0"/>
          <w:i w:val="0"/>
          <w:sz w:val="20"/>
        </w:rPr>
        <w:t>These identities are exact regardless of how many fills, price levels, maker/taker orders, or partial fills created the inventory, provided C is the actual total cost.</w:t>
      </w:r>
    </w:p>
    <w:p>
      <w:pPr>
        <w:pStyle w:val="Heading2"/>
      </w:pPr>
      <w:r>
        <w:t>10.1 Why prices and quantities have different jobs</w:t>
      </w:r>
    </w:p>
    <w:p>
      <w:pPr>
        <w:spacing w:after="100" w:line="259" w:lineRule="auto"/>
      </w:pPr>
      <w:r>
        <w:rPr>
          <w:rFonts w:ascii="Carlito" w:hAnsi="Carlito"/>
          <w:b w:val="0"/>
          <w:i w:val="0"/>
          <w:sz w:val="20"/>
        </w:rPr>
        <w:t>Lower acquisition prices reduce C and therefore improve both Pi_U and Pi_D. Changing share imbalance changes R and therefore redistributes payoff between outcomes. Entry price controls portfolio efficiency; share quantity controls directional asymmetry.</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Matched level and directional half-imbalance</w:t>
              <w:br/>
            </w:r>
            <w:r>
              <w:rPr>
                <w:rFonts w:ascii="DejaVu Sans Mono" w:hAnsi="DejaVu Sans Mono"/>
                <w:b/>
                <w:i w:val="0"/>
                <w:color w:val="142A3B"/>
                <w:sz w:val="19"/>
              </w:rPr>
              <w:t>m = (U + D)/2,   d = (U - D)/2</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Payoff decomposition</w:t>
              <w:br/>
            </w:r>
            <w:r>
              <w:rPr>
                <w:rFonts w:ascii="DejaVu Sans Mono" w:hAnsi="DejaVu Sans Mono"/>
                <w:b/>
                <w:i w:val="0"/>
                <w:color w:val="142A3B"/>
                <w:sz w:val="19"/>
              </w:rPr>
              <w:t>Pi_U = (m - C) + d,   Pi_D = (m - C) - d</w:t>
            </w:r>
          </w:p>
        </w:tc>
      </w:tr>
    </w:tbl>
    <w:p>
      <w:pPr>
        <w:pStyle w:val="Heading1"/>
      </w:pPr>
      <w:r>
        <w:t>11. Pair Buffer and Directional Residual</w:t>
      </w:r>
    </w:p>
    <w:p>
      <w:pPr>
        <w:spacing w:after="100" w:line="259" w:lineRule="auto"/>
      </w:pPr>
      <w:r>
        <w:rPr>
          <w:rFonts w:ascii="Carlito" w:hAnsi="Carlito"/>
          <w:b w:val="0"/>
          <w:i w:val="0"/>
          <w:sz w:val="20"/>
        </w:rPr>
        <w:t>For interpretation only, when matched inventory M has all-in average pair costs c_U and c_D and the favored side has residual R &gt;= 0, define a pair buffer B. The exact live engine should still use U, D, and C.</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Matched-pair settlement buffer</w:t>
              <w:br/>
            </w:r>
            <w:r>
              <w:rPr>
                <w:rFonts w:ascii="DejaVu Sans Mono" w:hAnsi="DejaVu Sans Mono"/>
                <w:b/>
                <w:i w:val="0"/>
                <w:color w:val="142A3B"/>
                <w:sz w:val="19"/>
              </w:rPr>
              <w:t>B = M * (1 - c_U - c_D)</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Pair-buffer + UP-residual geometry</w:t>
              <w:br/>
            </w:r>
            <w:r>
              <w:rPr>
                <w:rFonts w:ascii="DejaVu Sans Mono" w:hAnsi="DejaVu Sans Mono"/>
                <w:b/>
                <w:i w:val="0"/>
                <w:color w:val="142A3B"/>
                <w:sz w:val="19"/>
              </w:rPr>
              <w:t>If UP favored: Pi_U = B + R*(1 - c_U),   Pi_D = B - R*c_U</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Expected value decomposition for UP residual</w:t>
              <w:br/>
            </w:r>
            <w:r>
              <w:rPr>
                <w:rFonts w:ascii="DejaVu Sans Mono" w:hAnsi="DejaVu Sans Mono"/>
                <w:b/>
                <w:i w:val="0"/>
                <w:color w:val="142A3B"/>
                <w:sz w:val="19"/>
              </w:rPr>
              <w:t>EV = B + R*(q - c_U)</w:t>
            </w:r>
          </w:p>
        </w:tc>
      </w:tr>
    </w:tbl>
    <w:p>
      <w:pPr>
        <w:spacing w:after="100" w:line="259" w:lineRule="auto"/>
      </w:pPr>
      <w:r>
        <w:rPr>
          <w:rFonts w:ascii="Carlito" w:hAnsi="Carlito"/>
          <w:b w:val="0"/>
          <w:i w:val="0"/>
          <w:sz w:val="20"/>
        </w:rPr>
        <w:t>If an incremental matched pair costs more than 1 all-in, that new pair consumes existing buffer rather than creating arbitrage. The total portfolio can still remain profitable on both outcomes if earlier fills created enough buffer.</w:t>
      </w:r>
    </w:p>
    <w:p>
      <w:pPr>
        <w:pStyle w:val="Heading1"/>
      </w:pPr>
      <w:r>
        <w:t>12. Control Variables: When, Where, How, How Much</w:t>
      </w:r>
    </w:p>
    <w:p>
      <w:pPr>
        <w:spacing w:after="100" w:line="259" w:lineRule="auto"/>
      </w:pPr>
      <w:r>
        <w:rPr>
          <w:rFonts w:ascii="Carlito" w:hAnsi="Carlito"/>
          <w:b w:val="0"/>
          <w:i w:val="0"/>
          <w:sz w:val="20"/>
        </w:rPr>
        <w:t>The semi-controlled model distinguishes observed state from controllable action. The market is stochastic; the bot controls orders.</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Control vector</w:t>
              <w:br/>
            </w:r>
            <w:r>
              <w:rPr>
                <w:rFonts w:ascii="DejaVu Sans Mono" w:hAnsi="DejaVu Sans Mono"/>
                <w:b/>
                <w:i w:val="0"/>
                <w:color w:val="142A3B"/>
                <w:sz w:val="19"/>
              </w:rPr>
              <w:t>A_t = (side, mode, limit_price, quantity, TTL, cancel_replace_policy)</w:t>
            </w:r>
          </w:p>
        </w:tc>
      </w:tr>
    </w:tbl>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shd w:fill="142A3B"/>
            <w:tcMar>
              <w:top w:w="70" w:type="dxa"/>
              <w:start w:w="70" w:type="dxa"/>
              <w:bottom w:w="70" w:type="dxa"/>
              <w:end w:w="70" w:type="dxa"/>
            </w:tcMar>
            <w:vAlign w:val="center"/>
          </w:tcPr>
          <w:p>
            <w:pPr>
              <w:jc w:val="center"/>
            </w:pPr>
            <w:r>
              <w:rPr>
                <w:rFonts w:ascii="Carlito" w:hAnsi="Carlito"/>
                <w:b/>
                <w:i w:val="0"/>
                <w:color w:val="FFFFFF"/>
                <w:sz w:val="16"/>
              </w:rPr>
              <w:t>Control</w:t>
            </w:r>
          </w:p>
        </w:tc>
        <w:tc>
          <w:tcPr>
            <w:tcW w:type="dxa" w:w="2880"/>
            <w:shd w:fill="142A3B"/>
            <w:tcMar>
              <w:top w:w="70" w:type="dxa"/>
              <w:start w:w="70" w:type="dxa"/>
              <w:bottom w:w="70" w:type="dxa"/>
              <w:end w:w="70" w:type="dxa"/>
            </w:tcMar>
            <w:vAlign w:val="center"/>
          </w:tcPr>
          <w:p>
            <w:pPr>
              <w:jc w:val="center"/>
            </w:pPr>
            <w:r>
              <w:rPr>
                <w:rFonts w:ascii="Carlito" w:hAnsi="Carlito"/>
                <w:b/>
                <w:i w:val="0"/>
                <w:color w:val="FFFFFF"/>
                <w:sz w:val="16"/>
              </w:rPr>
              <w:t>Domain</w:t>
            </w:r>
          </w:p>
        </w:tc>
        <w:tc>
          <w:tcPr>
            <w:tcW w:type="dxa" w:w="5904"/>
            <w:shd w:fill="142A3B"/>
            <w:tcMar>
              <w:top w:w="70" w:type="dxa"/>
              <w:start w:w="70" w:type="dxa"/>
              <w:bottom w:w="70" w:type="dxa"/>
              <w:end w:w="70" w:type="dxa"/>
            </w:tcMar>
            <w:vAlign w:val="center"/>
          </w:tcPr>
          <w:p>
            <w:pPr>
              <w:jc w:val="center"/>
            </w:pPr>
            <w:r>
              <w:rPr>
                <w:rFonts w:ascii="Carlito" w:hAnsi="Carlito"/>
                <w:b/>
                <w:i w:val="0"/>
                <w:color w:val="FFFFFF"/>
                <w:sz w:val="16"/>
              </w:rPr>
              <w:t>Role</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6"/>
              </w:rPr>
              <w:t>side</w:t>
            </w:r>
          </w:p>
        </w:tc>
        <w:tc>
          <w:tcPr>
            <w:tcW w:type="dxa" w:w="2880"/>
            <w:tcMar>
              <w:top w:w="60" w:type="dxa"/>
              <w:start w:w="65" w:type="dxa"/>
              <w:bottom w:w="60" w:type="dxa"/>
              <w:end w:w="65" w:type="dxa"/>
            </w:tcMar>
            <w:vAlign w:val="center"/>
          </w:tcPr>
          <w:p>
            <w:r>
              <w:rPr>
                <w:rFonts w:ascii="Carlito" w:hAnsi="Carlito"/>
                <w:b w:val="0"/>
                <w:i w:val="0"/>
                <w:color w:val="222222"/>
                <w:sz w:val="16"/>
              </w:rPr>
              <w:t>UP / DOWN / NONE</w:t>
            </w:r>
          </w:p>
        </w:tc>
        <w:tc>
          <w:tcPr>
            <w:tcW w:type="dxa" w:w="5904"/>
            <w:tcMar>
              <w:top w:w="60" w:type="dxa"/>
              <w:start w:w="65" w:type="dxa"/>
              <w:bottom w:w="60" w:type="dxa"/>
              <w:end w:w="65" w:type="dxa"/>
            </w:tcMar>
            <w:vAlign w:val="center"/>
          </w:tcPr>
          <w:p>
            <w:r>
              <w:rPr>
                <w:rFonts w:ascii="Carlito" w:hAnsi="Carlito"/>
                <w:b w:val="0"/>
                <w:i w:val="0"/>
                <w:color w:val="222222"/>
                <w:sz w:val="16"/>
              </w:rPr>
              <w:t>Which outcome exposure to add.</w:t>
            </w:r>
          </w:p>
        </w:tc>
      </w:tr>
      <w:tr>
        <w:trPr>
          <w:cantSplit/>
        </w:trPr>
        <w:tc>
          <w:tcPr>
            <w:tcW w:type="dxa" w:w="1728"/>
            <w:tcMar>
              <w:top w:w="60" w:type="dxa"/>
              <w:start w:w="65" w:type="dxa"/>
              <w:bottom w:w="60" w:type="dxa"/>
              <w:end w:w="65" w:type="dxa"/>
            </w:tcMar>
            <w:shd w:fill="F8FAFB"/>
            <w:vAlign w:val="center"/>
          </w:tcPr>
          <w:p>
            <w:r>
              <w:rPr>
                <w:rFonts w:ascii="Carlito" w:hAnsi="Carlito"/>
                <w:b w:val="0"/>
                <w:i w:val="0"/>
                <w:color w:val="222222"/>
                <w:sz w:val="16"/>
              </w:rPr>
              <w:t>mode</w:t>
            </w:r>
          </w:p>
        </w:tc>
        <w:tc>
          <w:tcPr>
            <w:tcW w:type="dxa" w:w="2880"/>
            <w:tcMar>
              <w:top w:w="60" w:type="dxa"/>
              <w:start w:w="65" w:type="dxa"/>
              <w:bottom w:w="60" w:type="dxa"/>
              <w:end w:w="65" w:type="dxa"/>
            </w:tcMar>
            <w:shd w:fill="F8FAFB"/>
            <w:vAlign w:val="center"/>
          </w:tcPr>
          <w:p>
            <w:r>
              <w:rPr>
                <w:rFonts w:ascii="Carlito" w:hAnsi="Carlito"/>
                <w:b w:val="0"/>
                <w:i w:val="0"/>
                <w:color w:val="222222"/>
                <w:sz w:val="16"/>
              </w:rPr>
              <w:t>POST-ONLY / GTC / GTD / FAK / FOK / WAIT / CANCEL</w:t>
            </w:r>
          </w:p>
        </w:tc>
        <w:tc>
          <w:tcPr>
            <w:tcW w:type="dxa" w:w="5904"/>
            <w:tcMar>
              <w:top w:w="60" w:type="dxa"/>
              <w:start w:w="65" w:type="dxa"/>
              <w:bottom w:w="60" w:type="dxa"/>
              <w:end w:w="65" w:type="dxa"/>
            </w:tcMar>
            <w:shd w:fill="F8FAFB"/>
            <w:vAlign w:val="center"/>
          </w:tcPr>
          <w:p>
            <w:r>
              <w:rPr>
                <w:rFonts w:ascii="Carlito" w:hAnsi="Carlito"/>
                <w:b w:val="0"/>
                <w:i w:val="0"/>
                <w:color w:val="222222"/>
                <w:sz w:val="16"/>
              </w:rPr>
              <w:t>How aggressively to interact with liquidity.</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6"/>
              </w:rPr>
              <w:t>limit_price</w:t>
            </w:r>
          </w:p>
        </w:tc>
        <w:tc>
          <w:tcPr>
            <w:tcW w:type="dxa" w:w="2880"/>
            <w:tcMar>
              <w:top w:w="60" w:type="dxa"/>
              <w:start w:w="65" w:type="dxa"/>
              <w:bottom w:w="60" w:type="dxa"/>
              <w:end w:w="65" w:type="dxa"/>
            </w:tcMar>
            <w:vAlign w:val="center"/>
          </w:tcPr>
          <w:p>
            <w:r>
              <w:rPr>
                <w:rFonts w:ascii="Carlito" w:hAnsi="Carlito"/>
                <w:b w:val="0"/>
                <w:i w:val="0"/>
                <w:color w:val="222222"/>
                <w:sz w:val="16"/>
              </w:rPr>
              <w:t>Valid current tick grid</w:t>
            </w:r>
          </w:p>
        </w:tc>
        <w:tc>
          <w:tcPr>
            <w:tcW w:type="dxa" w:w="5904"/>
            <w:tcMar>
              <w:top w:w="60" w:type="dxa"/>
              <w:start w:w="65" w:type="dxa"/>
              <w:bottom w:w="60" w:type="dxa"/>
              <w:end w:w="65" w:type="dxa"/>
            </w:tcMar>
            <w:vAlign w:val="center"/>
          </w:tcPr>
          <w:p>
            <w:r>
              <w:rPr>
                <w:rFonts w:ascii="Carlito" w:hAnsi="Carlito"/>
                <w:b w:val="0"/>
                <w:i w:val="0"/>
                <w:color w:val="222222"/>
                <w:sz w:val="16"/>
              </w:rPr>
              <w:t>Maximum buy price / resting bid price.</w:t>
            </w:r>
          </w:p>
        </w:tc>
      </w:tr>
      <w:tr>
        <w:trPr>
          <w:cantSplit/>
        </w:trPr>
        <w:tc>
          <w:tcPr>
            <w:tcW w:type="dxa" w:w="1728"/>
            <w:tcMar>
              <w:top w:w="60" w:type="dxa"/>
              <w:start w:w="65" w:type="dxa"/>
              <w:bottom w:w="60" w:type="dxa"/>
              <w:end w:w="65" w:type="dxa"/>
            </w:tcMar>
            <w:shd w:fill="F8FAFB"/>
            <w:vAlign w:val="center"/>
          </w:tcPr>
          <w:p>
            <w:r>
              <w:rPr>
                <w:rFonts w:ascii="Carlito" w:hAnsi="Carlito"/>
                <w:b w:val="0"/>
                <w:i w:val="0"/>
                <w:color w:val="222222"/>
                <w:sz w:val="16"/>
              </w:rPr>
              <w:t>quantity</w:t>
            </w:r>
          </w:p>
        </w:tc>
        <w:tc>
          <w:tcPr>
            <w:tcW w:type="dxa" w:w="2880"/>
            <w:tcMar>
              <w:top w:w="60" w:type="dxa"/>
              <w:start w:w="65" w:type="dxa"/>
              <w:bottom w:w="60" w:type="dxa"/>
              <w:end w:w="65" w:type="dxa"/>
            </w:tcMar>
            <w:shd w:fill="F8FAFB"/>
            <w:vAlign w:val="center"/>
          </w:tcPr>
          <w:p>
            <w:r>
              <w:rPr>
                <w:rFonts w:ascii="Carlito" w:hAnsi="Carlito"/>
                <w:b w:val="0"/>
                <w:i w:val="0"/>
                <w:color w:val="222222"/>
                <w:sz w:val="16"/>
              </w:rPr>
              <w:t>Non-negative shares/notional</w:t>
            </w:r>
          </w:p>
        </w:tc>
        <w:tc>
          <w:tcPr>
            <w:tcW w:type="dxa" w:w="5904"/>
            <w:tcMar>
              <w:top w:w="60" w:type="dxa"/>
              <w:start w:w="65" w:type="dxa"/>
              <w:bottom w:w="60" w:type="dxa"/>
              <w:end w:w="65" w:type="dxa"/>
            </w:tcMar>
            <w:shd w:fill="F8FAFB"/>
            <w:vAlign w:val="center"/>
          </w:tcPr>
          <w:p>
            <w:r>
              <w:rPr>
                <w:rFonts w:ascii="Carlito" w:hAnsi="Carlito"/>
                <w:b w:val="0"/>
                <w:i w:val="0"/>
                <w:color w:val="222222"/>
                <w:sz w:val="16"/>
              </w:rPr>
              <w:t>How much exposure or hedge to request.</w:t>
            </w:r>
          </w:p>
        </w:tc>
      </w:tr>
      <w:tr>
        <w:trPr>
          <w:cantSplit/>
        </w:trPr>
        <w:tc>
          <w:tcPr>
            <w:tcW w:type="dxa" w:w="1728"/>
            <w:tcMar>
              <w:top w:w="60" w:type="dxa"/>
              <w:start w:w="65" w:type="dxa"/>
              <w:bottom w:w="60" w:type="dxa"/>
              <w:end w:w="65" w:type="dxa"/>
            </w:tcMar>
            <w:vAlign w:val="center"/>
          </w:tcPr>
          <w:p>
            <w:r>
              <w:rPr>
                <w:rFonts w:ascii="Carlito" w:hAnsi="Carlito"/>
                <w:b w:val="0"/>
                <w:i w:val="0"/>
                <w:color w:val="222222"/>
                <w:sz w:val="16"/>
              </w:rPr>
              <w:t>TTL</w:t>
            </w:r>
          </w:p>
        </w:tc>
        <w:tc>
          <w:tcPr>
            <w:tcW w:type="dxa" w:w="2880"/>
            <w:tcMar>
              <w:top w:w="60" w:type="dxa"/>
              <w:start w:w="65" w:type="dxa"/>
              <w:bottom w:w="60" w:type="dxa"/>
              <w:end w:w="65" w:type="dxa"/>
            </w:tcMar>
            <w:vAlign w:val="center"/>
          </w:tcPr>
          <w:p>
            <w:r>
              <w:rPr>
                <w:rFonts w:ascii="Carlito" w:hAnsi="Carlito"/>
                <w:b w:val="0"/>
                <w:i w:val="0"/>
                <w:color w:val="222222"/>
                <w:sz w:val="16"/>
              </w:rPr>
              <w:t>Milliseconds/seconds or event condition</w:t>
            </w:r>
          </w:p>
        </w:tc>
        <w:tc>
          <w:tcPr>
            <w:tcW w:type="dxa" w:w="5904"/>
            <w:tcMar>
              <w:top w:w="60" w:type="dxa"/>
              <w:start w:w="65" w:type="dxa"/>
              <w:bottom w:w="60" w:type="dxa"/>
              <w:end w:w="65" w:type="dxa"/>
            </w:tcMar>
            <w:vAlign w:val="center"/>
          </w:tcPr>
          <w:p>
            <w:r>
              <w:rPr>
                <w:rFonts w:ascii="Carlito" w:hAnsi="Carlito"/>
                <w:b w:val="0"/>
                <w:i w:val="0"/>
                <w:color w:val="222222"/>
                <w:sz w:val="16"/>
              </w:rPr>
              <w:t>How long the current thesis/order remains valid.</w:t>
            </w:r>
          </w:p>
        </w:tc>
      </w:tr>
      <w:tr>
        <w:trPr>
          <w:cantSplit/>
        </w:trPr>
        <w:tc>
          <w:tcPr>
            <w:tcW w:type="dxa" w:w="1728"/>
            <w:tcMar>
              <w:top w:w="60" w:type="dxa"/>
              <w:start w:w="65" w:type="dxa"/>
              <w:bottom w:w="60" w:type="dxa"/>
              <w:end w:w="65" w:type="dxa"/>
            </w:tcMar>
            <w:shd w:fill="F8FAFB"/>
            <w:vAlign w:val="center"/>
          </w:tcPr>
          <w:p>
            <w:r>
              <w:rPr>
                <w:rFonts w:ascii="Carlito" w:hAnsi="Carlito"/>
                <w:b w:val="0"/>
                <w:i w:val="0"/>
                <w:color w:val="222222"/>
                <w:sz w:val="16"/>
              </w:rPr>
              <w:t>cancel/replace</w:t>
            </w:r>
          </w:p>
        </w:tc>
        <w:tc>
          <w:tcPr>
            <w:tcW w:type="dxa" w:w="2880"/>
            <w:tcMar>
              <w:top w:w="60" w:type="dxa"/>
              <w:start w:w="65" w:type="dxa"/>
              <w:bottom w:w="60" w:type="dxa"/>
              <w:end w:w="65" w:type="dxa"/>
            </w:tcMar>
            <w:shd w:fill="F8FAFB"/>
            <w:vAlign w:val="center"/>
          </w:tcPr>
          <w:p>
            <w:r>
              <w:rPr>
                <w:rFonts w:ascii="Carlito" w:hAnsi="Carlito"/>
                <w:b w:val="0"/>
                <w:i w:val="0"/>
                <w:color w:val="222222"/>
                <w:sz w:val="16"/>
              </w:rPr>
              <w:t>Condition-driven</w:t>
            </w:r>
          </w:p>
        </w:tc>
        <w:tc>
          <w:tcPr>
            <w:tcW w:type="dxa" w:w="5904"/>
            <w:tcMar>
              <w:top w:w="60" w:type="dxa"/>
              <w:start w:w="65" w:type="dxa"/>
              <w:bottom w:w="60" w:type="dxa"/>
              <w:end w:w="65" w:type="dxa"/>
            </w:tcMar>
            <w:shd w:fill="F8FAFB"/>
            <w:vAlign w:val="center"/>
          </w:tcPr>
          <w:p>
            <w:r>
              <w:rPr>
                <w:rFonts w:ascii="Carlito" w:hAnsi="Carlito"/>
                <w:b w:val="0"/>
                <w:i w:val="0"/>
                <w:color w:val="222222"/>
                <w:sz w:val="16"/>
              </w:rPr>
              <w:t>Re-optimize price/order when state changes.</w:t>
            </w:r>
          </w:p>
        </w:tc>
      </w:tr>
    </w:tbl>
    <w:p>
      <w:pPr>
        <w:pStyle w:val="Heading1"/>
      </w:pPr>
      <w:r>
        <w:t>13. Taker Economics and BESTASK Sizing</w:t>
      </w:r>
    </w:p>
    <w:p>
      <w:pPr>
        <w:spacing w:after="100" w:line="259" w:lineRule="auto"/>
      </w:pPr>
      <w:r>
        <w:rPr>
          <w:rFonts w:ascii="Carlito" w:hAnsi="Carlito"/>
          <w:b w:val="0"/>
          <w:i w:val="0"/>
          <w:sz w:val="20"/>
        </w:rPr>
        <w:t>At a minimum, a taker buy can consume the current BESTASK, but the actual average execution cost for quantity x depends on depth, taker fees, and any applicable delay/revalidation. Therefore the engine must build an executable cost curve K_U(x) and K_D(x).</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Incremental UP taker expected value</w:t>
              <w:br/>
            </w:r>
            <w:r>
              <w:rPr>
                <w:rFonts w:ascii="DejaVu Sans Mono" w:hAnsi="DejaVu Sans Mono"/>
                <w:b/>
                <w:i w:val="0"/>
                <w:color w:val="142A3B"/>
                <w:sz w:val="19"/>
              </w:rPr>
              <w:t>DeltaEV_U(x) = q*x - K_U(x)</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Incremental DOWN taker expected value</w:t>
              <w:br/>
            </w:r>
            <w:r>
              <w:rPr>
                <w:rFonts w:ascii="DejaVu Sans Mono" w:hAnsi="DejaVu Sans Mono"/>
                <w:b/>
                <w:i w:val="0"/>
                <w:color w:val="142A3B"/>
                <w:sz w:val="19"/>
              </w:rPr>
              <w:t>DeltaEV_D(x) = (1 - q)*x - K_D(x)</w:t>
            </w:r>
          </w:p>
        </w:tc>
      </w:tr>
    </w:tbl>
    <w:p>
      <w:pPr>
        <w:spacing w:after="100" w:line="259" w:lineRule="auto"/>
      </w:pPr>
      <w:r>
        <w:rPr>
          <w:rFonts w:ascii="Carlito" w:hAnsi="Carlito"/>
          <w:b w:val="0"/>
          <w:i w:val="0"/>
          <w:sz w:val="20"/>
        </w:rPr>
        <w:t>Choose marginal size only while each additional book level preserves the required edge and the post-fill safety buffer.</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Risk-constrained taker sizing</w:t>
              <w:br/>
            </w:r>
            <w:r>
              <w:rPr>
                <w:rFonts w:ascii="DejaVu Sans Mono" w:hAnsi="DejaVu Sans Mono"/>
                <w:b/>
                <w:i w:val="0"/>
                <w:color w:val="142A3B"/>
                <w:sz w:val="19"/>
              </w:rPr>
              <w:t>x*_UP = argmax_x DeltaEV_U(x)  subject to  G_after(x) &gt;= G_min</w:t>
            </w:r>
          </w:p>
        </w:tc>
      </w:tr>
    </w:tbl>
    <w:p>
      <w:pPr>
        <w:spacing w:after="100" w:line="259" w:lineRule="auto"/>
      </w:pPr>
      <w:r>
        <w:rPr>
          <w:rFonts w:ascii="Carlito" w:hAnsi="Carlito"/>
          <w:b w:val="0"/>
          <w:i w:val="0"/>
          <w:sz w:val="20"/>
        </w:rPr>
        <w:t>For an UP-biased portfolio where DOWN remains the worst case, adding an UP taker order with total cost K_U(x) reduces worst-case settlement PnL by K_U(x).</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Maximum directional risk-budget spend</w:t>
              <w:br/>
            </w:r>
            <w:r>
              <w:rPr>
                <w:rFonts w:ascii="DejaVu Sans Mono" w:hAnsi="DejaVu Sans Mono"/>
                <w:b/>
                <w:i w:val="0"/>
                <w:color w:val="142A3B"/>
                <w:sz w:val="19"/>
              </w:rPr>
              <w:t>K_U(x) &lt;= G_current - G_min</w:t>
            </w:r>
          </w:p>
        </w:tc>
      </w:tr>
    </w:tbl>
    <w:p>
      <w:pPr>
        <w:pStyle w:val="Heading1"/>
      </w:pPr>
      <w:r>
        <w:t>14. Maker Economics, Fill Probability, and Adverse Selection</w:t>
      </w:r>
    </w:p>
    <w:p>
      <w:pPr>
        <w:spacing w:after="100" w:line="259" w:lineRule="auto"/>
      </w:pPr>
      <w:r>
        <w:rPr>
          <w:rFonts w:ascii="Carlito" w:hAnsi="Carlito"/>
          <w:b w:val="0"/>
          <w:i w:val="0"/>
          <w:sz w:val="20"/>
        </w:rPr>
        <w:t>A maker order exchanges execution certainty for price improvement. Its value must include probability of fill, conditional probability after fill, opportunity cost, and adverse selection.</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Maker fill probability</w:t>
              <w:br/>
            </w:r>
            <w:r>
              <w:rPr>
                <w:rFonts w:ascii="DejaVu Sans Mono" w:hAnsi="DejaVu Sans Mono"/>
                <w:b/>
                <w:i w:val="0"/>
                <w:color w:val="142A3B"/>
                <w:sz w:val="19"/>
              </w:rPr>
              <w:t>rho(p,h) = P(fill before horizon h | state, price, queue)</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Maker value model</w:t>
              <w:br/>
            </w:r>
            <w:r>
              <w:rPr>
                <w:rFonts w:ascii="DejaVu Sans Mono" w:hAnsi="DejaVu Sans Mono"/>
                <w:b/>
                <w:i w:val="0"/>
                <w:color w:val="142A3B"/>
                <w:sz w:val="19"/>
              </w:rPr>
              <w:t>EV_maker_UP(p,x,h) ~= rho(p,h) * x * (q_fill - p) - opportunity_cost - risk_penalty</w:t>
            </w:r>
          </w:p>
        </w:tc>
      </w:tr>
    </w:tbl>
    <w:p>
      <w:pPr>
        <w:spacing w:after="100" w:line="259" w:lineRule="auto"/>
      </w:pPr>
      <w:r>
        <w:rPr>
          <w:rFonts w:ascii="Carlito" w:hAnsi="Carlito"/>
          <w:b w:val="0"/>
          <w:i w:val="0"/>
          <w:sz w:val="20"/>
        </w:rPr>
        <w:t>q_fill can differ from q because a resting UP bid is especially likely to fill when the market moves against UP. This is why a fill itself contains information.</w:t>
      </w:r>
    </w:p>
    <w:p>
      <w:pPr>
        <w:spacing w:after="100" w:line="259" w:lineRule="auto"/>
      </w:pPr>
      <w:r>
        <w:rPr>
          <w:rFonts w:ascii="Carlito" w:hAnsi="Carlito"/>
          <w:b w:val="0"/>
          <w:i w:val="0"/>
          <w:sz w:val="20"/>
        </w:rPr>
        <w:t>The maker price should be optimized on the live tick grid. Do not use a fixed number of ticks from BESTASK as a universal rule.</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Optimal maker placement</w:t>
              <w:br/>
            </w:r>
            <w:r>
              <w:rPr>
                <w:rFonts w:ascii="DejaVu Sans Mono" w:hAnsi="DejaVu Sans Mono"/>
                <w:b/>
                <w:i w:val="0"/>
                <w:color w:val="142A3B"/>
                <w:sz w:val="19"/>
              </w:rPr>
              <w:t>p*_maker = argmax_p EV_maker(p,x,h)</w:t>
            </w:r>
          </w:p>
        </w:tc>
      </w:tr>
    </w:tbl>
    <w:p>
      <w:pPr>
        <w:pStyle w:val="Heading1"/>
      </w:pPr>
      <w:r>
        <w:t>15. Hybrid Stochastic MPC / Semi-Controlled Controller</w:t>
      </w:r>
    </w:p>
    <w:p>
      <w:r>
        <w:drawing>
          <wp:inline xmlns:a="http://schemas.openxmlformats.org/drawingml/2006/main" xmlns:pic="http://schemas.openxmlformats.org/drawingml/2006/picture">
            <wp:extent cx="6400800" cy="3086847"/>
            <wp:docPr id="3" name="Picture 3"/>
            <wp:cNvGraphicFramePr>
              <a:graphicFrameLocks noChangeAspect="1"/>
            </wp:cNvGraphicFramePr>
            <a:graphic>
              <a:graphicData uri="http://schemas.openxmlformats.org/drawingml/2006/picture">
                <pic:pic>
                  <pic:nvPicPr>
                    <pic:cNvPr id="0" name="control_loop.png"/>
                    <pic:cNvPicPr/>
                  </pic:nvPicPr>
                  <pic:blipFill>
                    <a:blip r:embed="rId13"/>
                    <a:stretch>
                      <a:fillRect/>
                    </a:stretch>
                  </pic:blipFill>
                  <pic:spPr>
                    <a:xfrm>
                      <a:off x="0" y="0"/>
                      <a:ext cx="6400800" cy="3086847"/>
                    </a:xfrm>
                    <a:prstGeom prst="rect"/>
                  </pic:spPr>
                </pic:pic>
              </a:graphicData>
            </a:graphic>
          </wp:inline>
        </w:drawing>
      </w:r>
    </w:p>
    <w:p>
      <w:pPr>
        <w:spacing w:after="100" w:line="259" w:lineRule="auto"/>
      </w:pPr>
      <w:r>
        <w:rPr>
          <w:rFonts w:ascii="Carlito" w:hAnsi="Carlito"/>
          <w:b w:val="0"/>
          <w:i w:val="0"/>
          <w:sz w:val="20"/>
        </w:rPr>
        <w:t>The controller uses receding-horizon optimization. At each event, it predicts a short sequence of possible market/portfolio states, optimizes a sequence of actions, executes only the first action, then re-solves on the next event.</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Stochastic state transition</w:t>
              <w:br/>
            </w:r>
            <w:r>
              <w:rPr>
                <w:rFonts w:ascii="DejaVu Sans Mono" w:hAnsi="DejaVu Sans Mono"/>
                <w:b/>
                <w:i w:val="0"/>
                <w:color w:val="142A3B"/>
                <w:sz w:val="19"/>
              </w:rPr>
              <w:t>X_(t+dt) = F(X_t, A_t, W_t)</w:t>
            </w:r>
          </w:p>
        </w:tc>
      </w:tr>
    </w:tbl>
    <w:p>
      <w:pPr>
        <w:spacing w:after="100" w:line="259" w:lineRule="auto"/>
      </w:pPr>
      <w:r>
        <w:rPr>
          <w:rFonts w:ascii="Carlito" w:hAnsi="Carlito"/>
          <w:b w:val="0"/>
          <w:i w:val="0"/>
          <w:sz w:val="20"/>
        </w:rPr>
        <w:t>W_t represents uncontrollable market evolution: BTC movement, order-book changes, other participants, fill events, latency, and volatility shocks.</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Receding-horizon optimization</w:t>
              <w:br/>
            </w:r>
            <w:r>
              <w:rPr>
                <w:rFonts w:ascii="DejaVu Sans Mono" w:hAnsi="DejaVu Sans Mono"/>
                <w:b/>
                <w:i w:val="0"/>
                <w:color w:val="142A3B"/>
                <w:sz w:val="19"/>
              </w:rPr>
              <w:t>A*_t = argmax_A E[J(X_(t:t+H), A_(t:t+H))]</w:t>
            </w:r>
          </w:p>
        </w:tc>
      </w:tr>
    </w:tbl>
    <w:p>
      <w:pPr>
        <w:spacing w:after="100" w:line="259" w:lineRule="auto"/>
      </w:pPr>
      <w:r>
        <w:rPr>
          <w:rFonts w:ascii="Carlito" w:hAnsi="Carlito"/>
          <w:b w:val="0"/>
          <w:i w:val="0"/>
          <w:sz w:val="20"/>
        </w:rPr>
        <w:t>Recommended first implementation: one-step / short-horizon MPC with discrete candidate actions. Do not begin with reinforcement learning. Build a deterministic, replayable controller first.</w:t>
      </w:r>
    </w:p>
    <w:p>
      <w:pPr>
        <w:pStyle w:val="Heading1"/>
      </w:pPr>
      <w:r>
        <w:t>16. Proactive Place-Cancel-Replace Policy</w:t>
      </w:r>
    </w:p>
    <w:p>
      <w:pPr>
        <w:spacing w:after="100" w:line="259" w:lineRule="auto"/>
      </w:pPr>
      <w:r>
        <w:rPr>
          <w:rFonts w:ascii="Carlito" w:hAnsi="Carlito"/>
          <w:b w:val="0"/>
          <w:i w:val="0"/>
          <w:sz w:val="20"/>
        </w:rPr>
        <w:t>Order timing is a first-class decision. A maker order should not simply live until a fixed timeout; the system should cancel when the hypothesis or economics no longer justify the order.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72"/>
            <w:shd w:fill="142A3B"/>
            <w:tcMar>
              <w:top w:w="70" w:type="dxa"/>
              <w:start w:w="70" w:type="dxa"/>
              <w:bottom w:w="70" w:type="dxa"/>
              <w:end w:w="70" w:type="dxa"/>
            </w:tcMar>
            <w:vAlign w:val="center"/>
          </w:tcPr>
          <w:p>
            <w:pPr>
              <w:jc w:val="center"/>
            </w:pPr>
            <w:r>
              <w:rPr>
                <w:rFonts w:ascii="Carlito" w:hAnsi="Carlito"/>
                <w:b/>
                <w:i w:val="0"/>
                <w:color w:val="FFFFFF"/>
                <w:sz w:val="16"/>
              </w:rPr>
              <w:t>Trigger</w:t>
            </w:r>
          </w:p>
        </w:tc>
        <w:tc>
          <w:tcPr>
            <w:tcW w:type="dxa" w:w="5616"/>
            <w:shd w:fill="142A3B"/>
            <w:tcMar>
              <w:top w:w="70" w:type="dxa"/>
              <w:start w:w="70" w:type="dxa"/>
              <w:bottom w:w="70" w:type="dxa"/>
              <w:end w:w="70" w:type="dxa"/>
            </w:tcMar>
            <w:vAlign w:val="center"/>
          </w:tcPr>
          <w:p>
            <w:pPr>
              <w:jc w:val="center"/>
            </w:pPr>
            <w:r>
              <w:rPr>
                <w:rFonts w:ascii="Carlito" w:hAnsi="Carlito"/>
                <w:b/>
                <w:i w:val="0"/>
                <w:color w:val="FFFFFF"/>
                <w:sz w:val="16"/>
              </w:rPr>
              <w:t>Condition</w:t>
            </w:r>
          </w:p>
        </w:tc>
        <w:tc>
          <w:tcPr>
            <w:tcW w:type="dxa" w:w="3024"/>
            <w:shd w:fill="142A3B"/>
            <w:tcMar>
              <w:top w:w="70" w:type="dxa"/>
              <w:start w:w="70" w:type="dxa"/>
              <w:bottom w:w="70" w:type="dxa"/>
              <w:end w:w="70" w:type="dxa"/>
            </w:tcMar>
            <w:vAlign w:val="center"/>
          </w:tcPr>
          <w:p>
            <w:pPr>
              <w:jc w:val="center"/>
            </w:pPr>
            <w:r>
              <w:rPr>
                <w:rFonts w:ascii="Carlito" w:hAnsi="Carlito"/>
                <w:b/>
                <w:i w:val="0"/>
                <w:color w:val="FFFFFF"/>
                <w:sz w:val="16"/>
              </w:rPr>
              <w:t>Action</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6"/>
              </w:rPr>
              <w:t>Edge failure</w:t>
            </w:r>
          </w:p>
        </w:tc>
        <w:tc>
          <w:tcPr>
            <w:tcW w:type="dxa" w:w="5616"/>
            <w:tcMar>
              <w:top w:w="60" w:type="dxa"/>
              <w:start w:w="65" w:type="dxa"/>
              <w:bottom w:w="60" w:type="dxa"/>
              <w:end w:w="65" w:type="dxa"/>
            </w:tcMar>
            <w:vAlign w:val="center"/>
          </w:tcPr>
          <w:p>
            <w:r>
              <w:rPr>
                <w:rFonts w:ascii="Carlito" w:hAnsi="Carlito"/>
                <w:b w:val="0"/>
                <w:i w:val="0"/>
                <w:color w:val="222222"/>
                <w:sz w:val="16"/>
              </w:rPr>
              <w:t>Expected filled edge falls below threshold</w:t>
            </w:r>
          </w:p>
        </w:tc>
        <w:tc>
          <w:tcPr>
            <w:tcW w:type="dxa" w:w="3024"/>
            <w:tcMar>
              <w:top w:w="60" w:type="dxa"/>
              <w:start w:w="65" w:type="dxa"/>
              <w:bottom w:w="60" w:type="dxa"/>
              <w:end w:w="65" w:type="dxa"/>
            </w:tcMar>
            <w:vAlign w:val="center"/>
          </w:tcPr>
          <w:p>
            <w:r>
              <w:rPr>
                <w:rFonts w:ascii="Carlito" w:hAnsi="Carlito"/>
                <w:b w:val="0"/>
                <w:i w:val="0"/>
                <w:color w:val="222222"/>
                <w:sz w:val="16"/>
              </w:rPr>
              <w:t>Cancel or reprice.</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6"/>
              </w:rPr>
              <w:t>Regime flip</w:t>
            </w:r>
          </w:p>
        </w:tc>
        <w:tc>
          <w:tcPr>
            <w:tcW w:type="dxa" w:w="5616"/>
            <w:tcMar>
              <w:top w:w="60" w:type="dxa"/>
              <w:start w:w="65" w:type="dxa"/>
              <w:bottom w:w="60" w:type="dxa"/>
              <w:end w:w="65" w:type="dxa"/>
            </w:tcMar>
            <w:shd w:fill="F8FAFB"/>
            <w:vAlign w:val="center"/>
          </w:tcPr>
          <w:p>
            <w:r>
              <w:rPr>
                <w:rFonts w:ascii="Carlito" w:hAnsi="Carlito"/>
                <w:b w:val="0"/>
                <w:i w:val="0"/>
                <w:color w:val="222222"/>
                <w:sz w:val="16"/>
              </w:rPr>
              <w:t>TWAP/spot/CLOB state leaves the regime that created the order</w:t>
            </w:r>
          </w:p>
        </w:tc>
        <w:tc>
          <w:tcPr>
            <w:tcW w:type="dxa" w:w="3024"/>
            <w:tcMar>
              <w:top w:w="60" w:type="dxa"/>
              <w:start w:w="65" w:type="dxa"/>
              <w:bottom w:w="60" w:type="dxa"/>
              <w:end w:w="65" w:type="dxa"/>
            </w:tcMar>
            <w:shd w:fill="F8FAFB"/>
            <w:vAlign w:val="center"/>
          </w:tcPr>
          <w:p>
            <w:r>
              <w:rPr>
                <w:rFonts w:ascii="Carlito" w:hAnsi="Carlito"/>
                <w:b w:val="0"/>
                <w:i w:val="0"/>
                <w:color w:val="222222"/>
                <w:sz w:val="16"/>
              </w:rPr>
              <w:t>Cancel immediately.</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6"/>
              </w:rPr>
              <w:t>Risk breach</w:t>
            </w:r>
          </w:p>
        </w:tc>
        <w:tc>
          <w:tcPr>
            <w:tcW w:type="dxa" w:w="5616"/>
            <w:tcMar>
              <w:top w:w="60" w:type="dxa"/>
              <w:start w:w="65" w:type="dxa"/>
              <w:bottom w:w="60" w:type="dxa"/>
              <w:end w:w="65" w:type="dxa"/>
            </w:tcMar>
            <w:vAlign w:val="center"/>
          </w:tcPr>
          <w:p>
            <w:r>
              <w:rPr>
                <w:rFonts w:ascii="Carlito" w:hAnsi="Carlito"/>
                <w:b w:val="0"/>
                <w:i w:val="0"/>
                <w:color w:val="222222"/>
                <w:sz w:val="16"/>
              </w:rPr>
              <w:t>Projected fill would push G below G_min</w:t>
            </w:r>
          </w:p>
        </w:tc>
        <w:tc>
          <w:tcPr>
            <w:tcW w:type="dxa" w:w="3024"/>
            <w:tcMar>
              <w:top w:w="60" w:type="dxa"/>
              <w:start w:w="65" w:type="dxa"/>
              <w:bottom w:w="60" w:type="dxa"/>
              <w:end w:w="65" w:type="dxa"/>
            </w:tcMar>
            <w:vAlign w:val="center"/>
          </w:tcPr>
          <w:p>
            <w:r>
              <w:rPr>
                <w:rFonts w:ascii="Carlito" w:hAnsi="Carlito"/>
                <w:b w:val="0"/>
                <w:i w:val="0"/>
                <w:color w:val="222222"/>
                <w:sz w:val="16"/>
              </w:rPr>
              <w:t>Cancel / shrink.</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6"/>
              </w:rPr>
              <w:t>Time compression</w:t>
            </w:r>
          </w:p>
        </w:tc>
        <w:tc>
          <w:tcPr>
            <w:tcW w:type="dxa" w:w="5616"/>
            <w:tcMar>
              <w:top w:w="60" w:type="dxa"/>
              <w:start w:w="65" w:type="dxa"/>
              <w:bottom w:w="60" w:type="dxa"/>
              <w:end w:w="65" w:type="dxa"/>
            </w:tcMar>
            <w:shd w:fill="F8FAFB"/>
            <w:vAlign w:val="center"/>
          </w:tcPr>
          <w:p>
            <w:r>
              <w:rPr>
                <w:rFonts w:ascii="Carlito" w:hAnsi="Carlito"/>
                <w:b w:val="0"/>
                <w:i w:val="0"/>
                <w:color w:val="222222"/>
                <w:sz w:val="16"/>
              </w:rPr>
              <w:t>Remaining time makes passive fill too slow</w:t>
            </w:r>
          </w:p>
        </w:tc>
        <w:tc>
          <w:tcPr>
            <w:tcW w:type="dxa" w:w="3024"/>
            <w:tcMar>
              <w:top w:w="60" w:type="dxa"/>
              <w:start w:w="65" w:type="dxa"/>
              <w:bottom w:w="60" w:type="dxa"/>
              <w:end w:w="65" w:type="dxa"/>
            </w:tcMar>
            <w:shd w:fill="F8FAFB"/>
            <w:vAlign w:val="center"/>
          </w:tcPr>
          <w:p>
            <w:r>
              <w:rPr>
                <w:rFonts w:ascii="Carlito" w:hAnsi="Carlito"/>
                <w:b w:val="0"/>
                <w:i w:val="0"/>
                <w:color w:val="222222"/>
                <w:sz w:val="16"/>
              </w:rPr>
              <w:t>Cancel, convert to taker only if taker EV passes.</w:t>
            </w:r>
          </w:p>
        </w:tc>
      </w:tr>
      <w:tr>
        <w:trPr>
          <w:cantSplit/>
        </w:trPr>
        <w:tc>
          <w:tcPr>
            <w:tcW w:type="dxa" w:w="1872"/>
            <w:tcMar>
              <w:top w:w="60" w:type="dxa"/>
              <w:start w:w="65" w:type="dxa"/>
              <w:bottom w:w="60" w:type="dxa"/>
              <w:end w:w="65" w:type="dxa"/>
            </w:tcMar>
            <w:vAlign w:val="center"/>
          </w:tcPr>
          <w:p>
            <w:r>
              <w:rPr>
                <w:rFonts w:ascii="Carlito" w:hAnsi="Carlito"/>
                <w:b w:val="0"/>
                <w:i w:val="0"/>
                <w:color w:val="222222"/>
                <w:sz w:val="16"/>
              </w:rPr>
              <w:t>Book displacement</w:t>
            </w:r>
          </w:p>
        </w:tc>
        <w:tc>
          <w:tcPr>
            <w:tcW w:type="dxa" w:w="5616"/>
            <w:tcMar>
              <w:top w:w="60" w:type="dxa"/>
              <w:start w:w="65" w:type="dxa"/>
              <w:bottom w:w="60" w:type="dxa"/>
              <w:end w:w="65" w:type="dxa"/>
            </w:tcMar>
            <w:vAlign w:val="center"/>
          </w:tcPr>
          <w:p>
            <w:r>
              <w:rPr>
                <w:rFonts w:ascii="Carlito" w:hAnsi="Carlito"/>
                <w:b w:val="0"/>
                <w:i w:val="0"/>
                <w:color w:val="222222"/>
                <w:sz w:val="16"/>
              </w:rPr>
              <w:t>Queue/price becomes unattractive relative to new fair value</w:t>
            </w:r>
          </w:p>
        </w:tc>
        <w:tc>
          <w:tcPr>
            <w:tcW w:type="dxa" w:w="3024"/>
            <w:tcMar>
              <w:top w:w="60" w:type="dxa"/>
              <w:start w:w="65" w:type="dxa"/>
              <w:bottom w:w="60" w:type="dxa"/>
              <w:end w:w="65" w:type="dxa"/>
            </w:tcMar>
            <w:vAlign w:val="center"/>
          </w:tcPr>
          <w:p>
            <w:r>
              <w:rPr>
                <w:rFonts w:ascii="Carlito" w:hAnsi="Carlito"/>
                <w:b w:val="0"/>
                <w:i w:val="0"/>
                <w:color w:val="222222"/>
                <w:sz w:val="16"/>
              </w:rPr>
              <w:t>Replace on new optimal tick.</w:t>
            </w:r>
          </w:p>
        </w:tc>
      </w:tr>
      <w:tr>
        <w:trPr>
          <w:cantSplit/>
        </w:trPr>
        <w:tc>
          <w:tcPr>
            <w:tcW w:type="dxa" w:w="1872"/>
            <w:tcMar>
              <w:top w:w="60" w:type="dxa"/>
              <w:start w:w="65" w:type="dxa"/>
              <w:bottom w:w="60" w:type="dxa"/>
              <w:end w:w="65" w:type="dxa"/>
            </w:tcMar>
            <w:shd w:fill="F8FAFB"/>
            <w:vAlign w:val="center"/>
          </w:tcPr>
          <w:p>
            <w:r>
              <w:rPr>
                <w:rFonts w:ascii="Carlito" w:hAnsi="Carlito"/>
                <w:b w:val="0"/>
                <w:i w:val="0"/>
                <w:color w:val="222222"/>
                <w:sz w:val="16"/>
              </w:rPr>
              <w:t>Feed freshness failure</w:t>
            </w:r>
          </w:p>
        </w:tc>
        <w:tc>
          <w:tcPr>
            <w:tcW w:type="dxa" w:w="5616"/>
            <w:tcMar>
              <w:top w:w="60" w:type="dxa"/>
              <w:start w:w="65" w:type="dxa"/>
              <w:bottom w:w="60" w:type="dxa"/>
              <w:end w:w="65" w:type="dxa"/>
            </w:tcMar>
            <w:shd w:fill="F8FAFB"/>
            <w:vAlign w:val="center"/>
          </w:tcPr>
          <w:p>
            <w:r>
              <w:rPr>
                <w:rFonts w:ascii="Carlito" w:hAnsi="Carlito"/>
                <w:b w:val="0"/>
                <w:i w:val="0"/>
                <w:color w:val="222222"/>
                <w:sz w:val="16"/>
              </w:rPr>
              <w:t>TWAP/spot/book input stale or timestamp invalid</w:t>
            </w:r>
          </w:p>
        </w:tc>
        <w:tc>
          <w:tcPr>
            <w:tcW w:type="dxa" w:w="3024"/>
            <w:tcMar>
              <w:top w:w="60" w:type="dxa"/>
              <w:start w:w="65" w:type="dxa"/>
              <w:bottom w:w="60" w:type="dxa"/>
              <w:end w:w="65" w:type="dxa"/>
            </w:tcMar>
            <w:shd w:fill="F8FAFB"/>
            <w:vAlign w:val="center"/>
          </w:tcPr>
          <w:p>
            <w:r>
              <w:rPr>
                <w:rFonts w:ascii="Carlito" w:hAnsi="Carlito"/>
                <w:b w:val="0"/>
                <w:i w:val="0"/>
                <w:color w:val="222222"/>
                <w:sz w:val="16"/>
              </w:rPr>
              <w:t>Cancel risky open orders / freeze new orders.</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Condition-based cancellation</w:t>
              <w:br/>
            </w:r>
            <w:r>
              <w:rPr>
                <w:rFonts w:ascii="DejaVu Sans Mono" w:hAnsi="DejaVu Sans Mono"/>
                <w:b/>
                <w:i w:val="0"/>
                <w:color w:val="142A3B"/>
                <w:sz w:val="19"/>
              </w:rPr>
              <w:t>Cancel order o when V_o(t) &lt; V_min or its originating state predicate is false</w:t>
            </w:r>
          </w:p>
        </w:tc>
      </w:tr>
    </w:tbl>
    <w:p>
      <w:pPr>
        <w:pStyle w:val="Heading1"/>
      </w:pPr>
      <w:r>
        <w:t>17. Hedge / Portfolio-Repair Logic</w:t>
      </w:r>
    </w:p>
    <w:p>
      <w:pPr>
        <w:spacing w:after="100" w:line="259" w:lineRule="auto"/>
      </w:pPr>
      <w:r>
        <w:rPr>
          <w:rFonts w:ascii="Carlito" w:hAnsi="Carlito"/>
          <w:b w:val="0"/>
          <w:i w:val="0"/>
          <w:sz w:val="20"/>
        </w:rPr>
        <w:t>Alpha orders seek positive expected value. Hedge orders may have negative standalone EV if they efficiently improve the whole portfolio risk. They must be labeled separately in the journal and optimizer.</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Opposite-side hedge effect</w:t>
              <w:br/>
            </w:r>
            <w:r>
              <w:rPr>
                <w:rFonts w:ascii="DejaVu Sans Mono" w:hAnsi="DejaVu Sans Mono"/>
                <w:b/>
                <w:i w:val="0"/>
                <w:color w:val="142A3B"/>
                <w:sz w:val="19"/>
              </w:rPr>
              <w:t>If UP favored and buying x DOWN at all-in c_D:  DeltaPi_UP = -x*c_D,   DeltaPi_DOWN = x*(1 - c_D)</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Minimum DOWN hedge to restore loss floor</w:t>
              <w:br/>
            </w:r>
            <w:r>
              <w:rPr>
                <w:rFonts w:ascii="DejaVu Sans Mono" w:hAnsi="DejaVu Sans Mono"/>
                <w:b/>
                <w:i w:val="0"/>
                <w:color w:val="142A3B"/>
                <w:sz w:val="19"/>
              </w:rPr>
              <w:t>x_min_hedge = max(0, (-L_max - Pi_DOWN) / (1 - c_D))</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Maximum hedge before violating favored-side profit floor</w:t>
              <w:br/>
            </w:r>
            <w:r>
              <w:rPr>
                <w:rFonts w:ascii="DejaVu Sans Mono" w:hAnsi="DejaVu Sans Mono"/>
                <w:b/>
                <w:i w:val="0"/>
                <w:color w:val="142A3B"/>
                <w:sz w:val="19"/>
              </w:rPr>
              <w:t>x_max_hedge = (Pi_UP - P_min) / c_D</w:t>
            </w:r>
          </w:p>
        </w:tc>
      </w:tr>
    </w:tbl>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Downside protection gained per unit favored-side profit sacrificed</w:t>
              <w:br/>
            </w:r>
            <w:r>
              <w:rPr>
                <w:rFonts w:ascii="DejaVu Sans Mono" w:hAnsi="DejaVu Sans Mono"/>
                <w:b/>
                <w:i w:val="0"/>
                <w:color w:val="142A3B"/>
                <w:sz w:val="19"/>
              </w:rPr>
              <w:t>HedgeEfficiency(c) = (1 - c) / c</w:t>
            </w:r>
          </w:p>
        </w:tc>
      </w:tr>
    </w:tbl>
    <w:p>
      <w:pPr>
        <w:spacing w:after="100" w:line="259" w:lineRule="auto"/>
      </w:pPr>
      <w:r>
        <w:rPr>
          <w:rFonts w:ascii="Carlito" w:hAnsi="Carlito"/>
          <w:b w:val="0"/>
          <w:i w:val="0"/>
          <w:sz w:val="20"/>
        </w:rPr>
        <w:t>Cheap opposite-side shares are disproportionately efficient for portfolio repair. This is a mathematical reason to use patient maker orders for hedging when timing permits.</w:t>
      </w:r>
    </w:p>
    <w:p>
      <w:pPr>
        <w:pStyle w:val="Heading1"/>
      </w:pPr>
      <w:r>
        <w:t>18. Objective Function and Constraints</w:t>
      </w:r>
    </w:p>
    <w:p>
      <w:pPr>
        <w:spacing w:after="100" w:line="259" w:lineRule="auto"/>
      </w:pPr>
      <w:r>
        <w:rPr>
          <w:rFonts w:ascii="Carlito" w:hAnsi="Carlito"/>
          <w:b w:val="0"/>
          <w:i w:val="0"/>
          <w:sz w:val="20"/>
        </w:rPr>
        <w:t>The execution/portfolio controller must optimize economics, not just prediction accuracy.</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Primary control objective</w:t>
              <w:br/>
            </w:r>
            <w:r>
              <w:rPr>
                <w:rFonts w:ascii="DejaVu Sans Mono" w:hAnsi="DejaVu Sans Mono"/>
                <w:b/>
                <w:i w:val="0"/>
                <w:color w:val="142A3B"/>
                <w:sz w:val="19"/>
              </w:rPr>
              <w:t>J = E[PnL_T] + lambda_G*G_T - lambda_slip*Slippage - lambda_AS*AdverseSelection - lambda_churn*OrderChurn</w:t>
            </w:r>
          </w:p>
        </w:tc>
      </w:tr>
    </w:tbl>
    <w:p>
      <w:pPr>
        <w:spacing w:after="100" w:line="259" w:lineRule="auto"/>
      </w:pPr>
      <w:r>
        <w:rPr>
          <w:rFonts w:ascii="Carlito" w:hAnsi="Carlito"/>
          <w:b w:val="0"/>
          <w:i w:val="0"/>
          <w:sz w:val="20"/>
        </w:rPr>
        <w:t>An alternative risk formulation uses a hard G_min constraint and maximizes EV inside the feasible set. Start with hard limits for safety and interpretability.</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Recommended V1 optimization</w:t>
              <w:br/>
            </w:r>
            <w:r>
              <w:rPr>
                <w:rFonts w:ascii="DejaVu Sans Mono" w:hAnsi="DejaVu Sans Mono"/>
                <w:b/>
                <w:i w:val="0"/>
                <w:color w:val="142A3B"/>
                <w:sz w:val="19"/>
              </w:rPr>
              <w:t>maximize EV_after  subject to G_after &gt;= G_min, spend &lt;= B_max, size &lt;= position limits, data fresh</w:t>
            </w:r>
          </w:p>
        </w:tc>
      </w:tr>
    </w:tbl>
    <w:p>
      <w:pPr>
        <w:spacing w:after="100" w:line="259" w:lineRule="auto"/>
      </w:pPr>
      <w:r>
        <w:rPr>
          <w:rFonts w:ascii="Carlito" w:hAnsi="Carlito"/>
          <w:b w:val="0"/>
          <w:i w:val="0"/>
          <w:sz w:val="20"/>
        </w:rPr>
        <w:t>When UP is favored, the controller may also impose Pi_UP &gt;= P_target or a maximum payoff asymmetry ratio if required by the risk policy.</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Optional tail-to-upside control</w:t>
              <w:br/>
            </w:r>
            <w:r>
              <w:rPr>
                <w:rFonts w:ascii="DejaVu Sans Mono" w:hAnsi="DejaVu Sans Mono"/>
                <w:b/>
                <w:i w:val="0"/>
                <w:color w:val="142A3B"/>
                <w:sz w:val="19"/>
              </w:rPr>
              <w:t>AsymmetryRatio = abs(min(Pi_U, Pi_D)) / max(Pi_U, Pi_D, epsilon)</w:t>
            </w:r>
          </w:p>
        </w:tc>
      </w:tr>
    </w:tbl>
    <w:p>
      <w:pPr>
        <w:pStyle w:val="Heading1"/>
      </w:pPr>
      <w:r>
        <w:t>19. Complete Decision Algorithm</w:t>
      </w:r>
    </w:p>
    <w:p>
      <w:pPr>
        <w:pStyle w:val="ListNumber"/>
        <w:spacing w:after="40"/>
      </w:pPr>
      <w:r>
        <w:rPr>
          <w:rFonts w:ascii="Carlito" w:hAnsi="Carlito"/>
          <w:b w:val="0"/>
          <w:i w:val="0"/>
          <w:sz w:val="20"/>
        </w:rPr>
        <w:t>Load current market configuration: round timestamps, token IDs, resolution-source mapping, current tick size, fee parameters, minimum order size, and whether a taker delay is enabled.</w:t>
      </w:r>
    </w:p>
    <w:p>
      <w:pPr>
        <w:pStyle w:val="ListNumber"/>
        <w:spacing w:after="40"/>
      </w:pPr>
      <w:r>
        <w:rPr>
          <w:rFonts w:ascii="Carlito" w:hAnsi="Carlito"/>
          <w:b w:val="0"/>
          <w:i w:val="0"/>
          <w:sz w:val="20"/>
        </w:rPr>
        <w:t>Subscribe to official TWAP feed(s), current BTC leading price stream, CLOB order-book stream, and user/order stream. Enforce causal timestamps and freshness.</w:t>
      </w:r>
    </w:p>
    <w:p>
      <w:pPr>
        <w:pStyle w:val="ListNumber"/>
        <w:spacing w:after="40"/>
      </w:pPr>
      <w:r>
        <w:rPr>
          <w:rFonts w:ascii="Carlito" w:hAnsi="Carlito"/>
          <w:b w:val="0"/>
          <w:i w:val="0"/>
          <w:sz w:val="20"/>
        </w:rPr>
        <w:t>At every event, compute G_T, G_S, lead gap L, robust spot momentum, modeled TWAP pressure, CLOB log-odds momentum, OFI, volatility, and remaining time tau.</w:t>
      </w:r>
    </w:p>
    <w:p>
      <w:pPr>
        <w:pStyle w:val="ListNumber"/>
        <w:spacing w:after="40"/>
      </w:pPr>
      <w:r>
        <w:rPr>
          <w:rFonts w:ascii="Carlito" w:hAnsi="Carlito"/>
          <w:b w:val="0"/>
          <w:i w:val="0"/>
          <w:sz w:val="20"/>
        </w:rPr>
        <w:t>Estimate calibrated q = P(UP | X).</w:t>
      </w:r>
    </w:p>
    <w:p>
      <w:pPr>
        <w:pStyle w:val="ListNumber"/>
        <w:spacing w:after="40"/>
      </w:pPr>
      <w:r>
        <w:rPr>
          <w:rFonts w:ascii="Carlito" w:hAnsi="Carlito"/>
          <w:b w:val="0"/>
          <w:i w:val="0"/>
          <w:sz w:val="20"/>
        </w:rPr>
        <w:t>Update exact portfolio state from confirmed fills: U, D, C, Pi_U, Pi_D, G, R.</w:t>
      </w:r>
    </w:p>
    <w:p>
      <w:pPr>
        <w:pStyle w:val="ListNumber"/>
        <w:spacing w:after="40"/>
      </w:pPr>
      <w:r>
        <w:rPr>
          <w:rFonts w:ascii="Carlito" w:hAnsi="Carlito"/>
          <w:b w:val="0"/>
          <w:i w:val="0"/>
          <w:sz w:val="20"/>
        </w:rPr>
        <w:t>Classify the seed regime from the middle-ground state matrix and generate allowed candidate actions: TAKER UP/DOWN, MAKER UP/DOWN, WAIT, CANCEL, REPLACE.</w:t>
      </w:r>
    </w:p>
    <w:p>
      <w:pPr>
        <w:pStyle w:val="ListNumber"/>
        <w:spacing w:after="40"/>
      </w:pPr>
      <w:r>
        <w:rPr>
          <w:rFonts w:ascii="Carlito" w:hAnsi="Carlito"/>
          <w:b w:val="0"/>
          <w:i w:val="0"/>
          <w:sz w:val="20"/>
        </w:rPr>
        <w:t>Build executable taker cost curves from BESTASK and depth, including fee parameters and delay/slippage assumptions. Build maker candidates on the valid tick grid with fill/adverse-selection estimates.</w:t>
      </w:r>
    </w:p>
    <w:p>
      <w:pPr>
        <w:pStyle w:val="ListNumber"/>
        <w:spacing w:after="40"/>
      </w:pPr>
      <w:r>
        <w:rPr>
          <w:rFonts w:ascii="Carlito" w:hAnsi="Carlito"/>
          <w:b w:val="0"/>
          <w:i w:val="0"/>
          <w:sz w:val="20"/>
        </w:rPr>
        <w:t>For every candidate action and quantity, simulate the post-fill portfolio and calculate EV_after, G_after, Pi_U_after, Pi_D_after, cost, and churn.</w:t>
      </w:r>
    </w:p>
    <w:p>
      <w:pPr>
        <w:pStyle w:val="ListNumber"/>
        <w:spacing w:after="40"/>
      </w:pPr>
      <w:r>
        <w:rPr>
          <w:rFonts w:ascii="Carlito" w:hAnsi="Carlito"/>
          <w:b w:val="0"/>
          <w:i w:val="0"/>
          <w:sz w:val="20"/>
        </w:rPr>
        <w:t>Reject candidates that violate G_min, spend, stale-data, position, or operational constraints.</w:t>
      </w:r>
    </w:p>
    <w:p>
      <w:pPr>
        <w:pStyle w:val="ListNumber"/>
        <w:spacing w:after="40"/>
      </w:pPr>
      <w:r>
        <w:rPr>
          <w:rFonts w:ascii="Carlito" w:hAnsi="Carlito"/>
          <w:b w:val="0"/>
          <w:i w:val="0"/>
          <w:sz w:val="20"/>
        </w:rPr>
        <w:t>Optimize the remaining candidates. For a multi-step MPC implementation, optimize a short future action sequence but execute only the first action.</w:t>
      </w:r>
    </w:p>
    <w:p>
      <w:pPr>
        <w:pStyle w:val="ListNumber"/>
        <w:spacing w:after="40"/>
      </w:pPr>
      <w:r>
        <w:rPr>
          <w:rFonts w:ascii="Carlito" w:hAnsi="Carlito"/>
          <w:b w:val="0"/>
          <w:i w:val="0"/>
          <w:sz w:val="20"/>
        </w:rPr>
        <w:t>Before placing a new order, compare it with existing open orders; cancel or replace orders whose originating thesis, edge, or risk condition is no longer valid.</w:t>
      </w:r>
    </w:p>
    <w:p>
      <w:pPr>
        <w:pStyle w:val="ListNumber"/>
        <w:spacing w:after="40"/>
      </w:pPr>
      <w:r>
        <w:rPr>
          <w:rFonts w:ascii="Carlito" w:hAnsi="Carlito"/>
          <w:b w:val="0"/>
          <w:i w:val="0"/>
          <w:sz w:val="20"/>
        </w:rPr>
        <w:t>Journal the full state, candidate set, chosen action, rejected actions/reasons, order lifecycle, fill details, and final settlement result.</w:t>
      </w:r>
    </w:p>
    <w:p>
      <w:pPr>
        <w:pStyle w:val="Heading1"/>
      </w:pPr>
      <w:r>
        <w:t>20. Replay, Calibration, and Statistical Validation</w:t>
      </w:r>
    </w:p>
    <w:p>
      <w:pPr>
        <w:spacing w:after="100" w:line="259" w:lineRule="auto"/>
      </w:pPr>
      <w:r>
        <w:rPr>
          <w:rFonts w:ascii="Carlito" w:hAnsi="Carlito"/>
          <w:b w:val="0"/>
          <w:i w:val="0"/>
          <w:sz w:val="20"/>
        </w:rPr>
        <w:t>The strategy must be validated causally. No TWAP, CLOB, BTC, fill, or market metadata observation may be timestamped after the simulated decision time. The baseline document already emphasizes causal replay; V2 expands this invariant to order lifecycle and cancel/replace events.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shd w:fill="142A3B"/>
            <w:tcMar>
              <w:top w:w="70" w:type="dxa"/>
              <w:start w:w="70" w:type="dxa"/>
              <w:bottom w:w="70" w:type="dxa"/>
              <w:end w:w="70" w:type="dxa"/>
            </w:tcMar>
            <w:vAlign w:val="center"/>
          </w:tcPr>
          <w:p>
            <w:pPr>
              <w:jc w:val="center"/>
            </w:pPr>
            <w:r>
              <w:rPr>
                <w:rFonts w:ascii="Carlito" w:hAnsi="Carlito"/>
                <w:b/>
                <w:i w:val="0"/>
                <w:color w:val="FFFFFF"/>
                <w:sz w:val="16"/>
              </w:rPr>
              <w:t>Layer</w:t>
            </w:r>
          </w:p>
        </w:tc>
        <w:tc>
          <w:tcPr>
            <w:tcW w:type="dxa" w:w="4032"/>
            <w:shd w:fill="142A3B"/>
            <w:tcMar>
              <w:top w:w="70" w:type="dxa"/>
              <w:start w:w="70" w:type="dxa"/>
              <w:bottom w:w="70" w:type="dxa"/>
              <w:end w:w="70" w:type="dxa"/>
            </w:tcMar>
            <w:vAlign w:val="center"/>
          </w:tcPr>
          <w:p>
            <w:pPr>
              <w:jc w:val="center"/>
            </w:pPr>
            <w:r>
              <w:rPr>
                <w:rFonts w:ascii="Carlito" w:hAnsi="Carlito"/>
                <w:b/>
                <w:i w:val="0"/>
                <w:color w:val="FFFFFF"/>
                <w:sz w:val="16"/>
              </w:rPr>
              <w:t>Metrics</w:t>
            </w:r>
          </w:p>
        </w:tc>
        <w:tc>
          <w:tcPr>
            <w:tcW w:type="dxa" w:w="4896"/>
            <w:shd w:fill="142A3B"/>
            <w:tcMar>
              <w:top w:w="70" w:type="dxa"/>
              <w:start w:w="70" w:type="dxa"/>
              <w:bottom w:w="70" w:type="dxa"/>
              <w:end w:w="70" w:type="dxa"/>
            </w:tcMar>
            <w:vAlign w:val="center"/>
          </w:tcPr>
          <w:p>
            <w:pPr>
              <w:jc w:val="center"/>
            </w:pPr>
            <w:r>
              <w:rPr>
                <w:rFonts w:ascii="Carlito" w:hAnsi="Carlito"/>
                <w:b/>
                <w:i w:val="0"/>
                <w:color w:val="FFFFFF"/>
                <w:sz w:val="16"/>
              </w:rPr>
              <w:t>Purpose</w:t>
            </w:r>
          </w:p>
        </w:tc>
      </w:tr>
      <w:tr>
        <w:trPr>
          <w:cantSplit/>
        </w:trPr>
        <w:tc>
          <w:tcPr>
            <w:tcW w:type="dxa" w:w="1440"/>
            <w:tcMar>
              <w:top w:w="60" w:type="dxa"/>
              <w:start w:w="65" w:type="dxa"/>
              <w:bottom w:w="60" w:type="dxa"/>
              <w:end w:w="65" w:type="dxa"/>
            </w:tcMar>
            <w:vAlign w:val="center"/>
          </w:tcPr>
          <w:p>
            <w:r>
              <w:rPr>
                <w:rFonts w:ascii="Carlito" w:hAnsi="Carlito"/>
                <w:b w:val="0"/>
                <w:i w:val="0"/>
                <w:color w:val="222222"/>
                <w:sz w:val="16"/>
              </w:rPr>
              <w:t>Probability</w:t>
            </w:r>
          </w:p>
        </w:tc>
        <w:tc>
          <w:tcPr>
            <w:tcW w:type="dxa" w:w="4032"/>
            <w:tcMar>
              <w:top w:w="60" w:type="dxa"/>
              <w:start w:w="65" w:type="dxa"/>
              <w:bottom w:w="60" w:type="dxa"/>
              <w:end w:w="65" w:type="dxa"/>
            </w:tcMar>
            <w:vAlign w:val="center"/>
          </w:tcPr>
          <w:p>
            <w:r>
              <w:rPr>
                <w:rFonts w:ascii="Carlito" w:hAnsi="Carlito"/>
                <w:b w:val="0"/>
                <w:i w:val="0"/>
                <w:color w:val="222222"/>
                <w:sz w:val="16"/>
              </w:rPr>
              <w:t>Brier score, calibration curve, log loss</w:t>
            </w:r>
          </w:p>
        </w:tc>
        <w:tc>
          <w:tcPr>
            <w:tcW w:type="dxa" w:w="4896"/>
            <w:tcMar>
              <w:top w:w="60" w:type="dxa"/>
              <w:start w:w="65" w:type="dxa"/>
              <w:bottom w:w="60" w:type="dxa"/>
              <w:end w:w="65" w:type="dxa"/>
            </w:tcMar>
            <w:vAlign w:val="center"/>
          </w:tcPr>
          <w:p>
            <w:r>
              <w:rPr>
                <w:rFonts w:ascii="Carlito" w:hAnsi="Carlito"/>
                <w:b w:val="0"/>
                <w:i w:val="0"/>
                <w:color w:val="222222"/>
                <w:sz w:val="16"/>
              </w:rPr>
              <w:t>q must be calibrated, not just directionally accurate.</w:t>
            </w:r>
          </w:p>
        </w:tc>
      </w:tr>
      <w:tr>
        <w:trPr>
          <w:cantSplit/>
        </w:trPr>
        <w:tc>
          <w:tcPr>
            <w:tcW w:type="dxa" w:w="1440"/>
            <w:tcMar>
              <w:top w:w="60" w:type="dxa"/>
              <w:start w:w="65" w:type="dxa"/>
              <w:bottom w:w="60" w:type="dxa"/>
              <w:end w:w="65" w:type="dxa"/>
            </w:tcMar>
            <w:shd w:fill="F8FAFB"/>
            <w:vAlign w:val="center"/>
          </w:tcPr>
          <w:p>
            <w:r>
              <w:rPr>
                <w:rFonts w:ascii="Carlito" w:hAnsi="Carlito"/>
                <w:b w:val="0"/>
                <w:i w:val="0"/>
                <w:color w:val="222222"/>
                <w:sz w:val="16"/>
              </w:rPr>
              <w:t>Alpha economics</w:t>
            </w:r>
          </w:p>
        </w:tc>
        <w:tc>
          <w:tcPr>
            <w:tcW w:type="dxa" w:w="4032"/>
            <w:tcMar>
              <w:top w:w="60" w:type="dxa"/>
              <w:start w:w="65" w:type="dxa"/>
              <w:bottom w:w="60" w:type="dxa"/>
              <w:end w:w="65" w:type="dxa"/>
            </w:tcMar>
            <w:shd w:fill="F8FAFB"/>
            <w:vAlign w:val="center"/>
          </w:tcPr>
          <w:p>
            <w:r>
              <w:rPr>
                <w:rFonts w:ascii="Carlito" w:hAnsi="Carlito"/>
                <w:b w:val="0"/>
                <w:i w:val="0"/>
                <w:color w:val="222222"/>
                <w:sz w:val="16"/>
              </w:rPr>
              <w:t>Net EV/share, EV/round, realized vs predicted edge</w:t>
            </w:r>
          </w:p>
        </w:tc>
        <w:tc>
          <w:tcPr>
            <w:tcW w:type="dxa" w:w="4896"/>
            <w:tcMar>
              <w:top w:w="60" w:type="dxa"/>
              <w:start w:w="65" w:type="dxa"/>
              <w:bottom w:w="60" w:type="dxa"/>
              <w:end w:w="65" w:type="dxa"/>
            </w:tcMar>
            <w:shd w:fill="F8FAFB"/>
            <w:vAlign w:val="center"/>
          </w:tcPr>
          <w:p>
            <w:r>
              <w:rPr>
                <w:rFonts w:ascii="Carlito" w:hAnsi="Carlito"/>
                <w:b w:val="0"/>
                <w:i w:val="0"/>
                <w:color w:val="222222"/>
                <w:sz w:val="16"/>
              </w:rPr>
              <w:t>Prove early-entry improvement survives fees/slippage.</w:t>
            </w:r>
          </w:p>
        </w:tc>
      </w:tr>
      <w:tr>
        <w:trPr>
          <w:cantSplit/>
        </w:trPr>
        <w:tc>
          <w:tcPr>
            <w:tcW w:type="dxa" w:w="1440"/>
            <w:tcMar>
              <w:top w:w="60" w:type="dxa"/>
              <w:start w:w="65" w:type="dxa"/>
              <w:bottom w:w="60" w:type="dxa"/>
              <w:end w:w="65" w:type="dxa"/>
            </w:tcMar>
            <w:vAlign w:val="center"/>
          </w:tcPr>
          <w:p>
            <w:r>
              <w:rPr>
                <w:rFonts w:ascii="Carlito" w:hAnsi="Carlito"/>
                <w:b w:val="0"/>
                <w:i w:val="0"/>
                <w:color w:val="222222"/>
                <w:sz w:val="16"/>
              </w:rPr>
              <w:t>Execution</w:t>
            </w:r>
          </w:p>
        </w:tc>
        <w:tc>
          <w:tcPr>
            <w:tcW w:type="dxa" w:w="4032"/>
            <w:tcMar>
              <w:top w:w="60" w:type="dxa"/>
              <w:start w:w="65" w:type="dxa"/>
              <w:bottom w:w="60" w:type="dxa"/>
              <w:end w:w="65" w:type="dxa"/>
            </w:tcMar>
            <w:vAlign w:val="center"/>
          </w:tcPr>
          <w:p>
            <w:r>
              <w:rPr>
                <w:rFonts w:ascii="Carlito" w:hAnsi="Carlito"/>
                <w:b w:val="0"/>
                <w:i w:val="0"/>
                <w:color w:val="222222"/>
                <w:sz w:val="16"/>
              </w:rPr>
              <w:t>Fill rate, queue wait, taker delay loss, slippage</w:t>
            </w:r>
          </w:p>
        </w:tc>
        <w:tc>
          <w:tcPr>
            <w:tcW w:type="dxa" w:w="4896"/>
            <w:tcMar>
              <w:top w:w="60" w:type="dxa"/>
              <w:start w:w="65" w:type="dxa"/>
              <w:bottom w:w="60" w:type="dxa"/>
              <w:end w:w="65" w:type="dxa"/>
            </w:tcMar>
            <w:vAlign w:val="center"/>
          </w:tcPr>
          <w:p>
            <w:r>
              <w:rPr>
                <w:rFonts w:ascii="Carlito" w:hAnsi="Carlito"/>
                <w:b w:val="0"/>
                <w:i w:val="0"/>
                <w:color w:val="222222"/>
                <w:sz w:val="16"/>
              </w:rPr>
              <w:t>Maker/taker model must match observed fills.</w:t>
            </w:r>
          </w:p>
        </w:tc>
      </w:tr>
      <w:tr>
        <w:trPr>
          <w:cantSplit/>
        </w:trPr>
        <w:tc>
          <w:tcPr>
            <w:tcW w:type="dxa" w:w="1440"/>
            <w:tcMar>
              <w:top w:w="60" w:type="dxa"/>
              <w:start w:w="65" w:type="dxa"/>
              <w:bottom w:w="60" w:type="dxa"/>
              <w:end w:w="65" w:type="dxa"/>
            </w:tcMar>
            <w:shd w:fill="F8FAFB"/>
            <w:vAlign w:val="center"/>
          </w:tcPr>
          <w:p>
            <w:r>
              <w:rPr>
                <w:rFonts w:ascii="Carlito" w:hAnsi="Carlito"/>
                <w:b w:val="0"/>
                <w:i w:val="0"/>
                <w:color w:val="222222"/>
                <w:sz w:val="16"/>
              </w:rPr>
              <w:t>Risk</w:t>
            </w:r>
          </w:p>
        </w:tc>
        <w:tc>
          <w:tcPr>
            <w:tcW w:type="dxa" w:w="4032"/>
            <w:tcMar>
              <w:top w:w="60" w:type="dxa"/>
              <w:start w:w="65" w:type="dxa"/>
              <w:bottom w:w="60" w:type="dxa"/>
              <w:end w:w="65" w:type="dxa"/>
            </w:tcMar>
            <w:shd w:fill="F8FAFB"/>
            <w:vAlign w:val="center"/>
          </w:tcPr>
          <w:p>
            <w:r>
              <w:rPr>
                <w:rFonts w:ascii="Carlito" w:hAnsi="Carlito"/>
                <w:b w:val="0"/>
                <w:i w:val="0"/>
                <w:color w:val="222222"/>
                <w:sz w:val="16"/>
              </w:rPr>
              <w:t>G distribution, largest loss, 95/99% CVaR, max drawdown</w:t>
            </w:r>
          </w:p>
        </w:tc>
        <w:tc>
          <w:tcPr>
            <w:tcW w:type="dxa" w:w="4896"/>
            <w:tcMar>
              <w:top w:w="60" w:type="dxa"/>
              <w:start w:w="65" w:type="dxa"/>
              <w:bottom w:w="60" w:type="dxa"/>
              <w:end w:w="65" w:type="dxa"/>
            </w:tcMar>
            <w:shd w:fill="F8FAFB"/>
            <w:vAlign w:val="center"/>
          </w:tcPr>
          <w:p>
            <w:r>
              <w:rPr>
                <w:rFonts w:ascii="Carlito" w:hAnsi="Carlito"/>
                <w:b w:val="0"/>
                <w:i w:val="0"/>
                <w:color w:val="222222"/>
                <w:sz w:val="16"/>
              </w:rPr>
              <w:t>Verify tail-loss objective.</w:t>
            </w:r>
          </w:p>
        </w:tc>
      </w:tr>
      <w:tr>
        <w:trPr>
          <w:cantSplit/>
        </w:trPr>
        <w:tc>
          <w:tcPr>
            <w:tcW w:type="dxa" w:w="1440"/>
            <w:tcMar>
              <w:top w:w="60" w:type="dxa"/>
              <w:start w:w="65" w:type="dxa"/>
              <w:bottom w:w="60" w:type="dxa"/>
              <w:end w:w="65" w:type="dxa"/>
            </w:tcMar>
            <w:vAlign w:val="center"/>
          </w:tcPr>
          <w:p>
            <w:r>
              <w:rPr>
                <w:rFonts w:ascii="Carlito" w:hAnsi="Carlito"/>
                <w:b w:val="0"/>
                <w:i w:val="0"/>
                <w:color w:val="222222"/>
                <w:sz w:val="16"/>
              </w:rPr>
              <w:t>Portfolio</w:t>
            </w:r>
          </w:p>
        </w:tc>
        <w:tc>
          <w:tcPr>
            <w:tcW w:type="dxa" w:w="4032"/>
            <w:tcMar>
              <w:top w:w="60" w:type="dxa"/>
              <w:start w:w="65" w:type="dxa"/>
              <w:bottom w:w="60" w:type="dxa"/>
              <w:end w:w="65" w:type="dxa"/>
            </w:tcMar>
            <w:vAlign w:val="center"/>
          </w:tcPr>
          <w:p>
            <w:r>
              <w:rPr>
                <w:rFonts w:ascii="Carlito" w:hAnsi="Carlito"/>
                <w:b w:val="0"/>
                <w:i w:val="0"/>
                <w:color w:val="222222"/>
                <w:sz w:val="16"/>
              </w:rPr>
              <w:t>Pair-buffer contribution, residual contribution, hedge efficiency</w:t>
            </w:r>
          </w:p>
        </w:tc>
        <w:tc>
          <w:tcPr>
            <w:tcW w:type="dxa" w:w="4896"/>
            <w:tcMar>
              <w:top w:w="60" w:type="dxa"/>
              <w:start w:w="65" w:type="dxa"/>
              <w:bottom w:w="60" w:type="dxa"/>
              <w:end w:w="65" w:type="dxa"/>
            </w:tcMar>
            <w:vAlign w:val="center"/>
          </w:tcPr>
          <w:p>
            <w:r>
              <w:rPr>
                <w:rFonts w:ascii="Carlito" w:hAnsi="Carlito"/>
                <w:b w:val="0"/>
                <w:i w:val="0"/>
                <w:color w:val="222222"/>
                <w:sz w:val="16"/>
              </w:rPr>
              <w:t>Separate inventory construction from directional alpha.</w:t>
            </w:r>
          </w:p>
        </w:tc>
      </w:tr>
      <w:tr>
        <w:trPr>
          <w:cantSplit/>
        </w:trPr>
        <w:tc>
          <w:tcPr>
            <w:tcW w:type="dxa" w:w="1440"/>
            <w:tcMar>
              <w:top w:w="60" w:type="dxa"/>
              <w:start w:w="65" w:type="dxa"/>
              <w:bottom w:w="60" w:type="dxa"/>
              <w:end w:w="65" w:type="dxa"/>
            </w:tcMar>
            <w:shd w:fill="F8FAFB"/>
            <w:vAlign w:val="center"/>
          </w:tcPr>
          <w:p>
            <w:r>
              <w:rPr>
                <w:rFonts w:ascii="Carlito" w:hAnsi="Carlito"/>
                <w:b w:val="0"/>
                <w:i w:val="0"/>
                <w:color w:val="222222"/>
                <w:sz w:val="16"/>
              </w:rPr>
              <w:t>Timing</w:t>
            </w:r>
          </w:p>
        </w:tc>
        <w:tc>
          <w:tcPr>
            <w:tcW w:type="dxa" w:w="4032"/>
            <w:tcMar>
              <w:top w:w="60" w:type="dxa"/>
              <w:start w:w="65" w:type="dxa"/>
              <w:bottom w:w="60" w:type="dxa"/>
              <w:end w:w="65" w:type="dxa"/>
            </w:tcMar>
            <w:shd w:fill="F8FAFB"/>
            <w:vAlign w:val="center"/>
          </w:tcPr>
          <w:p>
            <w:r>
              <w:rPr>
                <w:rFonts w:ascii="Carlito" w:hAnsi="Carlito"/>
                <w:b w:val="0"/>
                <w:i w:val="0"/>
                <w:color w:val="222222"/>
                <w:sz w:val="16"/>
              </w:rPr>
              <w:t>Value-now vs value-wait, action latency, cancel regret</w:t>
            </w:r>
          </w:p>
        </w:tc>
        <w:tc>
          <w:tcPr>
            <w:tcW w:type="dxa" w:w="4896"/>
            <w:tcMar>
              <w:top w:w="60" w:type="dxa"/>
              <w:start w:w="65" w:type="dxa"/>
              <w:bottom w:w="60" w:type="dxa"/>
              <w:end w:w="65" w:type="dxa"/>
            </w:tcMar>
            <w:shd w:fill="F8FAFB"/>
            <w:vAlign w:val="center"/>
          </w:tcPr>
          <w:p>
            <w:r>
              <w:rPr>
                <w:rFonts w:ascii="Carlito" w:hAnsi="Carlito"/>
                <w:b w:val="0"/>
                <w:i w:val="0"/>
                <w:color w:val="222222"/>
                <w:sz w:val="16"/>
              </w:rPr>
              <w:t>Prove timing controller improves entries rather than churns.</w:t>
            </w:r>
          </w:p>
        </w:tc>
      </w:tr>
    </w:tbl>
    <w:p>
      <w:pPr>
        <w:pStyle w:val="Heading2"/>
      </w:pPr>
      <w:r>
        <w:t>20.1 Mandatory ablations</w:t>
      </w:r>
    </w:p>
    <w:p>
      <w:pPr>
        <w:pStyle w:val="ListBullet"/>
        <w:spacing w:after="40"/>
      </w:pPr>
      <w:r>
        <w:rPr>
          <w:rFonts w:ascii="Carlito" w:hAnsi="Carlito"/>
          <w:b w:val="0"/>
          <w:i w:val="0"/>
          <w:sz w:val="20"/>
        </w:rPr>
        <w:t>Baseline three-way unanimous strategy.</w:t>
      </w:r>
    </w:p>
    <w:p>
      <w:pPr>
        <w:pStyle w:val="ListBullet"/>
        <w:spacing w:after="40"/>
      </w:pPr>
      <w:r>
        <w:rPr>
          <w:rFonts w:ascii="Carlito" w:hAnsi="Carlito"/>
          <w:b w:val="0"/>
          <w:i w:val="0"/>
          <w:sz w:val="20"/>
        </w:rPr>
        <w:t>V2 TWAP-only probability model.</w:t>
      </w:r>
    </w:p>
    <w:p>
      <w:pPr>
        <w:pStyle w:val="ListBullet"/>
        <w:spacing w:after="40"/>
      </w:pPr>
      <w:r>
        <w:rPr>
          <w:rFonts w:ascii="Carlito" w:hAnsi="Carlito"/>
          <w:b w:val="0"/>
          <w:i w:val="0"/>
          <w:sz w:val="20"/>
        </w:rPr>
        <w:t>V2 current-BTC-only model.</w:t>
      </w:r>
    </w:p>
    <w:p>
      <w:pPr>
        <w:pStyle w:val="ListBullet"/>
        <w:spacing w:after="40"/>
      </w:pPr>
      <w:r>
        <w:rPr>
          <w:rFonts w:ascii="Carlito" w:hAnsi="Carlito"/>
          <w:b w:val="0"/>
          <w:i w:val="0"/>
          <w:sz w:val="20"/>
        </w:rPr>
        <w:t>V2 TWAP + current-BTC lead-lag model.</w:t>
      </w:r>
    </w:p>
    <w:p>
      <w:pPr>
        <w:pStyle w:val="ListBullet"/>
        <w:spacing w:after="40"/>
      </w:pPr>
      <w:r>
        <w:rPr>
          <w:rFonts w:ascii="Carlito" w:hAnsi="Carlito"/>
          <w:b w:val="0"/>
          <w:i w:val="0"/>
          <w:sz w:val="20"/>
        </w:rPr>
        <w:t>Lead-lag + CLOB without portfolio repair.</w:t>
      </w:r>
    </w:p>
    <w:p>
      <w:pPr>
        <w:pStyle w:val="ListBullet"/>
        <w:spacing w:after="40"/>
      </w:pPr>
      <w:r>
        <w:rPr>
          <w:rFonts w:ascii="Carlito" w:hAnsi="Carlito"/>
          <w:b w:val="0"/>
          <w:i w:val="0"/>
          <w:sz w:val="20"/>
        </w:rPr>
        <w:t>Full model with portfolio control but taker-only execution.</w:t>
      </w:r>
    </w:p>
    <w:p>
      <w:pPr>
        <w:pStyle w:val="ListBullet"/>
        <w:spacing w:after="40"/>
      </w:pPr>
      <w:r>
        <w:rPr>
          <w:rFonts w:ascii="Carlito" w:hAnsi="Carlito"/>
          <w:b w:val="0"/>
          <w:i w:val="0"/>
          <w:sz w:val="20"/>
        </w:rPr>
        <w:t>Full model with maker/taker timing and cancel/replace.</w:t>
      </w:r>
    </w:p>
    <w:p>
      <w:pPr>
        <w:pStyle w:val="ListBullet"/>
        <w:spacing w:after="40"/>
      </w:pPr>
      <w:r>
        <w:rPr>
          <w:rFonts w:ascii="Carlito" w:hAnsi="Carlito"/>
          <w:b w:val="0"/>
          <w:i w:val="0"/>
          <w:sz w:val="20"/>
        </w:rPr>
        <w:t>Full MPC versus one-step optimizer.</w:t>
      </w:r>
    </w:p>
    <w:p>
      <w:pPr>
        <w:pStyle w:val="Heading1"/>
      </w:pPr>
      <w:r>
        <w:t>21. Parameter Registry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shd w:fill="142A3B"/>
            <w:tcMar>
              <w:top w:w="70" w:type="dxa"/>
              <w:start w:w="70" w:type="dxa"/>
              <w:bottom w:w="70" w:type="dxa"/>
              <w:end w:w="70" w:type="dxa"/>
            </w:tcMar>
            <w:vAlign w:val="center"/>
          </w:tcPr>
          <w:p>
            <w:pPr>
              <w:jc w:val="center"/>
            </w:pPr>
            <w:r>
              <w:rPr>
                <w:rFonts w:ascii="Carlito" w:hAnsi="Carlito"/>
                <w:b/>
                <w:i w:val="0"/>
                <w:color w:val="FFFFFF"/>
                <w:sz w:val="15"/>
              </w:rPr>
              <w:t>Parameter</w:t>
            </w:r>
          </w:p>
        </w:tc>
        <w:tc>
          <w:tcPr>
            <w:tcW w:type="dxa" w:w="6480"/>
            <w:shd w:fill="142A3B"/>
            <w:tcMar>
              <w:top w:w="70" w:type="dxa"/>
              <w:start w:w="70" w:type="dxa"/>
              <w:bottom w:w="70" w:type="dxa"/>
              <w:end w:w="70" w:type="dxa"/>
            </w:tcMar>
            <w:vAlign w:val="center"/>
          </w:tcPr>
          <w:p>
            <w:pPr>
              <w:jc w:val="center"/>
            </w:pPr>
            <w:r>
              <w:rPr>
                <w:rFonts w:ascii="Carlito" w:hAnsi="Carlito"/>
                <w:b/>
                <w:i w:val="0"/>
                <w:color w:val="FFFFFF"/>
                <w:sz w:val="15"/>
              </w:rPr>
              <w:t>Initial design</w:t>
            </w:r>
          </w:p>
        </w:tc>
        <w:tc>
          <w:tcPr>
            <w:tcW w:type="dxa" w:w="1728"/>
            <w:shd w:fill="142A3B"/>
            <w:tcMar>
              <w:top w:w="70" w:type="dxa"/>
              <w:start w:w="70" w:type="dxa"/>
              <w:bottom w:w="70" w:type="dxa"/>
              <w:end w:w="70" w:type="dxa"/>
            </w:tcMar>
            <w:vAlign w:val="center"/>
          </w:tcPr>
          <w:p>
            <w:pPr>
              <w:jc w:val="center"/>
            </w:pPr>
            <w:r>
              <w:rPr>
                <w:rFonts w:ascii="Carlito" w:hAnsi="Carlito"/>
                <w:b/>
                <w:i w:val="0"/>
                <w:color w:val="FFFFFF"/>
                <w:sz w:val="15"/>
              </w:rPr>
              <w:t>Group</w:t>
            </w:r>
          </w:p>
        </w:tc>
      </w:tr>
      <w:tr>
        <w:trPr>
          <w:cantSplit/>
        </w:trPr>
        <w:tc>
          <w:tcPr>
            <w:tcW w:type="dxa" w:w="2592"/>
            <w:tcMar>
              <w:top w:w="60" w:type="dxa"/>
              <w:start w:w="65" w:type="dxa"/>
              <w:bottom w:w="60" w:type="dxa"/>
              <w:end w:w="65" w:type="dxa"/>
            </w:tcMar>
            <w:vAlign w:val="center"/>
          </w:tcPr>
          <w:p>
            <w:r>
              <w:rPr>
                <w:rFonts w:ascii="Carlito" w:hAnsi="Carlito"/>
                <w:b w:val="0"/>
                <w:i w:val="0"/>
                <w:color w:val="222222"/>
                <w:sz w:val="15"/>
              </w:rPr>
              <w:t>decision/event cadence</w:t>
            </w:r>
          </w:p>
        </w:tc>
        <w:tc>
          <w:tcPr>
            <w:tcW w:type="dxa" w:w="6480"/>
            <w:tcMar>
              <w:top w:w="60" w:type="dxa"/>
              <w:start w:w="65" w:type="dxa"/>
              <w:bottom w:w="60" w:type="dxa"/>
              <w:end w:w="65" w:type="dxa"/>
            </w:tcMar>
            <w:vAlign w:val="center"/>
          </w:tcPr>
          <w:p>
            <w:r>
              <w:rPr>
                <w:rFonts w:ascii="Carlito" w:hAnsi="Carlito"/>
                <w:b w:val="0"/>
                <w:i w:val="0"/>
                <w:color w:val="222222"/>
                <w:sz w:val="15"/>
              </w:rPr>
              <w:t>event-driven + safety heartbeat</w:t>
            </w:r>
          </w:p>
        </w:tc>
        <w:tc>
          <w:tcPr>
            <w:tcW w:type="dxa" w:w="1728"/>
            <w:tcMar>
              <w:top w:w="60" w:type="dxa"/>
              <w:start w:w="65" w:type="dxa"/>
              <w:bottom w:w="60" w:type="dxa"/>
              <w:end w:w="65" w:type="dxa"/>
            </w:tcMar>
            <w:vAlign w:val="center"/>
          </w:tcPr>
          <w:p>
            <w:r>
              <w:rPr>
                <w:rFonts w:ascii="Carlito" w:hAnsi="Carlito"/>
                <w:b w:val="0"/>
                <w:i w:val="0"/>
                <w:color w:val="222222"/>
                <w:sz w:val="15"/>
              </w:rPr>
              <w:t>Execution</w:t>
            </w:r>
          </w:p>
        </w:tc>
      </w:tr>
      <w:tr>
        <w:trPr>
          <w:cantSplit/>
        </w:trPr>
        <w:tc>
          <w:tcPr>
            <w:tcW w:type="dxa" w:w="2592"/>
            <w:tcMar>
              <w:top w:w="60" w:type="dxa"/>
              <w:start w:w="65" w:type="dxa"/>
              <w:bottom w:w="60" w:type="dxa"/>
              <w:end w:w="65" w:type="dxa"/>
            </w:tcMar>
            <w:shd w:fill="F8FAFB"/>
            <w:vAlign w:val="center"/>
          </w:tcPr>
          <w:p>
            <w:r>
              <w:rPr>
                <w:rFonts w:ascii="Carlito" w:hAnsi="Carlito"/>
                <w:b w:val="0"/>
                <w:i w:val="0"/>
                <w:color w:val="222222"/>
                <w:sz w:val="15"/>
              </w:rPr>
              <w:t>round start/end</w:t>
            </w:r>
          </w:p>
        </w:tc>
        <w:tc>
          <w:tcPr>
            <w:tcW w:type="dxa" w:w="6480"/>
            <w:tcMar>
              <w:top w:w="60" w:type="dxa"/>
              <w:start w:w="65" w:type="dxa"/>
              <w:bottom w:w="60" w:type="dxa"/>
              <w:end w:w="65" w:type="dxa"/>
            </w:tcMar>
            <w:shd w:fill="F8FAFB"/>
            <w:vAlign w:val="center"/>
          </w:tcPr>
          <w:p>
            <w:r>
              <w:rPr>
                <w:rFonts w:ascii="Carlito" w:hAnsi="Carlito"/>
                <w:b w:val="0"/>
                <w:i w:val="0"/>
                <w:color w:val="222222"/>
                <w:sz w:val="15"/>
              </w:rPr>
              <w:t>0 / 300 s</w:t>
            </w:r>
          </w:p>
        </w:tc>
        <w:tc>
          <w:tcPr>
            <w:tcW w:type="dxa" w:w="1728"/>
            <w:tcMar>
              <w:top w:w="60" w:type="dxa"/>
              <w:start w:w="65" w:type="dxa"/>
              <w:bottom w:w="60" w:type="dxa"/>
              <w:end w:w="65" w:type="dxa"/>
            </w:tcMar>
            <w:shd w:fill="F8FAFB"/>
            <w:vAlign w:val="center"/>
          </w:tcPr>
          <w:p>
            <w:r>
              <w:rPr>
                <w:rFonts w:ascii="Carlito" w:hAnsi="Carlito"/>
                <w:b w:val="0"/>
                <w:i w:val="0"/>
                <w:color w:val="222222"/>
                <w:sz w:val="15"/>
              </w:rPr>
              <w:t>Market</w:t>
            </w:r>
          </w:p>
        </w:tc>
      </w:tr>
      <w:tr>
        <w:trPr>
          <w:cantSplit/>
        </w:trPr>
        <w:tc>
          <w:tcPr>
            <w:tcW w:type="dxa" w:w="2592"/>
            <w:tcMar>
              <w:top w:w="60" w:type="dxa"/>
              <w:start w:w="65" w:type="dxa"/>
              <w:bottom w:w="60" w:type="dxa"/>
              <w:end w:w="65" w:type="dxa"/>
            </w:tcMar>
            <w:vAlign w:val="center"/>
          </w:tcPr>
          <w:p>
            <w:r>
              <w:rPr>
                <w:rFonts w:ascii="Carlito" w:hAnsi="Carlito"/>
                <w:b w:val="0"/>
                <w:i w:val="0"/>
                <w:color w:val="222222"/>
                <w:sz w:val="15"/>
              </w:rPr>
              <w:t>normal speculative cutoff</w:t>
            </w:r>
          </w:p>
        </w:tc>
        <w:tc>
          <w:tcPr>
            <w:tcW w:type="dxa" w:w="6480"/>
            <w:tcMar>
              <w:top w:w="60" w:type="dxa"/>
              <w:start w:w="65" w:type="dxa"/>
              <w:bottom w:w="60" w:type="dxa"/>
              <w:end w:w="65" w:type="dxa"/>
            </w:tcMar>
            <w:vAlign w:val="center"/>
          </w:tcPr>
          <w:p>
            <w:r>
              <w:rPr>
                <w:rFonts w:ascii="Carlito" w:hAnsi="Carlito"/>
                <w:b w:val="0"/>
                <w:i w:val="0"/>
                <w:color w:val="222222"/>
                <w:sz w:val="15"/>
              </w:rPr>
              <w:t>research parameter; baseline 270 s</w:t>
            </w:r>
          </w:p>
        </w:tc>
        <w:tc>
          <w:tcPr>
            <w:tcW w:type="dxa" w:w="1728"/>
            <w:tcMar>
              <w:top w:w="60" w:type="dxa"/>
              <w:start w:w="65" w:type="dxa"/>
              <w:bottom w:w="60" w:type="dxa"/>
              <w:end w:w="65" w:type="dxa"/>
            </w:tcMar>
            <w:vAlign w:val="center"/>
          </w:tcPr>
          <w:p>
            <w:r>
              <w:rPr>
                <w:rFonts w:ascii="Carlito" w:hAnsi="Carlito"/>
                <w:b w:val="0"/>
                <w:i w:val="0"/>
                <w:color w:val="222222"/>
                <w:sz w:val="15"/>
              </w:rPr>
              <w:t>Risk/timing</w:t>
            </w:r>
          </w:p>
        </w:tc>
      </w:tr>
      <w:tr>
        <w:trPr>
          <w:cantSplit/>
        </w:trPr>
        <w:tc>
          <w:tcPr>
            <w:tcW w:type="dxa" w:w="2592"/>
            <w:tcMar>
              <w:top w:w="60" w:type="dxa"/>
              <w:start w:w="65" w:type="dxa"/>
              <w:bottom w:w="60" w:type="dxa"/>
              <w:end w:w="65" w:type="dxa"/>
            </w:tcMar>
            <w:shd w:fill="F8FAFB"/>
            <w:vAlign w:val="center"/>
          </w:tcPr>
          <w:p>
            <w:r>
              <w:rPr>
                <w:rFonts w:ascii="Carlito" w:hAnsi="Carlito"/>
                <w:b w:val="0"/>
                <w:i w:val="0"/>
                <w:color w:val="222222"/>
                <w:sz w:val="15"/>
              </w:rPr>
              <w:t>TWAP window</w:t>
            </w:r>
          </w:p>
        </w:tc>
        <w:tc>
          <w:tcPr>
            <w:tcW w:type="dxa" w:w="6480"/>
            <w:tcMar>
              <w:top w:w="60" w:type="dxa"/>
              <w:start w:w="65" w:type="dxa"/>
              <w:bottom w:w="60" w:type="dxa"/>
              <w:end w:w="65" w:type="dxa"/>
            </w:tcMar>
            <w:shd w:fill="F8FAFB"/>
            <w:vAlign w:val="center"/>
          </w:tcPr>
          <w:p>
            <w:r>
              <w:rPr>
                <w:rFonts w:ascii="Carlito" w:hAnsi="Carlito"/>
                <w:b w:val="0"/>
                <w:i w:val="0"/>
                <w:color w:val="222222"/>
                <w:sz w:val="15"/>
              </w:rPr>
              <w:t>runtime market configuration: 30 or 60 s supported</w:t>
            </w:r>
          </w:p>
        </w:tc>
        <w:tc>
          <w:tcPr>
            <w:tcW w:type="dxa" w:w="1728"/>
            <w:tcMar>
              <w:top w:w="60" w:type="dxa"/>
              <w:start w:w="65" w:type="dxa"/>
              <w:bottom w:w="60" w:type="dxa"/>
              <w:end w:w="65" w:type="dxa"/>
            </w:tcMar>
            <w:shd w:fill="F8FAFB"/>
            <w:vAlign w:val="center"/>
          </w:tcPr>
          <w:p>
            <w:r>
              <w:rPr>
                <w:rFonts w:ascii="Carlito" w:hAnsi="Carlito"/>
                <w:b w:val="0"/>
                <w:i w:val="0"/>
                <w:color w:val="222222"/>
                <w:sz w:val="15"/>
              </w:rPr>
              <w:t>Signal</w:t>
            </w:r>
          </w:p>
        </w:tc>
      </w:tr>
      <w:tr>
        <w:trPr>
          <w:cantSplit/>
        </w:trPr>
        <w:tc>
          <w:tcPr>
            <w:tcW w:type="dxa" w:w="2592"/>
            <w:tcMar>
              <w:top w:w="60" w:type="dxa"/>
              <w:start w:w="65" w:type="dxa"/>
              <w:bottom w:w="60" w:type="dxa"/>
              <w:end w:w="65" w:type="dxa"/>
            </w:tcMar>
            <w:vAlign w:val="center"/>
          </w:tcPr>
          <w:p>
            <w:r>
              <w:rPr>
                <w:rFonts w:ascii="Carlito" w:hAnsi="Carlito"/>
                <w:b w:val="0"/>
                <w:i w:val="0"/>
                <w:color w:val="222222"/>
                <w:sz w:val="15"/>
              </w:rPr>
              <w:t>spot horizons</w:t>
            </w:r>
          </w:p>
        </w:tc>
        <w:tc>
          <w:tcPr>
            <w:tcW w:type="dxa" w:w="6480"/>
            <w:tcMar>
              <w:top w:w="60" w:type="dxa"/>
              <w:start w:w="65" w:type="dxa"/>
              <w:bottom w:w="60" w:type="dxa"/>
              <w:end w:w="65" w:type="dxa"/>
            </w:tcMar>
            <w:vAlign w:val="center"/>
          </w:tcPr>
          <w:p>
            <w:r>
              <w:rPr>
                <w:rFonts w:ascii="Carlito" w:hAnsi="Carlito"/>
                <w:b w:val="0"/>
                <w:i w:val="0"/>
                <w:color w:val="222222"/>
                <w:sz w:val="15"/>
              </w:rPr>
              <w:t>0.25/0.5/1/3/5/10 s candidates</w:t>
            </w:r>
          </w:p>
        </w:tc>
        <w:tc>
          <w:tcPr>
            <w:tcW w:type="dxa" w:w="1728"/>
            <w:tcMar>
              <w:top w:w="60" w:type="dxa"/>
              <w:start w:w="65" w:type="dxa"/>
              <w:bottom w:w="60" w:type="dxa"/>
              <w:end w:w="65" w:type="dxa"/>
            </w:tcMar>
            <w:vAlign w:val="center"/>
          </w:tcPr>
          <w:p>
            <w:r>
              <w:rPr>
                <w:rFonts w:ascii="Carlito" w:hAnsi="Carlito"/>
                <w:b w:val="0"/>
                <w:i w:val="0"/>
                <w:color w:val="222222"/>
                <w:sz w:val="15"/>
              </w:rPr>
              <w:t>Signal</w:t>
            </w:r>
          </w:p>
        </w:tc>
      </w:tr>
      <w:tr>
        <w:trPr>
          <w:cantSplit/>
        </w:trPr>
        <w:tc>
          <w:tcPr>
            <w:tcW w:type="dxa" w:w="2592"/>
            <w:tcMar>
              <w:top w:w="60" w:type="dxa"/>
              <w:start w:w="65" w:type="dxa"/>
              <w:bottom w:w="60" w:type="dxa"/>
              <w:end w:w="65" w:type="dxa"/>
            </w:tcMar>
            <w:shd w:fill="F8FAFB"/>
            <w:vAlign w:val="center"/>
          </w:tcPr>
          <w:p>
            <w:r>
              <w:rPr>
                <w:rFonts w:ascii="Carlito" w:hAnsi="Carlito"/>
                <w:b w:val="0"/>
                <w:i w:val="0"/>
                <w:color w:val="222222"/>
                <w:sz w:val="15"/>
              </w:rPr>
              <w:t>CLOB horizons</w:t>
            </w:r>
          </w:p>
        </w:tc>
        <w:tc>
          <w:tcPr>
            <w:tcW w:type="dxa" w:w="6480"/>
            <w:tcMar>
              <w:top w:w="60" w:type="dxa"/>
              <w:start w:w="65" w:type="dxa"/>
              <w:bottom w:w="60" w:type="dxa"/>
              <w:end w:w="65" w:type="dxa"/>
            </w:tcMar>
            <w:shd w:fill="F8FAFB"/>
            <w:vAlign w:val="center"/>
          </w:tcPr>
          <w:p>
            <w:r>
              <w:rPr>
                <w:rFonts w:ascii="Carlito" w:hAnsi="Carlito"/>
                <w:b w:val="0"/>
                <w:i w:val="0"/>
                <w:color w:val="222222"/>
                <w:sz w:val="15"/>
              </w:rPr>
              <w:t>0.25/0.5/1/3/5 s candidates</w:t>
            </w:r>
          </w:p>
        </w:tc>
        <w:tc>
          <w:tcPr>
            <w:tcW w:type="dxa" w:w="1728"/>
            <w:tcMar>
              <w:top w:w="60" w:type="dxa"/>
              <w:start w:w="65" w:type="dxa"/>
              <w:bottom w:w="60" w:type="dxa"/>
              <w:end w:w="65" w:type="dxa"/>
            </w:tcMar>
            <w:shd w:fill="F8FAFB"/>
            <w:vAlign w:val="center"/>
          </w:tcPr>
          <w:p>
            <w:r>
              <w:rPr>
                <w:rFonts w:ascii="Carlito" w:hAnsi="Carlito"/>
                <w:b w:val="0"/>
                <w:i w:val="0"/>
                <w:color w:val="222222"/>
                <w:sz w:val="15"/>
              </w:rPr>
              <w:t>Signal</w:t>
            </w:r>
          </w:p>
        </w:tc>
      </w:tr>
      <w:tr>
        <w:trPr>
          <w:cantSplit/>
        </w:trPr>
        <w:tc>
          <w:tcPr>
            <w:tcW w:type="dxa" w:w="2592"/>
            <w:tcMar>
              <w:top w:w="60" w:type="dxa"/>
              <w:start w:w="65" w:type="dxa"/>
              <w:bottom w:w="60" w:type="dxa"/>
              <w:end w:w="65" w:type="dxa"/>
            </w:tcMar>
            <w:vAlign w:val="center"/>
          </w:tcPr>
          <w:p>
            <w:r>
              <w:rPr>
                <w:rFonts w:ascii="Carlito" w:hAnsi="Carlito"/>
                <w:b w:val="0"/>
                <w:i w:val="0"/>
                <w:color w:val="222222"/>
                <w:sz w:val="15"/>
              </w:rPr>
              <w:t>G_min</w:t>
            </w:r>
          </w:p>
        </w:tc>
        <w:tc>
          <w:tcPr>
            <w:tcW w:type="dxa" w:w="6480"/>
            <w:tcMar>
              <w:top w:w="60" w:type="dxa"/>
              <w:start w:w="65" w:type="dxa"/>
              <w:bottom w:w="60" w:type="dxa"/>
              <w:end w:w="65" w:type="dxa"/>
            </w:tcMar>
            <w:vAlign w:val="center"/>
          </w:tcPr>
          <w:p>
            <w:r>
              <w:rPr>
                <w:rFonts w:ascii="Carlito" w:hAnsi="Carlito"/>
                <w:b w:val="0"/>
                <w:i w:val="0"/>
                <w:color w:val="222222"/>
                <w:sz w:val="15"/>
              </w:rPr>
              <w:t>configured worst-case PnL floor</w:t>
            </w:r>
          </w:p>
        </w:tc>
        <w:tc>
          <w:tcPr>
            <w:tcW w:type="dxa" w:w="1728"/>
            <w:tcMar>
              <w:top w:w="60" w:type="dxa"/>
              <w:start w:w="65" w:type="dxa"/>
              <w:bottom w:w="60" w:type="dxa"/>
              <w:end w:w="65" w:type="dxa"/>
            </w:tcMar>
            <w:vAlign w:val="center"/>
          </w:tcPr>
          <w:p>
            <w:r>
              <w:rPr>
                <w:rFonts w:ascii="Carlito" w:hAnsi="Carlito"/>
                <w:b w:val="0"/>
                <w:i w:val="0"/>
                <w:color w:val="222222"/>
                <w:sz w:val="15"/>
              </w:rPr>
              <w:t>Portfolio risk</w:t>
            </w:r>
          </w:p>
        </w:tc>
      </w:tr>
      <w:tr>
        <w:trPr>
          <w:cantSplit/>
        </w:trPr>
        <w:tc>
          <w:tcPr>
            <w:tcW w:type="dxa" w:w="2592"/>
            <w:tcMar>
              <w:top w:w="60" w:type="dxa"/>
              <w:start w:w="65" w:type="dxa"/>
              <w:bottom w:w="60" w:type="dxa"/>
              <w:end w:w="65" w:type="dxa"/>
            </w:tcMar>
            <w:shd w:fill="F8FAFB"/>
            <w:vAlign w:val="center"/>
          </w:tcPr>
          <w:p>
            <w:r>
              <w:rPr>
                <w:rFonts w:ascii="Carlito" w:hAnsi="Carlito"/>
                <w:b w:val="0"/>
                <w:i w:val="0"/>
                <w:color w:val="222222"/>
                <w:sz w:val="15"/>
              </w:rPr>
              <w:t>P_min</w:t>
            </w:r>
          </w:p>
        </w:tc>
        <w:tc>
          <w:tcPr>
            <w:tcW w:type="dxa" w:w="6480"/>
            <w:tcMar>
              <w:top w:w="60" w:type="dxa"/>
              <w:start w:w="65" w:type="dxa"/>
              <w:bottom w:w="60" w:type="dxa"/>
              <w:end w:w="65" w:type="dxa"/>
            </w:tcMar>
            <w:shd w:fill="F8FAFB"/>
            <w:vAlign w:val="center"/>
          </w:tcPr>
          <w:p>
            <w:r>
              <w:rPr>
                <w:rFonts w:ascii="Carlito" w:hAnsi="Carlito"/>
                <w:b w:val="0"/>
                <w:i w:val="0"/>
                <w:color w:val="222222"/>
                <w:sz w:val="15"/>
              </w:rPr>
              <w:t>favored-side profit floor if used</w:t>
            </w:r>
          </w:p>
        </w:tc>
        <w:tc>
          <w:tcPr>
            <w:tcW w:type="dxa" w:w="1728"/>
            <w:tcMar>
              <w:top w:w="60" w:type="dxa"/>
              <w:start w:w="65" w:type="dxa"/>
              <w:bottom w:w="60" w:type="dxa"/>
              <w:end w:w="65" w:type="dxa"/>
            </w:tcMar>
            <w:shd w:fill="F8FAFB"/>
            <w:vAlign w:val="center"/>
          </w:tcPr>
          <w:p>
            <w:r>
              <w:rPr>
                <w:rFonts w:ascii="Carlito" w:hAnsi="Carlito"/>
                <w:b w:val="0"/>
                <w:i w:val="0"/>
                <w:color w:val="222222"/>
                <w:sz w:val="15"/>
              </w:rPr>
              <w:t>Portfolio</w:t>
            </w:r>
          </w:p>
        </w:tc>
      </w:tr>
      <w:tr>
        <w:trPr>
          <w:cantSplit/>
        </w:trPr>
        <w:tc>
          <w:tcPr>
            <w:tcW w:type="dxa" w:w="2592"/>
            <w:tcMar>
              <w:top w:w="60" w:type="dxa"/>
              <w:start w:w="65" w:type="dxa"/>
              <w:bottom w:w="60" w:type="dxa"/>
              <w:end w:w="65" w:type="dxa"/>
            </w:tcMar>
            <w:vAlign w:val="center"/>
          </w:tcPr>
          <w:p>
            <w:r>
              <w:rPr>
                <w:rFonts w:ascii="Carlito" w:hAnsi="Carlito"/>
                <w:b w:val="0"/>
                <w:i w:val="0"/>
                <w:color w:val="222222"/>
                <w:sz w:val="15"/>
              </w:rPr>
              <w:t>edge_min</w:t>
            </w:r>
          </w:p>
        </w:tc>
        <w:tc>
          <w:tcPr>
            <w:tcW w:type="dxa" w:w="6480"/>
            <w:tcMar>
              <w:top w:w="60" w:type="dxa"/>
              <w:start w:w="65" w:type="dxa"/>
              <w:bottom w:w="60" w:type="dxa"/>
              <w:end w:w="65" w:type="dxa"/>
            </w:tcMar>
            <w:vAlign w:val="center"/>
          </w:tcPr>
          <w:p>
            <w:r>
              <w:rPr>
                <w:rFonts w:ascii="Carlito" w:hAnsi="Carlito"/>
                <w:b w:val="0"/>
                <w:i w:val="0"/>
                <w:color w:val="222222"/>
                <w:sz w:val="15"/>
              </w:rPr>
              <w:t>minimum predicted net edge</w:t>
            </w:r>
          </w:p>
        </w:tc>
        <w:tc>
          <w:tcPr>
            <w:tcW w:type="dxa" w:w="1728"/>
            <w:tcMar>
              <w:top w:w="60" w:type="dxa"/>
              <w:start w:w="65" w:type="dxa"/>
              <w:bottom w:w="60" w:type="dxa"/>
              <w:end w:w="65" w:type="dxa"/>
            </w:tcMar>
            <w:vAlign w:val="center"/>
          </w:tcPr>
          <w:p>
            <w:r>
              <w:rPr>
                <w:rFonts w:ascii="Carlito" w:hAnsi="Carlito"/>
                <w:b w:val="0"/>
                <w:i w:val="0"/>
                <w:color w:val="222222"/>
                <w:sz w:val="15"/>
              </w:rPr>
              <w:t>Alpha</w:t>
            </w:r>
          </w:p>
        </w:tc>
      </w:tr>
      <w:tr>
        <w:trPr>
          <w:cantSplit/>
        </w:trPr>
        <w:tc>
          <w:tcPr>
            <w:tcW w:type="dxa" w:w="2592"/>
            <w:tcMar>
              <w:top w:w="60" w:type="dxa"/>
              <w:start w:w="65" w:type="dxa"/>
              <w:bottom w:w="60" w:type="dxa"/>
              <w:end w:w="65" w:type="dxa"/>
            </w:tcMar>
            <w:shd w:fill="F8FAFB"/>
            <w:vAlign w:val="center"/>
          </w:tcPr>
          <w:p>
            <w:r>
              <w:rPr>
                <w:rFonts w:ascii="Carlito" w:hAnsi="Carlito"/>
                <w:b w:val="0"/>
                <w:i w:val="0"/>
                <w:color w:val="222222"/>
                <w:sz w:val="15"/>
              </w:rPr>
              <w:t>maker TTL</w:t>
            </w:r>
          </w:p>
        </w:tc>
        <w:tc>
          <w:tcPr>
            <w:tcW w:type="dxa" w:w="6480"/>
            <w:tcMar>
              <w:top w:w="60" w:type="dxa"/>
              <w:start w:w="65" w:type="dxa"/>
              <w:bottom w:w="60" w:type="dxa"/>
              <w:end w:w="65" w:type="dxa"/>
            </w:tcMar>
            <w:shd w:fill="F8FAFB"/>
            <w:vAlign w:val="center"/>
          </w:tcPr>
          <w:p>
            <w:r>
              <w:rPr>
                <w:rFonts w:ascii="Carlito" w:hAnsi="Carlito"/>
                <w:b w:val="0"/>
                <w:i w:val="0"/>
                <w:color w:val="222222"/>
                <w:sz w:val="15"/>
              </w:rPr>
              <w:t>state/time dependent</w:t>
            </w:r>
          </w:p>
        </w:tc>
        <w:tc>
          <w:tcPr>
            <w:tcW w:type="dxa" w:w="1728"/>
            <w:tcMar>
              <w:top w:w="60" w:type="dxa"/>
              <w:start w:w="65" w:type="dxa"/>
              <w:bottom w:w="60" w:type="dxa"/>
              <w:end w:w="65" w:type="dxa"/>
            </w:tcMar>
            <w:shd w:fill="F8FAFB"/>
            <w:vAlign w:val="center"/>
          </w:tcPr>
          <w:p>
            <w:r>
              <w:rPr>
                <w:rFonts w:ascii="Carlito" w:hAnsi="Carlito"/>
                <w:b w:val="0"/>
                <w:i w:val="0"/>
                <w:color w:val="222222"/>
                <w:sz w:val="15"/>
              </w:rPr>
              <w:t>Execution</w:t>
            </w:r>
          </w:p>
        </w:tc>
      </w:tr>
      <w:tr>
        <w:trPr>
          <w:cantSplit/>
        </w:trPr>
        <w:tc>
          <w:tcPr>
            <w:tcW w:type="dxa" w:w="2592"/>
            <w:tcMar>
              <w:top w:w="60" w:type="dxa"/>
              <w:start w:w="65" w:type="dxa"/>
              <w:bottom w:w="60" w:type="dxa"/>
              <w:end w:w="65" w:type="dxa"/>
            </w:tcMar>
            <w:vAlign w:val="center"/>
          </w:tcPr>
          <w:p>
            <w:r>
              <w:rPr>
                <w:rFonts w:ascii="Carlito" w:hAnsi="Carlito"/>
                <w:b w:val="0"/>
                <w:i w:val="0"/>
                <w:color w:val="222222"/>
                <w:sz w:val="15"/>
              </w:rPr>
              <w:t>taker max price</w:t>
            </w:r>
          </w:p>
        </w:tc>
        <w:tc>
          <w:tcPr>
            <w:tcW w:type="dxa" w:w="6480"/>
            <w:tcMar>
              <w:top w:w="60" w:type="dxa"/>
              <w:start w:w="65" w:type="dxa"/>
              <w:bottom w:w="60" w:type="dxa"/>
              <w:end w:w="65" w:type="dxa"/>
            </w:tcMar>
            <w:vAlign w:val="center"/>
          </w:tcPr>
          <w:p>
            <w:r>
              <w:rPr>
                <w:rFonts w:ascii="Carlito" w:hAnsi="Carlito"/>
                <w:b w:val="0"/>
                <w:i w:val="0"/>
                <w:color w:val="222222"/>
                <w:sz w:val="15"/>
              </w:rPr>
              <w:t>derived from fair value/risk, not fixed delta</w:t>
            </w:r>
          </w:p>
        </w:tc>
        <w:tc>
          <w:tcPr>
            <w:tcW w:type="dxa" w:w="1728"/>
            <w:tcMar>
              <w:top w:w="60" w:type="dxa"/>
              <w:start w:w="65" w:type="dxa"/>
              <w:bottom w:w="60" w:type="dxa"/>
              <w:end w:w="65" w:type="dxa"/>
            </w:tcMar>
            <w:vAlign w:val="center"/>
          </w:tcPr>
          <w:p>
            <w:r>
              <w:rPr>
                <w:rFonts w:ascii="Carlito" w:hAnsi="Carlito"/>
                <w:b w:val="0"/>
                <w:i w:val="0"/>
                <w:color w:val="222222"/>
                <w:sz w:val="15"/>
              </w:rPr>
              <w:t>Execution</w:t>
            </w:r>
          </w:p>
        </w:tc>
      </w:tr>
      <w:tr>
        <w:trPr>
          <w:cantSplit/>
        </w:trPr>
        <w:tc>
          <w:tcPr>
            <w:tcW w:type="dxa" w:w="2592"/>
            <w:tcMar>
              <w:top w:w="60" w:type="dxa"/>
              <w:start w:w="65" w:type="dxa"/>
              <w:bottom w:w="60" w:type="dxa"/>
              <w:end w:w="65" w:type="dxa"/>
            </w:tcMar>
            <w:shd w:fill="F8FAFB"/>
            <w:vAlign w:val="center"/>
          </w:tcPr>
          <w:p>
            <w:r>
              <w:rPr>
                <w:rFonts w:ascii="Carlito" w:hAnsi="Carlito"/>
                <w:b w:val="0"/>
                <w:i w:val="0"/>
                <w:color w:val="222222"/>
                <w:sz w:val="15"/>
              </w:rPr>
              <w:t>tick size</w:t>
            </w:r>
          </w:p>
        </w:tc>
        <w:tc>
          <w:tcPr>
            <w:tcW w:type="dxa" w:w="6480"/>
            <w:tcMar>
              <w:top w:w="60" w:type="dxa"/>
              <w:start w:w="65" w:type="dxa"/>
              <w:bottom w:w="60" w:type="dxa"/>
              <w:end w:w="65" w:type="dxa"/>
            </w:tcMar>
            <w:shd w:fill="F8FAFB"/>
            <w:vAlign w:val="center"/>
          </w:tcPr>
          <w:p>
            <w:r>
              <w:rPr>
                <w:rFonts w:ascii="Carlito" w:hAnsi="Carlito"/>
                <w:b w:val="0"/>
                <w:i w:val="0"/>
                <w:color w:val="222222"/>
                <w:sz w:val="15"/>
              </w:rPr>
              <w:t>runtime market value</w:t>
            </w:r>
          </w:p>
        </w:tc>
        <w:tc>
          <w:tcPr>
            <w:tcW w:type="dxa" w:w="1728"/>
            <w:tcMar>
              <w:top w:w="60" w:type="dxa"/>
              <w:start w:w="65" w:type="dxa"/>
              <w:bottom w:w="60" w:type="dxa"/>
              <w:end w:w="65" w:type="dxa"/>
            </w:tcMar>
            <w:shd w:fill="F8FAFB"/>
            <w:vAlign w:val="center"/>
          </w:tcPr>
          <w:p>
            <w:r>
              <w:rPr>
                <w:rFonts w:ascii="Carlito" w:hAnsi="Carlito"/>
                <w:b w:val="0"/>
                <w:i w:val="0"/>
                <w:color w:val="222222"/>
                <w:sz w:val="15"/>
              </w:rPr>
              <w:t>Execution</w:t>
            </w:r>
          </w:p>
        </w:tc>
      </w:tr>
      <w:tr>
        <w:trPr>
          <w:cantSplit/>
        </w:trPr>
        <w:tc>
          <w:tcPr>
            <w:tcW w:type="dxa" w:w="2592"/>
            <w:tcMar>
              <w:top w:w="60" w:type="dxa"/>
              <w:start w:w="65" w:type="dxa"/>
              <w:bottom w:w="60" w:type="dxa"/>
              <w:end w:w="65" w:type="dxa"/>
            </w:tcMar>
            <w:vAlign w:val="center"/>
          </w:tcPr>
          <w:p>
            <w:r>
              <w:rPr>
                <w:rFonts w:ascii="Carlito" w:hAnsi="Carlito"/>
                <w:b w:val="0"/>
                <w:i w:val="0"/>
                <w:color w:val="222222"/>
                <w:sz w:val="15"/>
              </w:rPr>
              <w:t>feeRate</w:t>
            </w:r>
          </w:p>
        </w:tc>
        <w:tc>
          <w:tcPr>
            <w:tcW w:type="dxa" w:w="6480"/>
            <w:tcMar>
              <w:top w:w="60" w:type="dxa"/>
              <w:start w:w="65" w:type="dxa"/>
              <w:bottom w:w="60" w:type="dxa"/>
              <w:end w:w="65" w:type="dxa"/>
            </w:tcMar>
            <w:vAlign w:val="center"/>
          </w:tcPr>
          <w:p>
            <w:r>
              <w:rPr>
                <w:rFonts w:ascii="Carlito" w:hAnsi="Carlito"/>
                <w:b w:val="0"/>
                <w:i w:val="0"/>
                <w:color w:val="222222"/>
                <w:sz w:val="15"/>
              </w:rPr>
              <w:t>runtime market value; current crypto table 0.07</w:t>
            </w:r>
          </w:p>
        </w:tc>
        <w:tc>
          <w:tcPr>
            <w:tcW w:type="dxa" w:w="1728"/>
            <w:tcMar>
              <w:top w:w="60" w:type="dxa"/>
              <w:start w:w="65" w:type="dxa"/>
              <w:bottom w:w="60" w:type="dxa"/>
              <w:end w:w="65" w:type="dxa"/>
            </w:tcMar>
            <w:vAlign w:val="center"/>
          </w:tcPr>
          <w:p>
            <w:r>
              <w:rPr>
                <w:rFonts w:ascii="Carlito" w:hAnsi="Carlito"/>
                <w:b w:val="0"/>
                <w:i w:val="0"/>
                <w:color w:val="222222"/>
                <w:sz w:val="15"/>
              </w:rPr>
              <w:t>Economics</w:t>
            </w:r>
          </w:p>
        </w:tc>
      </w:tr>
      <w:tr>
        <w:trPr>
          <w:cantSplit/>
        </w:trPr>
        <w:tc>
          <w:tcPr>
            <w:tcW w:type="dxa" w:w="2592"/>
            <w:tcMar>
              <w:top w:w="60" w:type="dxa"/>
              <w:start w:w="65" w:type="dxa"/>
              <w:bottom w:w="60" w:type="dxa"/>
              <w:end w:w="65" w:type="dxa"/>
            </w:tcMar>
            <w:shd w:fill="F8FAFB"/>
            <w:vAlign w:val="center"/>
          </w:tcPr>
          <w:p>
            <w:r>
              <w:rPr>
                <w:rFonts w:ascii="Carlito" w:hAnsi="Carlito"/>
                <w:b w:val="0"/>
                <w:i w:val="0"/>
                <w:color w:val="222222"/>
                <w:sz w:val="15"/>
              </w:rPr>
              <w:t>max spend</w:t>
            </w:r>
          </w:p>
        </w:tc>
        <w:tc>
          <w:tcPr>
            <w:tcW w:type="dxa" w:w="6480"/>
            <w:tcMar>
              <w:top w:w="60" w:type="dxa"/>
              <w:start w:w="65" w:type="dxa"/>
              <w:bottom w:w="60" w:type="dxa"/>
              <w:end w:w="65" w:type="dxa"/>
            </w:tcMar>
            <w:shd w:fill="F8FAFB"/>
            <w:vAlign w:val="center"/>
          </w:tcPr>
          <w:p>
            <w:r>
              <w:rPr>
                <w:rFonts w:ascii="Carlito" w:hAnsi="Carlito"/>
                <w:b w:val="0"/>
                <w:i w:val="0"/>
                <w:color w:val="222222"/>
                <w:sz w:val="15"/>
              </w:rPr>
              <w:t>account/market limit</w:t>
            </w:r>
          </w:p>
        </w:tc>
        <w:tc>
          <w:tcPr>
            <w:tcW w:type="dxa" w:w="1728"/>
            <w:tcMar>
              <w:top w:w="60" w:type="dxa"/>
              <w:start w:w="65" w:type="dxa"/>
              <w:bottom w:w="60" w:type="dxa"/>
              <w:end w:w="65" w:type="dxa"/>
            </w:tcMar>
            <w:shd w:fill="F8FAFB"/>
            <w:vAlign w:val="center"/>
          </w:tcPr>
          <w:p>
            <w:r>
              <w:rPr>
                <w:rFonts w:ascii="Carlito" w:hAnsi="Carlito"/>
                <w:b w:val="0"/>
                <w:i w:val="0"/>
                <w:color w:val="222222"/>
                <w:sz w:val="15"/>
              </w:rPr>
              <w:t>Risk</w:t>
            </w:r>
          </w:p>
        </w:tc>
      </w:tr>
      <w:tr>
        <w:trPr>
          <w:cantSplit/>
        </w:trPr>
        <w:tc>
          <w:tcPr>
            <w:tcW w:type="dxa" w:w="2592"/>
            <w:tcMar>
              <w:top w:w="60" w:type="dxa"/>
              <w:start w:w="65" w:type="dxa"/>
              <w:bottom w:w="60" w:type="dxa"/>
              <w:end w:w="65" w:type="dxa"/>
            </w:tcMar>
            <w:vAlign w:val="center"/>
          </w:tcPr>
          <w:p>
            <w:r>
              <w:rPr>
                <w:rFonts w:ascii="Carlito" w:hAnsi="Carlito"/>
                <w:b w:val="0"/>
                <w:i w:val="0"/>
                <w:color w:val="222222"/>
                <w:sz w:val="15"/>
              </w:rPr>
              <w:t>max order churn</w:t>
            </w:r>
          </w:p>
        </w:tc>
        <w:tc>
          <w:tcPr>
            <w:tcW w:type="dxa" w:w="6480"/>
            <w:tcMar>
              <w:top w:w="60" w:type="dxa"/>
              <w:start w:w="65" w:type="dxa"/>
              <w:bottom w:w="60" w:type="dxa"/>
              <w:end w:w="65" w:type="dxa"/>
            </w:tcMar>
            <w:vAlign w:val="center"/>
          </w:tcPr>
          <w:p>
            <w:r>
              <w:rPr>
                <w:rFonts w:ascii="Carlito" w:hAnsi="Carlito"/>
                <w:b w:val="0"/>
                <w:i w:val="0"/>
                <w:color w:val="222222"/>
                <w:sz w:val="15"/>
              </w:rPr>
              <w:t>rate/interval limit</w:t>
            </w:r>
          </w:p>
        </w:tc>
        <w:tc>
          <w:tcPr>
            <w:tcW w:type="dxa" w:w="1728"/>
            <w:tcMar>
              <w:top w:w="60" w:type="dxa"/>
              <w:start w:w="65" w:type="dxa"/>
              <w:bottom w:w="60" w:type="dxa"/>
              <w:end w:w="65" w:type="dxa"/>
            </w:tcMar>
            <w:vAlign w:val="center"/>
          </w:tcPr>
          <w:p>
            <w:r>
              <w:rPr>
                <w:rFonts w:ascii="Carlito" w:hAnsi="Carlito"/>
                <w:b w:val="0"/>
                <w:i w:val="0"/>
                <w:color w:val="222222"/>
                <w:sz w:val="15"/>
              </w:rPr>
              <w:t>Operational</w:t>
            </w:r>
          </w:p>
        </w:tc>
      </w:tr>
    </w:tbl>
    <w:p>
      <w:pPr>
        <w:pStyle w:val="Heading1"/>
      </w:pPr>
      <w:r>
        <w:t>22. Operational Risk and Failure Handling</w:t>
      </w:r>
    </w:p>
    <w:p>
      <w:pPr>
        <w:pStyle w:val="ListBullet"/>
        <w:spacing w:after="40"/>
      </w:pPr>
      <w:r>
        <w:rPr>
          <w:rFonts w:ascii="Carlito" w:hAnsi="Carlito"/>
          <w:b w:val="0"/>
          <w:i w:val="0"/>
          <w:sz w:val="20"/>
        </w:rPr>
        <w:t>If official TWAP observation time is stale or feed mapping is uncertain, freeze new alpha orders and consider canceling resting orders whose thesis depends on that feed.</w:t>
      </w:r>
    </w:p>
    <w:p>
      <w:pPr>
        <w:pStyle w:val="ListBullet"/>
        <w:spacing w:after="40"/>
      </w:pPr>
      <w:r>
        <w:rPr>
          <w:rFonts w:ascii="Carlito" w:hAnsi="Carlito"/>
          <w:b w:val="0"/>
          <w:i w:val="0"/>
          <w:sz w:val="20"/>
        </w:rPr>
        <w:t>If current BTC feed diverges materially across providers, degrade confidence rather than choosing the most favorable source.</w:t>
      </w:r>
    </w:p>
    <w:p>
      <w:pPr>
        <w:pStyle w:val="ListBullet"/>
        <w:spacing w:after="40"/>
      </w:pPr>
      <w:r>
        <w:rPr>
          <w:rFonts w:ascii="Carlito" w:hAnsi="Carlito"/>
          <w:b w:val="0"/>
          <w:i w:val="0"/>
          <w:sz w:val="20"/>
        </w:rPr>
        <w:t>If CLOB book hash/timestamp sequencing breaks, resnapshot before further execution.</w:t>
      </w:r>
    </w:p>
    <w:p>
      <w:pPr>
        <w:pStyle w:val="ListBullet"/>
        <w:spacing w:after="40"/>
      </w:pPr>
      <w:r>
        <w:rPr>
          <w:rFonts w:ascii="Carlito" w:hAnsi="Carlito"/>
          <w:b w:val="0"/>
          <w:i w:val="0"/>
          <w:sz w:val="20"/>
        </w:rPr>
        <w:t>If a taker order enters a market delay window, treat the position as pending exposure and do not assume cancellation is available until the order returns.</w:t>
      </w:r>
    </w:p>
    <w:p>
      <w:pPr>
        <w:pStyle w:val="ListBullet"/>
        <w:spacing w:after="40"/>
      </w:pPr>
      <w:r>
        <w:rPr>
          <w:rFonts w:ascii="Carlito" w:hAnsi="Carlito"/>
          <w:b w:val="0"/>
          <w:i w:val="0"/>
          <w:sz w:val="20"/>
        </w:rPr>
        <w:t>If fill acknowledgement is ambiguous, reconcile from user/order stream before submitting replacement quantity.</w:t>
      </w:r>
    </w:p>
    <w:p>
      <w:pPr>
        <w:pStyle w:val="ListBullet"/>
        <w:spacing w:after="40"/>
      </w:pPr>
      <w:r>
        <w:rPr>
          <w:rFonts w:ascii="Carlito" w:hAnsi="Carlito"/>
          <w:b w:val="0"/>
          <w:i w:val="0"/>
          <w:sz w:val="20"/>
        </w:rPr>
        <w:t>Enforce market spend, account notional, daily loss, open-order, and concurrent-market limits independently from predictive logic.</w:t>
      </w:r>
    </w:p>
    <w:p>
      <w:pPr>
        <w:pStyle w:val="ListBullet"/>
        <w:spacing w:after="40"/>
      </w:pPr>
      <w:r>
        <w:rPr>
          <w:rFonts w:ascii="Carlito" w:hAnsi="Carlito"/>
          <w:b w:val="0"/>
          <w:i w:val="0"/>
          <w:sz w:val="20"/>
        </w:rPr>
        <w:t>Use a kill switch that cancels all cancellable orders and blocks new placements.</w:t>
      </w:r>
    </w:p>
    <w:p>
      <w:pPr>
        <w:pStyle w:val="Heading1"/>
      </w:pPr>
      <w:r>
        <w:t>23. Implementation Interfaces</w:t>
      </w:r>
    </w:p>
    <w:p>
      <w:pPr>
        <w:pStyle w:val="Heading2"/>
      </w:pPr>
      <w:r>
        <w:t>23.1 MarketState</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Core state object</w:t>
              <w:br/>
            </w:r>
            <w:r>
              <w:rPr>
                <w:rFonts w:ascii="DejaVu Sans Mono" w:hAnsi="DejaVu Sans Mono"/>
                <w:b/>
                <w:i w:val="0"/>
                <w:color w:val="142A3B"/>
                <w:sz w:val="19"/>
              </w:rPr>
              <w:t>MarketState = {t, tau, P0, T_t, S_t, G_T, G_S, L, V_T_model, sigma, q, book, tick, fees, delayFlag}</w:t>
            </w:r>
          </w:p>
        </w:tc>
      </w:tr>
    </w:tbl>
    <w:p>
      <w:pPr>
        <w:pStyle w:val="Heading2"/>
      </w:pPr>
      <w:r>
        <w:t>23.2 PortfolioState</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Exact economic state</w:t>
              <w:br/>
            </w:r>
            <w:r>
              <w:rPr>
                <w:rFonts w:ascii="DejaVu Sans Mono" w:hAnsi="DejaVu Sans Mono"/>
                <w:b/>
                <w:i w:val="0"/>
                <w:color w:val="142A3B"/>
                <w:sz w:val="19"/>
              </w:rPr>
              <w:t>PortfolioState = {U, D, C, Pi_U, Pi_D, G, R, openOrders, pendingOrders}</w:t>
            </w:r>
          </w:p>
        </w:tc>
      </w:tr>
    </w:tbl>
    <w:p>
      <w:pPr>
        <w:pStyle w:val="Heading2"/>
      </w:pPr>
      <w:r>
        <w:t>23.3 CandidateAction</w:t>
      </w:r>
    </w:p>
    <w:tbl>
      <w:tblPr>
        <w:tblW w:type="auto" w:w="0"/>
        <w:jc w:val="center"/>
        <w:tblLayout w:type="fixed"/>
        <w:tblLook w:firstColumn="1" w:firstRow="1" w:lastColumn="0" w:lastRow="0" w:noHBand="0" w:noVBand="1" w:val="04A0"/>
      </w:tblPr>
      <w:tblGrid>
        <w:gridCol w:w="10166"/>
      </w:tblGrid>
      <w:tr>
        <w:trPr>
          <w:cantSplit/>
        </w:trPr>
        <w:tc>
          <w:tcPr>
            <w:tcW w:type="dxa" w:w="10166"/>
            <w:shd w:fill="EAF2F7"/>
            <w:tcMar>
              <w:top w:w="100" w:type="dxa"/>
              <w:start w:w="140" w:type="dxa"/>
              <w:bottom w:w="100" w:type="dxa"/>
              <w:end w:w="140" w:type="dxa"/>
            </w:tcMar>
          </w:tcPr>
          <w:p>
            <w:pPr>
              <w:spacing w:after="0"/>
              <w:jc w:val="center"/>
            </w:pPr>
            <w:r>
              <w:rPr>
                <w:rFonts w:ascii="Carlito" w:hAnsi="Carlito"/>
                <w:b/>
                <w:i w:val="0"/>
                <w:color w:val="2E5C78"/>
                <w:sz w:val="18"/>
              </w:rPr>
              <w:t>Action record</w:t>
              <w:br/>
            </w:r>
            <w:r>
              <w:rPr>
                <w:rFonts w:ascii="DejaVu Sans Mono" w:hAnsi="DejaVu Sans Mono"/>
                <w:b/>
                <w:i w:val="0"/>
                <w:color w:val="142A3B"/>
                <w:sz w:val="19"/>
              </w:rPr>
              <w:t>CandidateAction = {purpose, side, mode, price, qty, TTL, expectedFill, EV_after, G_after, Pi_U_after, Pi_D_after}</w:t>
            </w:r>
          </w:p>
        </w:tc>
      </w:tr>
    </w:tbl>
    <w:p>
      <w:pPr>
        <w:spacing w:after="100" w:line="259" w:lineRule="auto"/>
      </w:pPr>
      <w:r>
        <w:rPr>
          <w:rFonts w:ascii="Carlito" w:hAnsi="Carlito"/>
          <w:b w:val="0"/>
          <w:i w:val="0"/>
          <w:sz w:val="20"/>
        </w:rPr>
        <w:t>Every decision should be reproducible from a journal row containing the input state, configuration version, model version, candidate actions, chosen action, and skip/reject reasons.</w:t>
      </w:r>
    </w:p>
    <w:p>
      <w:pPr>
        <w:pStyle w:val="Heading1"/>
      </w:pPr>
      <w:r>
        <w:t>24. Research Hypotheses and Acceptance Criteria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720"/>
            <w:shd w:fill="142A3B"/>
            <w:tcMar>
              <w:top w:w="70" w:type="dxa"/>
              <w:start w:w="70" w:type="dxa"/>
              <w:bottom w:w="70" w:type="dxa"/>
              <w:end w:w="70" w:type="dxa"/>
            </w:tcMar>
            <w:vAlign w:val="center"/>
          </w:tcPr>
          <w:p>
            <w:pPr>
              <w:jc w:val="center"/>
            </w:pPr>
            <w:r>
              <w:rPr>
                <w:rFonts w:ascii="Carlito" w:hAnsi="Carlito"/>
                <w:b/>
                <w:i w:val="0"/>
                <w:color w:val="FFFFFF"/>
                <w:sz w:val="16"/>
              </w:rPr>
              <w:t>ID</w:t>
            </w:r>
          </w:p>
        </w:tc>
        <w:tc>
          <w:tcPr>
            <w:tcW w:type="dxa" w:w="5328"/>
            <w:shd w:fill="142A3B"/>
            <w:tcMar>
              <w:top w:w="70" w:type="dxa"/>
              <w:start w:w="70" w:type="dxa"/>
              <w:bottom w:w="70" w:type="dxa"/>
              <w:end w:w="70" w:type="dxa"/>
            </w:tcMar>
            <w:vAlign w:val="center"/>
          </w:tcPr>
          <w:p>
            <w:pPr>
              <w:jc w:val="center"/>
            </w:pPr>
            <w:r>
              <w:rPr>
                <w:rFonts w:ascii="Carlito" w:hAnsi="Carlito"/>
                <w:b/>
                <w:i w:val="0"/>
                <w:color w:val="FFFFFF"/>
                <w:sz w:val="16"/>
              </w:rPr>
              <w:t>Hypothesis</w:t>
            </w:r>
          </w:p>
        </w:tc>
        <w:tc>
          <w:tcPr>
            <w:tcW w:type="dxa" w:w="4896"/>
            <w:shd w:fill="142A3B"/>
            <w:tcMar>
              <w:top w:w="70" w:type="dxa"/>
              <w:start w:w="70" w:type="dxa"/>
              <w:bottom w:w="70" w:type="dxa"/>
              <w:end w:w="70" w:type="dxa"/>
            </w:tcMar>
            <w:vAlign w:val="center"/>
          </w:tcPr>
          <w:p>
            <w:pPr>
              <w:jc w:val="center"/>
            </w:pPr>
            <w:r>
              <w:rPr>
                <w:rFonts w:ascii="Carlito" w:hAnsi="Carlito"/>
                <w:b/>
                <w:i w:val="0"/>
                <w:color w:val="FFFFFF"/>
                <w:sz w:val="16"/>
              </w:rPr>
              <w:t>Pass condition</w:t>
            </w:r>
          </w:p>
        </w:tc>
      </w:tr>
      <w:tr>
        <w:trPr>
          <w:cantSplit/>
        </w:trPr>
        <w:tc>
          <w:tcPr>
            <w:tcW w:type="dxa" w:w="720"/>
            <w:tcMar>
              <w:top w:w="60" w:type="dxa"/>
              <w:start w:w="65" w:type="dxa"/>
              <w:bottom w:w="60" w:type="dxa"/>
              <w:end w:w="65" w:type="dxa"/>
            </w:tcMar>
            <w:vAlign w:val="center"/>
          </w:tcPr>
          <w:p>
            <w:r>
              <w:rPr>
                <w:rFonts w:ascii="Carlito" w:hAnsi="Carlito"/>
                <w:b w:val="0"/>
                <w:i w:val="0"/>
                <w:color w:val="222222"/>
                <w:sz w:val="16"/>
              </w:rPr>
              <w:t>H1</w:t>
            </w:r>
          </w:p>
        </w:tc>
        <w:tc>
          <w:tcPr>
            <w:tcW w:type="dxa" w:w="5328"/>
            <w:tcMar>
              <w:top w:w="60" w:type="dxa"/>
              <w:start w:w="65" w:type="dxa"/>
              <w:bottom w:w="60" w:type="dxa"/>
              <w:end w:w="65" w:type="dxa"/>
            </w:tcMar>
            <w:vAlign w:val="center"/>
          </w:tcPr>
          <w:p>
            <w:r>
              <w:rPr>
                <w:rFonts w:ascii="Carlito" w:hAnsi="Carlito"/>
                <w:b w:val="0"/>
                <w:i w:val="0"/>
                <w:color w:val="222222"/>
                <w:sz w:val="16"/>
              </w:rPr>
              <w:t>Spot-to-TWAP lead improves entry timing versus TWAP-only.</w:t>
            </w:r>
          </w:p>
        </w:tc>
        <w:tc>
          <w:tcPr>
            <w:tcW w:type="dxa" w:w="4896"/>
            <w:tcMar>
              <w:top w:w="60" w:type="dxa"/>
              <w:start w:w="65" w:type="dxa"/>
              <w:bottom w:w="60" w:type="dxa"/>
              <w:end w:w="65" w:type="dxa"/>
            </w:tcMar>
            <w:vAlign w:val="center"/>
          </w:tcPr>
          <w:p>
            <w:r>
              <w:rPr>
                <w:rFonts w:ascii="Carlito" w:hAnsi="Carlito"/>
                <w:b w:val="0"/>
                <w:i w:val="0"/>
                <w:color w:val="222222"/>
                <w:sz w:val="16"/>
              </w:rPr>
              <w:t>Out-of-sample net EV improves after costs; not just win rate.</w:t>
            </w:r>
          </w:p>
        </w:tc>
      </w:tr>
      <w:tr>
        <w:trPr>
          <w:cantSplit/>
        </w:trPr>
        <w:tc>
          <w:tcPr>
            <w:tcW w:type="dxa" w:w="720"/>
            <w:tcMar>
              <w:top w:w="60" w:type="dxa"/>
              <w:start w:w="65" w:type="dxa"/>
              <w:bottom w:w="60" w:type="dxa"/>
              <w:end w:w="65" w:type="dxa"/>
            </w:tcMar>
            <w:shd w:fill="F8FAFB"/>
            <w:vAlign w:val="center"/>
          </w:tcPr>
          <w:p>
            <w:r>
              <w:rPr>
                <w:rFonts w:ascii="Carlito" w:hAnsi="Carlito"/>
                <w:b w:val="0"/>
                <w:i w:val="0"/>
                <w:color w:val="222222"/>
                <w:sz w:val="16"/>
              </w:rPr>
              <w:t>H2</w:t>
            </w:r>
          </w:p>
        </w:tc>
        <w:tc>
          <w:tcPr>
            <w:tcW w:type="dxa" w:w="5328"/>
            <w:tcMar>
              <w:top w:w="60" w:type="dxa"/>
              <w:start w:w="65" w:type="dxa"/>
              <w:bottom w:w="60" w:type="dxa"/>
              <w:end w:w="65" w:type="dxa"/>
            </w:tcMar>
            <w:shd w:fill="F8FAFB"/>
            <w:vAlign w:val="center"/>
          </w:tcPr>
          <w:p>
            <w:r>
              <w:rPr>
                <w:rFonts w:ascii="Carlito" w:hAnsi="Carlito"/>
                <w:b w:val="0"/>
                <w:i w:val="0"/>
                <w:color w:val="222222"/>
                <w:sz w:val="16"/>
              </w:rPr>
              <w:t>CLOB magnitude/OFI reveals whether spot information is already priced.</w:t>
            </w:r>
          </w:p>
        </w:tc>
        <w:tc>
          <w:tcPr>
            <w:tcW w:type="dxa" w:w="4896"/>
            <w:tcMar>
              <w:top w:w="60" w:type="dxa"/>
              <w:start w:w="65" w:type="dxa"/>
              <w:bottom w:w="60" w:type="dxa"/>
              <w:end w:w="65" w:type="dxa"/>
            </w:tcMar>
            <w:shd w:fill="F8FAFB"/>
            <w:vAlign w:val="center"/>
          </w:tcPr>
          <w:p>
            <w:r>
              <w:rPr>
                <w:rFonts w:ascii="Carlito" w:hAnsi="Carlito"/>
                <w:b w:val="0"/>
                <w:i w:val="0"/>
                <w:color w:val="222222"/>
                <w:sz w:val="16"/>
              </w:rPr>
              <w:t>Conditional edge remains after controlling for spot/TWAP state.</w:t>
            </w:r>
          </w:p>
        </w:tc>
      </w:tr>
      <w:tr>
        <w:trPr>
          <w:cantSplit/>
        </w:trPr>
        <w:tc>
          <w:tcPr>
            <w:tcW w:type="dxa" w:w="720"/>
            <w:tcMar>
              <w:top w:w="60" w:type="dxa"/>
              <w:start w:w="65" w:type="dxa"/>
              <w:bottom w:w="60" w:type="dxa"/>
              <w:end w:w="65" w:type="dxa"/>
            </w:tcMar>
            <w:vAlign w:val="center"/>
          </w:tcPr>
          <w:p>
            <w:r>
              <w:rPr>
                <w:rFonts w:ascii="Carlito" w:hAnsi="Carlito"/>
                <w:b w:val="0"/>
                <w:i w:val="0"/>
                <w:color w:val="222222"/>
                <w:sz w:val="16"/>
              </w:rPr>
              <w:t>H3</w:t>
            </w:r>
          </w:p>
        </w:tc>
        <w:tc>
          <w:tcPr>
            <w:tcW w:type="dxa" w:w="5328"/>
            <w:tcMar>
              <w:top w:w="60" w:type="dxa"/>
              <w:start w:w="65" w:type="dxa"/>
              <w:bottom w:w="60" w:type="dxa"/>
              <w:end w:w="65" w:type="dxa"/>
            </w:tcMar>
            <w:vAlign w:val="center"/>
          </w:tcPr>
          <w:p>
            <w:r>
              <w:rPr>
                <w:rFonts w:ascii="Carlito" w:hAnsi="Carlito"/>
                <w:b w:val="0"/>
                <w:i w:val="0"/>
                <w:color w:val="222222"/>
                <w:sz w:val="16"/>
              </w:rPr>
              <w:t>State-dependent maker placement improves pair/hedge economics.</w:t>
            </w:r>
          </w:p>
        </w:tc>
        <w:tc>
          <w:tcPr>
            <w:tcW w:type="dxa" w:w="4896"/>
            <w:tcMar>
              <w:top w:w="60" w:type="dxa"/>
              <w:start w:w="65" w:type="dxa"/>
              <w:bottom w:w="60" w:type="dxa"/>
              <w:end w:w="65" w:type="dxa"/>
            </w:tcMar>
            <w:vAlign w:val="center"/>
          </w:tcPr>
          <w:p>
            <w:r>
              <w:rPr>
                <w:rFonts w:ascii="Carlito" w:hAnsi="Carlito"/>
                <w:b w:val="0"/>
                <w:i w:val="0"/>
                <w:color w:val="222222"/>
                <w:sz w:val="16"/>
              </w:rPr>
              <w:t>Fill-adjusted maker EV exceeds taker alternative in selected states.</w:t>
            </w:r>
          </w:p>
        </w:tc>
      </w:tr>
      <w:tr>
        <w:trPr>
          <w:cantSplit/>
        </w:trPr>
        <w:tc>
          <w:tcPr>
            <w:tcW w:type="dxa" w:w="720"/>
            <w:tcMar>
              <w:top w:w="60" w:type="dxa"/>
              <w:start w:w="65" w:type="dxa"/>
              <w:bottom w:w="60" w:type="dxa"/>
              <w:end w:w="65" w:type="dxa"/>
            </w:tcMar>
            <w:shd w:fill="F8FAFB"/>
            <w:vAlign w:val="center"/>
          </w:tcPr>
          <w:p>
            <w:r>
              <w:rPr>
                <w:rFonts w:ascii="Carlito" w:hAnsi="Carlito"/>
                <w:b w:val="0"/>
                <w:i w:val="0"/>
                <w:color w:val="222222"/>
                <w:sz w:val="16"/>
              </w:rPr>
              <w:t>H4</w:t>
            </w:r>
          </w:p>
        </w:tc>
        <w:tc>
          <w:tcPr>
            <w:tcW w:type="dxa" w:w="5328"/>
            <w:tcMar>
              <w:top w:w="60" w:type="dxa"/>
              <w:start w:w="65" w:type="dxa"/>
              <w:bottom w:w="60" w:type="dxa"/>
              <w:end w:w="65" w:type="dxa"/>
            </w:tcMar>
            <w:shd w:fill="F8FAFB"/>
            <w:vAlign w:val="center"/>
          </w:tcPr>
          <w:p>
            <w:r>
              <w:rPr>
                <w:rFonts w:ascii="Carlito" w:hAnsi="Carlito"/>
                <w:b w:val="0"/>
                <w:i w:val="0"/>
                <w:color w:val="222222"/>
                <w:sz w:val="16"/>
              </w:rPr>
              <w:t>G-based portfolio control reduces tail losses materially.</w:t>
            </w:r>
          </w:p>
        </w:tc>
        <w:tc>
          <w:tcPr>
            <w:tcW w:type="dxa" w:w="4896"/>
            <w:tcMar>
              <w:top w:w="60" w:type="dxa"/>
              <w:start w:w="65" w:type="dxa"/>
              <w:bottom w:w="60" w:type="dxa"/>
              <w:end w:w="65" w:type="dxa"/>
            </w:tcMar>
            <w:shd w:fill="F8FAFB"/>
            <w:vAlign w:val="center"/>
          </w:tcPr>
          <w:p>
            <w:r>
              <w:rPr>
                <w:rFonts w:ascii="Carlito" w:hAnsi="Carlito"/>
                <w:b w:val="0"/>
                <w:i w:val="0"/>
                <w:color w:val="222222"/>
                <w:sz w:val="16"/>
              </w:rPr>
              <w:t>Largest loss/CVaR fall without eliminating positive EV.</w:t>
            </w:r>
          </w:p>
        </w:tc>
      </w:tr>
      <w:tr>
        <w:trPr>
          <w:cantSplit/>
        </w:trPr>
        <w:tc>
          <w:tcPr>
            <w:tcW w:type="dxa" w:w="720"/>
            <w:tcMar>
              <w:top w:w="60" w:type="dxa"/>
              <w:start w:w="65" w:type="dxa"/>
              <w:bottom w:w="60" w:type="dxa"/>
              <w:end w:w="65" w:type="dxa"/>
            </w:tcMar>
            <w:vAlign w:val="center"/>
          </w:tcPr>
          <w:p>
            <w:r>
              <w:rPr>
                <w:rFonts w:ascii="Carlito" w:hAnsi="Carlito"/>
                <w:b w:val="0"/>
                <w:i w:val="0"/>
                <w:color w:val="222222"/>
                <w:sz w:val="16"/>
              </w:rPr>
              <w:t>H5</w:t>
            </w:r>
          </w:p>
        </w:tc>
        <w:tc>
          <w:tcPr>
            <w:tcW w:type="dxa" w:w="5328"/>
            <w:tcMar>
              <w:top w:w="60" w:type="dxa"/>
              <w:start w:w="65" w:type="dxa"/>
              <w:bottom w:w="60" w:type="dxa"/>
              <w:end w:w="65" w:type="dxa"/>
            </w:tcMar>
            <w:vAlign w:val="center"/>
          </w:tcPr>
          <w:p>
            <w:r>
              <w:rPr>
                <w:rFonts w:ascii="Carlito" w:hAnsi="Carlito"/>
                <w:b w:val="0"/>
                <w:i w:val="0"/>
                <w:color w:val="222222"/>
                <w:sz w:val="16"/>
              </w:rPr>
              <w:t>Receding-horizon cancel/replace beats fixed TTL.</w:t>
            </w:r>
          </w:p>
        </w:tc>
        <w:tc>
          <w:tcPr>
            <w:tcW w:type="dxa" w:w="4896"/>
            <w:tcMar>
              <w:top w:w="60" w:type="dxa"/>
              <w:start w:w="65" w:type="dxa"/>
              <w:bottom w:w="60" w:type="dxa"/>
              <w:end w:w="65" w:type="dxa"/>
            </w:tcMar>
            <w:vAlign w:val="center"/>
          </w:tcPr>
          <w:p>
            <w:r>
              <w:rPr>
                <w:rFonts w:ascii="Carlito" w:hAnsi="Carlito"/>
                <w:b w:val="0"/>
                <w:i w:val="0"/>
                <w:color w:val="222222"/>
                <w:sz w:val="16"/>
              </w:rPr>
              <w:t>Lower cancel regret / adverse selection / realized slippage.</w:t>
            </w:r>
          </w:p>
        </w:tc>
      </w:tr>
      <w:tr>
        <w:trPr>
          <w:cantSplit/>
        </w:trPr>
        <w:tc>
          <w:tcPr>
            <w:tcW w:type="dxa" w:w="720"/>
            <w:tcMar>
              <w:top w:w="60" w:type="dxa"/>
              <w:start w:w="65" w:type="dxa"/>
              <w:bottom w:w="60" w:type="dxa"/>
              <w:end w:w="65" w:type="dxa"/>
            </w:tcMar>
            <w:shd w:fill="F8FAFB"/>
            <w:vAlign w:val="center"/>
          </w:tcPr>
          <w:p>
            <w:r>
              <w:rPr>
                <w:rFonts w:ascii="Carlito" w:hAnsi="Carlito"/>
                <w:b w:val="0"/>
                <w:i w:val="0"/>
                <w:color w:val="222222"/>
                <w:sz w:val="16"/>
              </w:rPr>
              <w:t>H6</w:t>
            </w:r>
          </w:p>
        </w:tc>
        <w:tc>
          <w:tcPr>
            <w:tcW w:type="dxa" w:w="5328"/>
            <w:tcMar>
              <w:top w:w="60" w:type="dxa"/>
              <w:start w:w="65" w:type="dxa"/>
              <w:bottom w:w="60" w:type="dxa"/>
              <w:end w:w="65" w:type="dxa"/>
            </w:tcMar>
            <w:shd w:fill="F8FAFB"/>
            <w:vAlign w:val="center"/>
          </w:tcPr>
          <w:p>
            <w:r>
              <w:rPr>
                <w:rFonts w:ascii="Carlito" w:hAnsi="Carlito"/>
                <w:b w:val="0"/>
                <w:i w:val="0"/>
                <w:color w:val="222222"/>
                <w:sz w:val="16"/>
              </w:rPr>
              <w:t>Dynamic time/volatility normalization beats fixed ±1 bp interpretation.</w:t>
            </w:r>
          </w:p>
        </w:tc>
        <w:tc>
          <w:tcPr>
            <w:tcW w:type="dxa" w:w="4896"/>
            <w:tcMar>
              <w:top w:w="60" w:type="dxa"/>
              <w:start w:w="65" w:type="dxa"/>
              <w:bottom w:w="60" w:type="dxa"/>
              <w:end w:w="65" w:type="dxa"/>
            </w:tcMar>
            <w:shd w:fill="F8FAFB"/>
            <w:vAlign w:val="center"/>
          </w:tcPr>
          <w:p>
            <w:r>
              <w:rPr>
                <w:rFonts w:ascii="Carlito" w:hAnsi="Carlito"/>
                <w:b w:val="0"/>
                <w:i w:val="0"/>
                <w:color w:val="222222"/>
                <w:sz w:val="16"/>
              </w:rPr>
              <w:t>Better calibration and EV across early/mid/late round buckets.</w:t>
            </w:r>
          </w:p>
        </w:tc>
      </w:tr>
    </w:tbl>
    <w:tbl>
      <w:tblPr>
        <w:tblW w:type="auto" w:w="0"/>
        <w:jc w:val="center"/>
        <w:tblLook w:firstColumn="1" w:firstRow="1" w:lastColumn="0" w:lastRow="0" w:noHBand="0" w:noVBand="1" w:val="04A0"/>
      </w:tblPr>
      <w:tblGrid>
        <w:gridCol w:w="10166"/>
      </w:tblGrid>
      <w:tr>
        <w:trPr>
          <w:cantSplit/>
        </w:trPr>
        <w:tc>
          <w:tcPr>
            <w:tcW w:type="dxa" w:w="10166"/>
            <w:shd w:fill="DFF3E4"/>
            <w:tcMar>
              <w:top w:w="110" w:type="dxa"/>
              <w:start w:w="150" w:type="dxa"/>
              <w:bottom w:w="110" w:type="dxa"/>
              <w:end w:w="150" w:type="dxa"/>
            </w:tcMar>
          </w:tcPr>
          <w:p>
            <w:pPr>
              <w:spacing w:after="0"/>
            </w:pPr>
            <w:r>
              <w:rPr>
                <w:rFonts w:ascii="Carlito" w:hAnsi="Carlito"/>
                <w:b/>
                <w:i w:val="0"/>
                <w:color w:val="142A3B"/>
                <w:sz w:val="20"/>
              </w:rPr>
              <w:t xml:space="preserve">Primary success criterion.  </w:t>
            </w:r>
            <w:r>
              <w:rPr>
                <w:rFonts w:ascii="Carlito" w:hAnsi="Carlito"/>
                <w:b w:val="0"/>
                <w:i w:val="0"/>
                <w:color w:val="4B5563"/>
                <w:sz w:val="19"/>
              </w:rPr>
              <w:t>Full V2 must show positive out-of-sample net expectancy after realistic fees, latency, depth, partial fills, maker adverse selection, and portfolio constraints. A higher win rate alone is not a pass.</w:t>
            </w:r>
          </w:p>
        </w:tc>
      </w:tr>
    </w:tbl>
    <w:p>
      <w:pPr>
        <w:pStyle w:val="Heading1"/>
      </w:pPr>
      <w:r>
        <w:t>25. References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864"/>
            <w:shd w:fill="2E5C78"/>
            <w:tcMar>
              <w:top w:w="70" w:type="dxa"/>
              <w:start w:w="70" w:type="dxa"/>
              <w:bottom w:w="70" w:type="dxa"/>
              <w:end w:w="70" w:type="dxa"/>
            </w:tcMar>
            <w:vAlign w:val="center"/>
          </w:tcPr>
          <w:p>
            <w:pPr>
              <w:jc w:val="center"/>
            </w:pPr>
            <w:r>
              <w:rPr>
                <w:rFonts w:ascii="Carlito" w:hAnsi="Carlito"/>
                <w:b/>
                <w:i w:val="0"/>
                <w:color w:val="FFFFFF"/>
                <w:sz w:val="15"/>
              </w:rPr>
              <w:t>Ref</w:t>
            </w:r>
          </w:p>
        </w:tc>
        <w:tc>
          <w:tcPr>
            <w:tcW w:type="dxa" w:w="9648"/>
            <w:shd w:fill="2E5C78"/>
            <w:tcMar>
              <w:top w:w="70" w:type="dxa"/>
              <w:start w:w="70" w:type="dxa"/>
              <w:bottom w:w="70" w:type="dxa"/>
              <w:end w:w="70" w:type="dxa"/>
            </w:tcMar>
            <w:vAlign w:val="center"/>
          </w:tcPr>
          <w:p>
            <w:pPr>
              <w:jc w:val="center"/>
            </w:pPr>
            <w:r>
              <w:rPr>
                <w:rFonts w:ascii="Carlito" w:hAnsi="Carlito"/>
                <w:b/>
                <w:i w:val="0"/>
                <w:color w:val="FFFFFF"/>
                <w:sz w:val="15"/>
              </w:rPr>
              <w:t>Source</w:t>
            </w:r>
          </w:p>
        </w:tc>
      </w:tr>
      <w:tr>
        <w:trPr>
          <w:cantSplit/>
        </w:trPr>
        <w:tc>
          <w:tcPr>
            <w:tcW w:type="dxa" w:w="864"/>
            <w:tcMar>
              <w:top w:w="60" w:type="dxa"/>
              <w:start w:w="65" w:type="dxa"/>
              <w:bottom w:w="60" w:type="dxa"/>
              <w:end w:w="65" w:type="dxa"/>
            </w:tcMar>
            <w:vAlign w:val="center"/>
          </w:tcPr>
          <w:p>
            <w:r>
              <w:rPr>
                <w:rFonts w:ascii="Carlito" w:hAnsi="Carlito"/>
                <w:b w:val="0"/>
                <w:i w:val="0"/>
                <w:color w:val="222222"/>
                <w:sz w:val="15"/>
              </w:rPr>
              <w:t>[X1]</w:t>
            </w:r>
          </w:p>
        </w:tc>
        <w:tc>
          <w:tcPr>
            <w:tcW w:type="dxa" w:w="9648"/>
            <w:tcMar>
              <w:top w:w="60" w:type="dxa"/>
              <w:start w:w="65" w:type="dxa"/>
              <w:bottom w:w="60" w:type="dxa"/>
              <w:end w:w="65" w:type="dxa"/>
            </w:tcMar>
            <w:vAlign w:val="center"/>
          </w:tcPr>
          <w:p>
            <w:r>
              <w:rPr>
                <w:rFonts w:ascii="Carlito" w:hAnsi="Carlito"/>
                <w:b w:val="0"/>
                <w:i w:val="0"/>
                <w:color w:val="222222"/>
                <w:sz w:val="15"/>
              </w:rPr>
              <w:t>User-supplied: xamarinbot - Core Trading Strategy &amp; Algorithm (baseline strategy document).</w:t>
            </w:r>
          </w:p>
        </w:tc>
      </w:tr>
      <w:tr>
        <w:trPr>
          <w:cantSplit/>
        </w:trPr>
        <w:tc>
          <w:tcPr>
            <w:tcW w:type="dxa" w:w="864"/>
            <w:tcMar>
              <w:top w:w="60" w:type="dxa"/>
              <w:start w:w="65" w:type="dxa"/>
              <w:bottom w:w="60" w:type="dxa"/>
              <w:end w:w="65" w:type="dxa"/>
            </w:tcMar>
            <w:shd w:fill="F8FAFB"/>
            <w:vAlign w:val="center"/>
          </w:tcPr>
          <w:p>
            <w:r>
              <w:rPr>
                <w:rFonts w:ascii="Carlito" w:hAnsi="Carlito"/>
                <w:b w:val="0"/>
                <w:i w:val="0"/>
                <w:color w:val="222222"/>
                <w:sz w:val="15"/>
              </w:rPr>
              <w:t>[P1]</w:t>
            </w:r>
          </w:p>
        </w:tc>
        <w:tc>
          <w:tcPr>
            <w:tcW w:type="dxa" w:w="9648"/>
            <w:tcMar>
              <w:top w:w="60" w:type="dxa"/>
              <w:start w:w="65" w:type="dxa"/>
              <w:bottom w:w="60" w:type="dxa"/>
              <w:end w:w="65" w:type="dxa"/>
            </w:tcMar>
            <w:shd w:fill="F8FAFB"/>
            <w:vAlign w:val="center"/>
          </w:tcPr>
          <w:p>
            <w:r>
              <w:rPr>
                <w:rFonts w:ascii="Carlito" w:hAnsi="Carlito"/>
                <w:b w:val="0"/>
                <w:i w:val="0"/>
                <w:color w:val="222222"/>
                <w:sz w:val="15"/>
              </w:rPr>
              <w:t>Polymarket Documentation - Fees, docs.polymarket.com/trading/fees.</w:t>
            </w:r>
          </w:p>
        </w:tc>
      </w:tr>
      <w:tr>
        <w:trPr>
          <w:cantSplit/>
        </w:trPr>
        <w:tc>
          <w:tcPr>
            <w:tcW w:type="dxa" w:w="864"/>
            <w:tcMar>
              <w:top w:w="60" w:type="dxa"/>
              <w:start w:w="65" w:type="dxa"/>
              <w:bottom w:w="60" w:type="dxa"/>
              <w:end w:w="65" w:type="dxa"/>
            </w:tcMar>
            <w:vAlign w:val="center"/>
          </w:tcPr>
          <w:p>
            <w:r>
              <w:rPr>
                <w:rFonts w:ascii="Carlito" w:hAnsi="Carlito"/>
                <w:b w:val="0"/>
                <w:i w:val="0"/>
                <w:color w:val="222222"/>
                <w:sz w:val="15"/>
              </w:rPr>
              <w:t>[P2]</w:t>
            </w:r>
          </w:p>
        </w:tc>
        <w:tc>
          <w:tcPr>
            <w:tcW w:type="dxa" w:w="9648"/>
            <w:tcMar>
              <w:top w:w="60" w:type="dxa"/>
              <w:start w:w="65" w:type="dxa"/>
              <w:bottom w:w="60" w:type="dxa"/>
              <w:end w:w="65" w:type="dxa"/>
            </w:tcMar>
            <w:vAlign w:val="center"/>
          </w:tcPr>
          <w:p>
            <w:r>
              <w:rPr>
                <w:rFonts w:ascii="Carlito" w:hAnsi="Carlito"/>
                <w:b w:val="0"/>
                <w:i w:val="0"/>
                <w:color w:val="222222"/>
                <w:sz w:val="15"/>
              </w:rPr>
              <w:t>Polymarket Documentation - Orders Overview / Tick Sizes, docs.polymarket.com/trading/orders/overview.</w:t>
            </w:r>
          </w:p>
        </w:tc>
      </w:tr>
      <w:tr>
        <w:trPr>
          <w:cantSplit/>
        </w:trPr>
        <w:tc>
          <w:tcPr>
            <w:tcW w:type="dxa" w:w="864"/>
            <w:tcMar>
              <w:top w:w="60" w:type="dxa"/>
              <w:start w:w="65" w:type="dxa"/>
              <w:bottom w:w="60" w:type="dxa"/>
              <w:end w:w="65" w:type="dxa"/>
            </w:tcMar>
            <w:shd w:fill="F8FAFB"/>
            <w:vAlign w:val="center"/>
          </w:tcPr>
          <w:p>
            <w:r>
              <w:rPr>
                <w:rFonts w:ascii="Carlito" w:hAnsi="Carlito"/>
                <w:b w:val="0"/>
                <w:i w:val="0"/>
                <w:color w:val="222222"/>
                <w:sz w:val="15"/>
              </w:rPr>
              <w:t>[P3]</w:t>
            </w:r>
          </w:p>
        </w:tc>
        <w:tc>
          <w:tcPr>
            <w:tcW w:type="dxa" w:w="9648"/>
            <w:tcMar>
              <w:top w:w="60" w:type="dxa"/>
              <w:start w:w="65" w:type="dxa"/>
              <w:bottom w:w="60" w:type="dxa"/>
              <w:end w:w="65" w:type="dxa"/>
            </w:tcMar>
            <w:shd w:fill="F8FAFB"/>
            <w:vAlign w:val="center"/>
          </w:tcPr>
          <w:p>
            <w:r>
              <w:rPr>
                <w:rFonts w:ascii="Carlito" w:hAnsi="Carlito"/>
                <w:b w:val="0"/>
                <w:i w:val="0"/>
                <w:color w:val="222222"/>
                <w:sz w:val="15"/>
              </w:rPr>
              <w:t>Polymarket Documentation - Order Lifecycle, docs.polymarket.com/concepts/order-lifecycle.</w:t>
            </w:r>
          </w:p>
        </w:tc>
      </w:tr>
      <w:tr>
        <w:trPr>
          <w:cantSplit/>
        </w:trPr>
        <w:tc>
          <w:tcPr>
            <w:tcW w:type="dxa" w:w="864"/>
            <w:tcMar>
              <w:top w:w="60" w:type="dxa"/>
              <w:start w:w="65" w:type="dxa"/>
              <w:bottom w:w="60" w:type="dxa"/>
              <w:end w:w="65" w:type="dxa"/>
            </w:tcMar>
            <w:vAlign w:val="center"/>
          </w:tcPr>
          <w:p>
            <w:r>
              <w:rPr>
                <w:rFonts w:ascii="Carlito" w:hAnsi="Carlito"/>
                <w:b w:val="0"/>
                <w:i w:val="0"/>
                <w:color w:val="222222"/>
                <w:sz w:val="15"/>
              </w:rPr>
              <w:t>[P4]</w:t>
            </w:r>
          </w:p>
        </w:tc>
        <w:tc>
          <w:tcPr>
            <w:tcW w:type="dxa" w:w="9648"/>
            <w:tcMar>
              <w:top w:w="60" w:type="dxa"/>
              <w:start w:w="65" w:type="dxa"/>
              <w:bottom w:w="60" w:type="dxa"/>
              <w:end w:w="65" w:type="dxa"/>
            </w:tcMar>
            <w:vAlign w:val="center"/>
          </w:tcPr>
          <w:p>
            <w:r>
              <w:rPr>
                <w:rFonts w:ascii="Carlito" w:hAnsi="Carlito"/>
                <w:b w:val="0"/>
                <w:i w:val="0"/>
                <w:color w:val="222222"/>
                <w:sz w:val="15"/>
              </w:rPr>
              <w:t>Polymarket Documentation - Orderbook, docs.polymarket.com/trading/orderbook.</w:t>
            </w:r>
          </w:p>
        </w:tc>
      </w:tr>
      <w:tr>
        <w:trPr>
          <w:cantSplit/>
        </w:trPr>
        <w:tc>
          <w:tcPr>
            <w:tcW w:type="dxa" w:w="864"/>
            <w:tcMar>
              <w:top w:w="60" w:type="dxa"/>
              <w:start w:w="65" w:type="dxa"/>
              <w:bottom w:w="60" w:type="dxa"/>
              <w:end w:w="65" w:type="dxa"/>
            </w:tcMar>
            <w:shd w:fill="F8FAFB"/>
            <w:vAlign w:val="center"/>
          </w:tcPr>
          <w:p>
            <w:r>
              <w:rPr>
                <w:rFonts w:ascii="Carlito" w:hAnsi="Carlito"/>
                <w:b w:val="0"/>
                <w:i w:val="0"/>
                <w:color w:val="222222"/>
                <w:sz w:val="15"/>
              </w:rPr>
              <w:t>[P5]</w:t>
            </w:r>
          </w:p>
        </w:tc>
        <w:tc>
          <w:tcPr>
            <w:tcW w:type="dxa" w:w="9648"/>
            <w:tcMar>
              <w:top w:w="60" w:type="dxa"/>
              <w:start w:w="65" w:type="dxa"/>
              <w:bottom w:w="60" w:type="dxa"/>
              <w:end w:w="65" w:type="dxa"/>
            </w:tcMar>
            <w:shd w:fill="F8FAFB"/>
            <w:vAlign w:val="center"/>
          </w:tcPr>
          <w:p>
            <w:r>
              <w:rPr>
                <w:rFonts w:ascii="Carlito" w:hAnsi="Carlito"/>
                <w:b w:val="0"/>
                <w:i w:val="0"/>
                <w:color w:val="222222"/>
                <w:sz w:val="15"/>
              </w:rPr>
              <w:t>Polymarket Documentation - Market WebSocket Channel / tick_size_change, docs.polymarket.com/market-data/websocket/market-channel.</w:t>
            </w:r>
          </w:p>
        </w:tc>
      </w:tr>
      <w:tr>
        <w:trPr>
          <w:cantSplit/>
        </w:trPr>
        <w:tc>
          <w:tcPr>
            <w:tcW w:type="dxa" w:w="864"/>
            <w:tcMar>
              <w:top w:w="60" w:type="dxa"/>
              <w:start w:w="65" w:type="dxa"/>
              <w:bottom w:w="60" w:type="dxa"/>
              <w:end w:w="65" w:type="dxa"/>
            </w:tcMar>
            <w:vAlign w:val="center"/>
          </w:tcPr>
          <w:p>
            <w:r>
              <w:rPr>
                <w:rFonts w:ascii="Carlito" w:hAnsi="Carlito"/>
                <w:b w:val="0"/>
                <w:i w:val="0"/>
                <w:color w:val="222222"/>
                <w:sz w:val="15"/>
              </w:rPr>
              <w:t>[P6]</w:t>
            </w:r>
          </w:p>
        </w:tc>
        <w:tc>
          <w:tcPr>
            <w:tcW w:type="dxa" w:w="9648"/>
            <w:tcMar>
              <w:top w:w="60" w:type="dxa"/>
              <w:start w:w="65" w:type="dxa"/>
              <w:bottom w:w="60" w:type="dxa"/>
              <w:end w:w="65" w:type="dxa"/>
            </w:tcMar>
            <w:vAlign w:val="center"/>
          </w:tcPr>
          <w:p>
            <w:r>
              <w:rPr>
                <w:rFonts w:ascii="Carlito" w:hAnsi="Carlito"/>
                <w:b w:val="0"/>
                <w:i w:val="0"/>
                <w:color w:val="222222"/>
                <w:sz w:val="15"/>
              </w:rPr>
              <w:t>Polymarket Documentation - Chainlink TWAP Prices, docs.polymarket.com/market-data/chainlink-twap.</w:t>
            </w:r>
          </w:p>
        </w:tc>
      </w:tr>
    </w:tbl>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b w:val="0"/>
        <w:i w:val="0"/>
        <w:color w:val="4B5563"/>
        <w:sz w:val="16"/>
      </w:rPr>
      <w:t xml:space="preserve">Confidential technical working document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i w:val="0"/>
        <w:color w:val="2E5C78"/>
        <w:sz w:val="16"/>
      </w:rPr>
      <w:t>XAMARINBOT  |  RESEARCH &amp;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142A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2E5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color w:val="142A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4B556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rPr>
      <w:rFonts w:ascii="DejaVu Sans Mono" w:hAnsi="DejaVu Sans Mono"/>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