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60" w:lineRule="auto"/>
        <w:rPr>
          <w:sz w:val="60"/>
          <w:szCs w:val="60"/>
        </w:rPr>
      </w:pPr>
      <w:r w:rsidDel="00000000" w:rsidR="00000000" w:rsidRPr="00000000">
        <w:rPr>
          <w:sz w:val="60"/>
          <w:szCs w:val="60"/>
          <w:rtl w:val="0"/>
        </w:rPr>
        <w:t xml:space="preserve">Olist E-Commerce Data Pipeline</w:t>
      </w:r>
    </w:p>
    <w:p w:rsidR="00000000" w:rsidDel="00000000" w:rsidP="00000000" w:rsidRDefault="00000000" w:rsidRPr="00000000" w14:paraId="00000002">
      <w:pPr>
        <w:spacing w:after="40" w:lineRule="auto"/>
        <w:rPr>
          <w:sz w:val="24"/>
          <w:szCs w:val="24"/>
        </w:rPr>
      </w:pPr>
      <w:r w:rsidDel="00000000" w:rsidR="00000000" w:rsidRPr="00000000">
        <w:rPr>
          <w:color w:val="475569"/>
          <w:sz w:val="28"/>
          <w:szCs w:val="28"/>
          <w:rtl w:val="0"/>
        </w:rPr>
        <w:t xml:space="preserve">Project Proposal, Module 2 Assignment</w:t>
      </w:r>
      <w:r w:rsidDel="00000000" w:rsidR="00000000" w:rsidRPr="00000000">
        <w:rPr>
          <w:rtl w:val="0"/>
        </w:rPr>
      </w:r>
    </w:p>
    <w:p w:rsidR="00000000" w:rsidDel="00000000" w:rsidP="00000000" w:rsidRDefault="00000000" w:rsidRPr="00000000" w14:paraId="00000003">
      <w:pPr>
        <w:pBdr>
          <w:bottom w:color="cbd5e1" w:space="8" w:sz="6" w:val="single"/>
        </w:pBdr>
        <w:spacing w:after="300" w:lineRule="auto"/>
        <w:rPr>
          <w:sz w:val="24"/>
          <w:szCs w:val="24"/>
        </w:rPr>
      </w:pPr>
      <w:r w:rsidDel="00000000" w:rsidR="00000000" w:rsidRPr="00000000">
        <w:rPr>
          <w:i w:val="1"/>
          <w:iCs w:val="1"/>
          <w:color w:val="64748b"/>
          <w:sz w:val="24"/>
          <w:szCs w:val="24"/>
          <w:rtl w:val="0"/>
        </w:rPr>
        <w:t xml:space="preserve">Dataset analysis, data cleaning methodology, architecture and design rationale, and a five-member team delivery plan.</w:t>
      </w:r>
      <w:r w:rsidDel="00000000" w:rsidR="00000000" w:rsidRPr="00000000">
        <w:rPr>
          <w:rtl w:val="0"/>
        </w:rPr>
      </w:r>
    </w:p>
    <w:p w:rsidR="00000000" w:rsidDel="00000000" w:rsidP="00000000" w:rsidRDefault="00000000" w:rsidRPr="00000000" w14:paraId="00000004">
      <w:pPr>
        <w:pStyle w:val="Heading1"/>
        <w:spacing w:after="160" w:before="320" w:lineRule="auto"/>
        <w:rPr>
          <w:sz w:val="36"/>
          <w:szCs w:val="36"/>
        </w:rPr>
      </w:pPr>
      <w:r w:rsidDel="00000000" w:rsidR="00000000" w:rsidRPr="00000000">
        <w:rPr>
          <w:sz w:val="36"/>
          <w:szCs w:val="36"/>
          <w:rtl w:val="0"/>
        </w:rPr>
        <w:t xml:space="preserve">1. Use Case and Business Objective</w:t>
      </w:r>
    </w:p>
    <w:p w:rsidR="00000000" w:rsidDel="00000000" w:rsidP="00000000" w:rsidRDefault="00000000" w:rsidRPr="00000000" w14:paraId="00000005">
      <w:pPr>
        <w:spacing w:after="160" w:lineRule="auto"/>
        <w:rPr>
          <w:sz w:val="24"/>
          <w:szCs w:val="24"/>
        </w:rPr>
      </w:pPr>
      <w:r w:rsidDel="00000000" w:rsidR="00000000" w:rsidRPr="00000000">
        <w:rPr>
          <w:sz w:val="25"/>
          <w:szCs w:val="25"/>
          <w:rtl w:val="0"/>
        </w:rPr>
        <w:t xml:space="preserve">Olist is a Brazilian ecommerce marketplace that connects independent sellers to customers across Brazil. This project </w:t>
      </w:r>
      <w:r w:rsidDel="00000000" w:rsidR="00000000" w:rsidRPr="00000000">
        <w:rPr>
          <w:sz w:val="25"/>
          <w:szCs w:val="25"/>
          <w:rtl w:val="0"/>
        </w:rPr>
        <w:t xml:space="preserve">provides business and technical stakeholders with a single,</w:t>
      </w:r>
      <w:r w:rsidDel="00000000" w:rsidR="00000000" w:rsidRPr="00000000">
        <w:rPr>
          <w:sz w:val="25"/>
          <w:szCs w:val="25"/>
          <w:rtl w:val="0"/>
        </w:rPr>
        <w:t xml:space="preserve"> trustworthy source of order, customer, product, and delivery data, replacing ad hoc, one-off data pulls.</w:t>
      </w:r>
      <w:r w:rsidDel="00000000" w:rsidR="00000000" w:rsidRPr="00000000">
        <w:rPr>
          <w:rtl w:val="0"/>
        </w:rPr>
      </w:r>
    </w:p>
    <w:p w:rsidR="00000000" w:rsidDel="00000000" w:rsidP="00000000" w:rsidRDefault="00000000" w:rsidRPr="00000000" w14:paraId="00000006">
      <w:pPr>
        <w:spacing w:after="160" w:lineRule="auto"/>
        <w:rPr>
          <w:sz w:val="24"/>
          <w:szCs w:val="24"/>
        </w:rPr>
      </w:pPr>
      <w:r w:rsidDel="00000000" w:rsidR="00000000" w:rsidRPr="00000000">
        <w:rPr>
          <w:sz w:val="25"/>
          <w:szCs w:val="25"/>
          <w:rtl w:val="0"/>
        </w:rPr>
        <w:t xml:space="preserve">The system is built to answer the same recurring questions reliably: is revenue growing, which products and regions drive it, is delivery performance hurting retention, and which customers are worth retention investment. Every design decision below serves that need, not an abstract technical exercise.</w:t>
      </w:r>
      <w:r w:rsidDel="00000000" w:rsidR="00000000" w:rsidRPr="00000000">
        <w:rPr>
          <w:rtl w:val="0"/>
        </w:rPr>
      </w:r>
    </w:p>
    <w:p w:rsidR="00000000" w:rsidDel="00000000" w:rsidP="00000000" w:rsidRDefault="00000000" w:rsidRPr="00000000" w14:paraId="00000007">
      <w:pPr>
        <w:spacing w:after="160" w:lineRule="auto"/>
        <w:rPr>
          <w:sz w:val="24"/>
          <w:szCs w:val="24"/>
        </w:rPr>
      </w:pPr>
      <w:r w:rsidDel="00000000" w:rsidR="00000000" w:rsidRPr="00000000">
        <w:rPr>
          <w:sz w:val="25"/>
          <w:szCs w:val="25"/>
          <w:rtl w:val="0"/>
        </w:rPr>
        <w:t xml:space="preserve">This objective directly shapes four choices made later in this document:</w:t>
      </w:r>
      <w:r w:rsidDel="00000000" w:rsidR="00000000" w:rsidRPr="00000000">
        <w:rPr>
          <w:rtl w:val="0"/>
        </w:rPr>
      </w:r>
    </w:p>
    <w:p w:rsidR="00000000" w:rsidDel="00000000" w:rsidP="00000000" w:rsidRDefault="00000000" w:rsidRPr="00000000" w14:paraId="00000008">
      <w:pPr>
        <w:numPr>
          <w:ilvl w:val="0"/>
          <w:numId w:val="4"/>
        </w:numPr>
        <w:spacing w:after="90" w:lineRule="auto"/>
        <w:ind w:left="720" w:hanging="360"/>
        <w:rPr>
          <w:color w:val="000000"/>
          <w:sz w:val="24"/>
          <w:szCs w:val="24"/>
        </w:rPr>
      </w:pPr>
      <w:r w:rsidDel="00000000" w:rsidR="00000000" w:rsidRPr="00000000">
        <w:rPr>
          <w:sz w:val="24"/>
          <w:szCs w:val="24"/>
          <w:rtl w:val="0"/>
        </w:rPr>
        <w:t xml:space="preserve">The star schema (Section 4) is built around these recurring questions, not the source system's normalized structure, so answering them doesn't require a bespoke join chain each time.</w:t>
      </w:r>
    </w:p>
    <w:p w:rsidR="00000000" w:rsidDel="00000000" w:rsidP="00000000" w:rsidRDefault="00000000" w:rsidRPr="00000000" w14:paraId="00000009">
      <w:pPr>
        <w:numPr>
          <w:ilvl w:val="0"/>
          <w:numId w:val="4"/>
        </w:numPr>
        <w:spacing w:after="90" w:lineRule="auto"/>
        <w:ind w:left="720" w:hanging="360"/>
        <w:rPr>
          <w:color w:val="000000"/>
          <w:sz w:val="24"/>
          <w:szCs w:val="24"/>
        </w:rPr>
      </w:pPr>
      <w:r w:rsidDel="00000000" w:rsidR="00000000" w:rsidRPr="00000000">
        <w:rPr>
          <w:sz w:val="24"/>
          <w:szCs w:val="24"/>
          <w:rtl w:val="0"/>
        </w:rPr>
        <w:t xml:space="preserve">The derived metrics (Section 4) precompute the building blocks these questions need repeatedly, instead of recalculating them ad hoc.</w:t>
      </w:r>
    </w:p>
    <w:p w:rsidR="00000000" w:rsidDel="00000000" w:rsidP="00000000" w:rsidRDefault="00000000" w:rsidRPr="00000000" w14:paraId="0000000A">
      <w:pPr>
        <w:numPr>
          <w:ilvl w:val="0"/>
          <w:numId w:val="4"/>
        </w:numPr>
        <w:spacing w:after="90" w:lineRule="auto"/>
        <w:ind w:left="720" w:hanging="360"/>
        <w:rPr>
          <w:color w:val="000000"/>
          <w:sz w:val="24"/>
          <w:szCs w:val="24"/>
        </w:rPr>
      </w:pPr>
      <w:r w:rsidDel="00000000" w:rsidR="00000000" w:rsidRPr="00000000">
        <w:rPr>
          <w:sz w:val="24"/>
          <w:szCs w:val="24"/>
          <w:rtl w:val="0"/>
        </w:rPr>
        <w:t xml:space="preserve">The data quality layer (Section 4) exists because decisions made on wrong numbers damage trust with the CEO- and CTO-level audience the brief specifies.</w:t>
      </w:r>
    </w:p>
    <w:p w:rsidR="00000000" w:rsidDel="00000000" w:rsidP="00000000" w:rsidRDefault="00000000" w:rsidRPr="00000000" w14:paraId="0000000B">
      <w:pPr>
        <w:numPr>
          <w:ilvl w:val="0"/>
          <w:numId w:val="4"/>
        </w:numPr>
        <w:spacing w:after="90" w:lineRule="auto"/>
        <w:ind w:left="720" w:hanging="360"/>
        <w:rPr>
          <w:color w:val="000000"/>
          <w:sz w:val="24"/>
          <w:szCs w:val="24"/>
        </w:rPr>
      </w:pPr>
      <w:r w:rsidDel="00000000" w:rsidR="00000000" w:rsidRPr="00000000">
        <w:rPr>
          <w:sz w:val="24"/>
          <w:szCs w:val="24"/>
          <w:rtl w:val="0"/>
        </w:rPr>
        <w:t xml:space="preserve">The six analyses (Section 2) are the direct, named answers to this objective, not an arbitrary exploratory list.</w:t>
      </w:r>
    </w:p>
    <w:p w:rsidR="00000000" w:rsidDel="00000000" w:rsidP="00000000" w:rsidRDefault="00000000" w:rsidRPr="00000000" w14:paraId="0000000C">
      <w:pPr>
        <w:pStyle w:val="Heading2"/>
        <w:spacing w:after="120" w:before="220" w:lineRule="auto"/>
        <w:rPr>
          <w:sz w:val="30"/>
          <w:szCs w:val="30"/>
        </w:rPr>
      </w:pPr>
      <w:bookmarkStart w:colFirst="0" w:colLast="0" w:name="_kp2sp3sk8tts" w:id="0"/>
      <w:bookmarkEnd w:id="0"/>
      <w:r w:rsidDel="00000000" w:rsidR="00000000" w:rsidRPr="00000000">
        <w:rPr>
          <w:sz w:val="30"/>
          <w:szCs w:val="30"/>
          <w:rtl w:val="0"/>
        </w:rPr>
        <w:t xml:space="preserve">Structuring and optimizing for this use case</w:t>
      </w:r>
    </w:p>
    <w:p w:rsidR="00000000" w:rsidDel="00000000" w:rsidP="00000000" w:rsidRDefault="00000000" w:rsidRPr="00000000" w14:paraId="0000000D">
      <w:pPr>
        <w:spacing w:after="160" w:lineRule="auto"/>
        <w:rPr>
          <w:sz w:val="24"/>
          <w:szCs w:val="24"/>
        </w:rPr>
      </w:pPr>
      <w:r w:rsidDel="00000000" w:rsidR="00000000" w:rsidRPr="00000000">
        <w:rPr>
          <w:sz w:val="25"/>
          <w:szCs w:val="25"/>
          <w:rtl w:val="0"/>
        </w:rPr>
        <w:t xml:space="preserve">The technical decisions </w:t>
      </w:r>
      <w:r w:rsidDel="00000000" w:rsidR="00000000" w:rsidRPr="00000000">
        <w:rPr>
          <w:sz w:val="25"/>
          <w:szCs w:val="25"/>
          <w:rtl w:val="0"/>
        </w:rPr>
        <w:t xml:space="preserve">outlined below follow from the specific requirements of this use case, rather than generic best practices applied without context. The considerations are addressed first, followed by the resulting design</w:t>
      </w:r>
      <w:r w:rsidDel="00000000" w:rsidR="00000000" w:rsidRPr="00000000">
        <w:rPr>
          <w:sz w:val="25"/>
          <w:szCs w:val="25"/>
          <w:rtl w:val="0"/>
        </w:rPr>
        <w:t xml:space="preserve"> decisions.</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763"/>
        <w:gridCol w:w="3763"/>
        <w:tblGridChange w:id="0">
          <w:tblGrid>
            <w:gridCol w:w="1500"/>
            <w:gridCol w:w="3763"/>
            <w:gridCol w:w="3763"/>
          </w:tblGrid>
        </w:tblGridChange>
      </w:tblGrid>
      <w:tr>
        <w:trPr>
          <w:cantSplit w:val="1"/>
          <w:tblHeader w:val="1"/>
        </w:trPr>
        <w:tc>
          <w:tcPr>
            <w:shd w:fill="1e3a5f" w:val="clear"/>
            <w:tcMar>
              <w:top w:w="100.0" w:type="dxa"/>
              <w:left w:w="130.0" w:type="dxa"/>
              <w:bottom w:w="100.0" w:type="dxa"/>
              <w:right w:w="130.0" w:type="dxa"/>
            </w:tcMar>
          </w:tcPr>
          <w:p w:rsidR="00000000" w:rsidDel="00000000" w:rsidP="00000000" w:rsidRDefault="00000000" w:rsidRPr="00000000" w14:paraId="0000000E">
            <w:pPr>
              <w:rPr>
                <w:sz w:val="24"/>
                <w:szCs w:val="24"/>
              </w:rPr>
            </w:pPr>
            <w:r w:rsidDel="00000000" w:rsidR="00000000" w:rsidRPr="00000000">
              <w:rPr>
                <w:b w:val="1"/>
                <w:bCs w:val="1"/>
                <w:color w:val="ffffff"/>
                <w:sz w:val="23"/>
                <w:szCs w:val="23"/>
                <w:rtl w:val="0"/>
              </w:rPr>
              <w:t xml:space="preserve">Consideration</w:t>
            </w:r>
            <w:r w:rsidDel="00000000" w:rsidR="00000000" w:rsidRPr="00000000">
              <w:rPr>
                <w:rtl w:val="0"/>
              </w:rPr>
            </w:r>
          </w:p>
        </w:tc>
        <w:tc>
          <w:tcPr>
            <w:shd w:fill="1e3a5f" w:val="clear"/>
            <w:tcMar>
              <w:top w:w="100.0" w:type="dxa"/>
              <w:left w:w="130.0" w:type="dxa"/>
              <w:bottom w:w="100.0" w:type="dxa"/>
              <w:right w:w="130.0" w:type="dxa"/>
            </w:tcMar>
          </w:tcPr>
          <w:p w:rsidR="00000000" w:rsidDel="00000000" w:rsidP="00000000" w:rsidRDefault="00000000" w:rsidRPr="00000000" w14:paraId="0000000F">
            <w:pPr>
              <w:rPr>
                <w:sz w:val="24"/>
                <w:szCs w:val="24"/>
              </w:rPr>
            </w:pPr>
            <w:r w:rsidDel="00000000" w:rsidR="00000000" w:rsidRPr="00000000">
              <w:rPr>
                <w:b w:val="1"/>
                <w:bCs w:val="1"/>
                <w:color w:val="ffffff"/>
                <w:sz w:val="23"/>
                <w:szCs w:val="23"/>
                <w:rtl w:val="0"/>
              </w:rPr>
              <w:t xml:space="preserve">What this use case actually needs</w:t>
            </w:r>
            <w:r w:rsidDel="00000000" w:rsidR="00000000" w:rsidRPr="00000000">
              <w:rPr>
                <w:rtl w:val="0"/>
              </w:rPr>
            </w:r>
          </w:p>
        </w:tc>
        <w:tc>
          <w:tcPr>
            <w:shd w:fill="1e3a5f" w:val="clear"/>
            <w:tcMar>
              <w:top w:w="100.0" w:type="dxa"/>
              <w:left w:w="130.0" w:type="dxa"/>
              <w:bottom w:w="100.0" w:type="dxa"/>
              <w:right w:w="130.0" w:type="dxa"/>
            </w:tcMar>
          </w:tcPr>
          <w:p w:rsidR="00000000" w:rsidDel="00000000" w:rsidP="00000000" w:rsidRDefault="00000000" w:rsidRPr="00000000" w14:paraId="00000010">
            <w:pPr>
              <w:rPr>
                <w:sz w:val="24"/>
                <w:szCs w:val="24"/>
              </w:rPr>
            </w:pPr>
            <w:r w:rsidDel="00000000" w:rsidR="00000000" w:rsidRPr="00000000">
              <w:rPr>
                <w:b w:val="1"/>
                <w:bCs w:val="1"/>
                <w:color w:val="ffffff"/>
                <w:sz w:val="23"/>
                <w:szCs w:val="23"/>
                <w:rtl w:val="0"/>
              </w:rPr>
              <w:t xml:space="preserve">Resulting decision</w:t>
            </w:r>
            <w:r w:rsidDel="00000000" w:rsidR="00000000" w:rsidRPr="00000000">
              <w:rPr>
                <w:rtl w:val="0"/>
              </w:rPr>
            </w:r>
          </w:p>
        </w:tc>
      </w:tr>
      <w:tr>
        <w:trPr>
          <w:cantSplit w:val="1"/>
          <w:tblHeader w:val="0"/>
        </w:trPr>
        <w:tc>
          <w:tcPr>
            <w:tcMar>
              <w:top w:w="100.0" w:type="dxa"/>
              <w:left w:w="130.0" w:type="dxa"/>
              <w:bottom w:w="100.0" w:type="dxa"/>
              <w:right w:w="130.0" w:type="dxa"/>
            </w:tcMar>
          </w:tcPr>
          <w:p w:rsidR="00000000" w:rsidDel="00000000" w:rsidP="00000000" w:rsidRDefault="00000000" w:rsidRPr="00000000" w14:paraId="00000011">
            <w:pPr>
              <w:rPr>
                <w:sz w:val="24"/>
                <w:szCs w:val="24"/>
              </w:rPr>
            </w:pPr>
            <w:r w:rsidDel="00000000" w:rsidR="00000000" w:rsidRPr="00000000">
              <w:rPr>
                <w:color w:val="1f2937"/>
                <w:sz w:val="23"/>
                <w:szCs w:val="23"/>
                <w:rtl w:val="0"/>
              </w:rPr>
              <w:t xml:space="preserve">Time horizon / recency</w:t>
            </w:r>
            <w:r w:rsidDel="00000000" w:rsidR="00000000" w:rsidRPr="00000000">
              <w:rPr>
                <w:rtl w:val="0"/>
              </w:rPr>
            </w:r>
          </w:p>
        </w:tc>
        <w:tc>
          <w:tcPr>
            <w:tcMar>
              <w:top w:w="100.0" w:type="dxa"/>
              <w:left w:w="130.0" w:type="dxa"/>
              <w:bottom w:w="100.0" w:type="dxa"/>
              <w:right w:w="130.0" w:type="dxa"/>
            </w:tcMar>
          </w:tcPr>
          <w:p w:rsidR="00000000" w:rsidDel="00000000" w:rsidP="00000000" w:rsidRDefault="00000000" w:rsidRPr="00000000" w14:paraId="00000012">
            <w:pPr>
              <w:rPr>
                <w:sz w:val="24"/>
                <w:szCs w:val="24"/>
              </w:rPr>
            </w:pPr>
            <w:r w:rsidDel="00000000" w:rsidR="00000000" w:rsidRPr="00000000">
              <w:rPr>
                <w:color w:val="1f2937"/>
                <w:sz w:val="23"/>
                <w:szCs w:val="23"/>
                <w:rtl w:val="0"/>
              </w:rPr>
              <w:t xml:space="preserve">Recurring questions (this month's revenue, top categories) care about the current period, not the full archive. Only the trend analysis needs the full date range, to show change over time.</w:t>
            </w:r>
            <w:r w:rsidDel="00000000" w:rsidR="00000000" w:rsidRPr="00000000">
              <w:rPr>
                <w:rtl w:val="0"/>
              </w:rPr>
            </w:r>
          </w:p>
        </w:tc>
        <w:tc>
          <w:tcPr>
            <w:tcMar>
              <w:top w:w="100.0" w:type="dxa"/>
              <w:left w:w="130.0" w:type="dxa"/>
              <w:bottom w:w="100.0" w:type="dxa"/>
              <w:right w:w="130.0" w:type="dxa"/>
            </w:tcMar>
          </w:tcPr>
          <w:p w:rsidR="00000000" w:rsidDel="00000000" w:rsidP="00000000" w:rsidRDefault="00000000" w:rsidRPr="00000000" w14:paraId="00000013">
            <w:pPr>
              <w:rPr>
                <w:sz w:val="24"/>
                <w:szCs w:val="24"/>
              </w:rPr>
            </w:pPr>
            <w:r w:rsidDel="00000000" w:rsidR="00000000" w:rsidRPr="00000000">
              <w:rPr>
                <w:color w:val="1f2937"/>
                <w:sz w:val="23"/>
                <w:szCs w:val="23"/>
                <w:rtl w:val="0"/>
              </w:rPr>
              <w:t xml:space="preserve">fact_order_items is partitioned by purchase date. Period-scoped queries touch only relevant partitions; the trend analysis scans all of them deliberately.</w:t>
            </w:r>
            <w:r w:rsidDel="00000000" w:rsidR="00000000" w:rsidRPr="00000000">
              <w:rPr>
                <w:rtl w:val="0"/>
              </w:rPr>
            </w:r>
          </w:p>
        </w:tc>
      </w:tr>
      <w:tr>
        <w:trPr>
          <w:cantSplit w:val="1"/>
          <w:tblHeader w:val="0"/>
        </w:trPr>
        <w:tc>
          <w:tcPr>
            <w:shd w:fill="f1f5f9" w:val="clear"/>
            <w:tcMar>
              <w:top w:w="100.0" w:type="dxa"/>
              <w:left w:w="130.0" w:type="dxa"/>
              <w:bottom w:w="100.0" w:type="dxa"/>
              <w:right w:w="130.0" w:type="dxa"/>
            </w:tcMar>
          </w:tcPr>
          <w:p w:rsidR="00000000" w:rsidDel="00000000" w:rsidP="00000000" w:rsidRDefault="00000000" w:rsidRPr="00000000" w14:paraId="00000014">
            <w:pPr>
              <w:rPr>
                <w:sz w:val="24"/>
                <w:szCs w:val="24"/>
              </w:rPr>
            </w:pPr>
            <w:r w:rsidDel="00000000" w:rsidR="00000000" w:rsidRPr="00000000">
              <w:rPr>
                <w:color w:val="1f2937"/>
                <w:sz w:val="23"/>
                <w:szCs w:val="23"/>
                <w:rtl w:val="0"/>
              </w:rPr>
              <w:t xml:space="preserve">Caching</w:t>
            </w:r>
            <w:r w:rsidDel="00000000" w:rsidR="00000000" w:rsidRPr="00000000">
              <w:rPr>
                <w:rtl w:val="0"/>
              </w:rPr>
            </w:r>
          </w:p>
        </w:tc>
        <w:tc>
          <w:tcPr>
            <w:shd w:fill="f1f5f9" w:val="clear"/>
            <w:tcMar>
              <w:top w:w="100.0" w:type="dxa"/>
              <w:left w:w="130.0" w:type="dxa"/>
              <w:bottom w:w="100.0" w:type="dxa"/>
              <w:right w:w="130.0" w:type="dxa"/>
            </w:tcMar>
          </w:tcPr>
          <w:p w:rsidR="00000000" w:rsidDel="00000000" w:rsidP="00000000" w:rsidRDefault="00000000" w:rsidRPr="00000000" w14:paraId="00000015">
            <w:pPr>
              <w:rPr>
                <w:sz w:val="24"/>
                <w:szCs w:val="24"/>
              </w:rPr>
            </w:pPr>
            <w:r w:rsidDel="00000000" w:rsidR="00000000" w:rsidRPr="00000000">
              <w:rPr>
                <w:color w:val="1f2937"/>
                <w:sz w:val="23"/>
                <w:szCs w:val="23"/>
                <w:rtl w:val="0"/>
              </w:rPr>
              <w:t xml:space="preserve">The same six analyses rerun repeatedly, in development and again at the live exec presentation, not one-off ad hoc queries.</w:t>
            </w:r>
            <w:r w:rsidDel="00000000" w:rsidR="00000000" w:rsidRPr="00000000">
              <w:rPr>
                <w:rtl w:val="0"/>
              </w:rPr>
            </w:r>
          </w:p>
        </w:tc>
        <w:tc>
          <w:tcPr>
            <w:shd w:fill="f1f5f9" w:val="clear"/>
            <w:tcMar>
              <w:top w:w="100.0" w:type="dxa"/>
              <w:left w:w="130.0" w:type="dxa"/>
              <w:bottom w:w="100.0" w:type="dxa"/>
              <w:right w:w="130.0" w:type="dxa"/>
            </w:tcMar>
          </w:tcPr>
          <w:p w:rsidR="00000000" w:rsidDel="00000000" w:rsidP="00000000" w:rsidRDefault="00000000" w:rsidRPr="00000000" w14:paraId="00000016">
            <w:pPr>
              <w:rPr>
                <w:sz w:val="24"/>
                <w:szCs w:val="24"/>
              </w:rPr>
            </w:pPr>
            <w:r w:rsidDel="00000000" w:rsidR="00000000" w:rsidRPr="00000000">
              <w:rPr>
                <w:color w:val="1f2937"/>
                <w:sz w:val="23"/>
                <w:szCs w:val="23"/>
                <w:rtl w:val="0"/>
              </w:rPr>
              <w:t xml:space="preserve">BigQuery's native result cache fits this at zero setup cost. A dedicated cache isn't built; it would only pay off under concurrent live-dashboard traffic, which this project doesn't have.</w:t>
            </w:r>
            <w:r w:rsidDel="00000000" w:rsidR="00000000" w:rsidRPr="00000000">
              <w:rPr>
                <w:rtl w:val="0"/>
              </w:rPr>
            </w:r>
          </w:p>
        </w:tc>
      </w:tr>
      <w:tr>
        <w:trPr>
          <w:cantSplit w:val="1"/>
          <w:tblHeader w:val="0"/>
        </w:trPr>
        <w:tc>
          <w:tcPr>
            <w:tcMar>
              <w:top w:w="100.0" w:type="dxa"/>
              <w:left w:w="130.0" w:type="dxa"/>
              <w:bottom w:w="100.0" w:type="dxa"/>
              <w:right w:w="130.0" w:type="dxa"/>
            </w:tcMar>
          </w:tcPr>
          <w:p w:rsidR="00000000" w:rsidDel="00000000" w:rsidP="00000000" w:rsidRDefault="00000000" w:rsidRPr="00000000" w14:paraId="00000017">
            <w:pPr>
              <w:rPr>
                <w:sz w:val="24"/>
                <w:szCs w:val="24"/>
              </w:rPr>
            </w:pPr>
            <w:r w:rsidDel="00000000" w:rsidR="00000000" w:rsidRPr="00000000">
              <w:rPr>
                <w:color w:val="1f2937"/>
                <w:sz w:val="23"/>
                <w:szCs w:val="23"/>
                <w:rtl w:val="0"/>
              </w:rPr>
              <w:t xml:space="preserve">Cost and complexity</w:t>
            </w:r>
            <w:r w:rsidDel="00000000" w:rsidR="00000000" w:rsidRPr="00000000">
              <w:rPr>
                <w:rtl w:val="0"/>
              </w:rPr>
            </w:r>
          </w:p>
        </w:tc>
        <w:tc>
          <w:tcPr>
            <w:tcMar>
              <w:top w:w="100.0" w:type="dxa"/>
              <w:left w:w="130.0" w:type="dxa"/>
              <w:bottom w:w="100.0" w:type="dxa"/>
              <w:right w:w="130.0" w:type="dxa"/>
            </w:tcMar>
          </w:tcPr>
          <w:p w:rsidR="00000000" w:rsidDel="00000000" w:rsidP="00000000" w:rsidRDefault="00000000" w:rsidRPr="00000000" w14:paraId="00000018">
            <w:pPr>
              <w:rPr>
                <w:sz w:val="24"/>
                <w:szCs w:val="24"/>
              </w:rPr>
            </w:pPr>
            <w:r w:rsidDel="00000000" w:rsidR="00000000" w:rsidRPr="00000000">
              <w:rPr>
                <w:color w:val="1f2937"/>
                <w:sz w:val="23"/>
                <w:szCs w:val="23"/>
                <w:rtl w:val="0"/>
              </w:rPr>
              <w:t xml:space="preserve">A two-week student project on a small, bounded dataset. Enterprise-scale infrastructure would sit unused, not add resilience.</w:t>
            </w:r>
            <w:r w:rsidDel="00000000" w:rsidR="00000000" w:rsidRPr="00000000">
              <w:rPr>
                <w:rtl w:val="0"/>
              </w:rPr>
            </w:r>
          </w:p>
        </w:tc>
        <w:tc>
          <w:tcPr>
            <w:tcMar>
              <w:top w:w="100.0" w:type="dxa"/>
              <w:left w:w="130.0" w:type="dxa"/>
              <w:bottom w:w="100.0" w:type="dxa"/>
              <w:right w:w="130.0" w:type="dxa"/>
            </w:tcMar>
          </w:tcPr>
          <w:p w:rsidR="00000000" w:rsidDel="00000000" w:rsidP="00000000" w:rsidRDefault="00000000" w:rsidRPr="00000000" w14:paraId="00000019">
            <w:pPr>
              <w:rPr>
                <w:sz w:val="24"/>
                <w:szCs w:val="24"/>
              </w:rPr>
            </w:pPr>
            <w:r w:rsidDel="00000000" w:rsidR="00000000" w:rsidRPr="00000000">
              <w:rPr>
                <w:color w:val="1f2937"/>
                <w:sz w:val="23"/>
                <w:szCs w:val="23"/>
                <w:rtl w:val="0"/>
              </w:rPr>
              <w:t xml:space="preserve">BigQuery's free tier is the intended ceiling, not a stepping stone. Spark, Kafka, a dedicated cache, and incremental processing are excluded elsewhere for the same reason.</w:t>
            </w:r>
            <w:r w:rsidDel="00000000" w:rsidR="00000000" w:rsidRPr="00000000">
              <w:rPr>
                <w:rtl w:val="0"/>
              </w:rPr>
            </w:r>
          </w:p>
        </w:tc>
      </w:tr>
      <w:tr>
        <w:trPr>
          <w:cantSplit w:val="1"/>
          <w:tblHeader w:val="0"/>
        </w:trPr>
        <w:tc>
          <w:tcPr>
            <w:shd w:fill="f1f5f9" w:val="clear"/>
            <w:tcMar>
              <w:top w:w="100.0" w:type="dxa"/>
              <w:left w:w="130.0" w:type="dxa"/>
              <w:bottom w:w="100.0" w:type="dxa"/>
              <w:right w:w="130.0" w:type="dxa"/>
            </w:tcMar>
          </w:tcPr>
          <w:p w:rsidR="00000000" w:rsidDel="00000000" w:rsidP="00000000" w:rsidRDefault="00000000" w:rsidRPr="00000000" w14:paraId="0000001A">
            <w:pPr>
              <w:rPr>
                <w:sz w:val="24"/>
                <w:szCs w:val="24"/>
              </w:rPr>
            </w:pPr>
            <w:r w:rsidDel="00000000" w:rsidR="00000000" w:rsidRPr="00000000">
              <w:rPr>
                <w:color w:val="1f2937"/>
                <w:sz w:val="23"/>
                <w:szCs w:val="23"/>
                <w:rtl w:val="0"/>
              </w:rPr>
              <w:t xml:space="preserve">Consistency</w:t>
            </w:r>
            <w:r w:rsidDel="00000000" w:rsidR="00000000" w:rsidRPr="00000000">
              <w:rPr>
                <w:rtl w:val="0"/>
              </w:rPr>
            </w:r>
          </w:p>
        </w:tc>
        <w:tc>
          <w:tcPr>
            <w:shd w:fill="f1f5f9" w:val="clear"/>
            <w:tcMar>
              <w:top w:w="100.0" w:type="dxa"/>
              <w:left w:w="130.0" w:type="dxa"/>
              <w:bottom w:w="100.0" w:type="dxa"/>
              <w:right w:w="130.0" w:type="dxa"/>
            </w:tcMar>
          </w:tcPr>
          <w:p w:rsidR="00000000" w:rsidDel="00000000" w:rsidP="00000000" w:rsidRDefault="00000000" w:rsidRPr="00000000" w14:paraId="0000001B">
            <w:pPr>
              <w:rPr>
                <w:sz w:val="24"/>
                <w:szCs w:val="24"/>
              </w:rPr>
            </w:pPr>
            <w:r w:rsidDel="00000000" w:rsidR="00000000" w:rsidRPr="00000000">
              <w:rPr>
                <w:color w:val="1f2937"/>
                <w:sz w:val="23"/>
                <w:szCs w:val="23"/>
                <w:rtl w:val="0"/>
              </w:rPr>
              <w:t xml:space="preserve">Analyses run against fully materialized dbt tables after a completed run, never mid-load. No one queries the marts while Meltano or dbt is writing to them.</w:t>
            </w:r>
            <w:r w:rsidDel="00000000" w:rsidR="00000000" w:rsidRPr="00000000">
              <w:rPr>
                <w:rtl w:val="0"/>
              </w:rPr>
            </w:r>
          </w:p>
        </w:tc>
        <w:tc>
          <w:tcPr>
            <w:shd w:fill="f1f5f9" w:val="clear"/>
            <w:tcMar>
              <w:top w:w="100.0" w:type="dxa"/>
              <w:left w:w="130.0" w:type="dxa"/>
              <w:bottom w:w="100.0" w:type="dxa"/>
              <w:right w:w="130.0" w:type="dxa"/>
            </w:tcMar>
          </w:tcPr>
          <w:p w:rsidR="00000000" w:rsidDel="00000000" w:rsidP="00000000" w:rsidRDefault="00000000" w:rsidRPr="00000000" w14:paraId="0000001C">
            <w:pPr>
              <w:rPr>
                <w:sz w:val="24"/>
                <w:szCs w:val="24"/>
              </w:rPr>
            </w:pPr>
            <w:r w:rsidDel="00000000" w:rsidR="00000000" w:rsidRPr="00000000">
              <w:rPr>
                <w:color w:val="1f2937"/>
                <w:sz w:val="23"/>
                <w:szCs w:val="23"/>
                <w:rtl w:val="0"/>
              </w:rPr>
              <w:t xml:space="preserve">No additional consistency guarantees are built beyond dbt's run-then-query pattern. Load and query never happen concurrently, so this isn't a requirement the use case actually has.</w:t>
            </w:r>
            <w:r w:rsidDel="00000000" w:rsidR="00000000" w:rsidRPr="00000000">
              <w:rPr>
                <w:rtl w:val="0"/>
              </w:rPr>
            </w:r>
          </w:p>
        </w:tc>
      </w:tr>
      <w:tr>
        <w:trPr>
          <w:cantSplit w:val="1"/>
          <w:tblHeader w:val="0"/>
        </w:trPr>
        <w:tc>
          <w:tcPr>
            <w:tcMar>
              <w:top w:w="100.0" w:type="dxa"/>
              <w:left w:w="130.0" w:type="dxa"/>
              <w:bottom w:w="100.0" w:type="dxa"/>
              <w:right w:w="130.0" w:type="dxa"/>
            </w:tcMar>
          </w:tcPr>
          <w:p w:rsidR="00000000" w:rsidDel="00000000" w:rsidP="00000000" w:rsidRDefault="00000000" w:rsidRPr="00000000" w14:paraId="0000001D">
            <w:pPr>
              <w:rPr>
                <w:sz w:val="24"/>
                <w:szCs w:val="24"/>
              </w:rPr>
            </w:pPr>
            <w:r w:rsidDel="00000000" w:rsidR="00000000" w:rsidRPr="00000000">
              <w:rPr>
                <w:color w:val="1f2937"/>
                <w:sz w:val="23"/>
                <w:szCs w:val="23"/>
                <w:rtl w:val="0"/>
              </w:rPr>
              <w:t xml:space="preserve">Availability</w:t>
            </w:r>
            <w:r w:rsidDel="00000000" w:rsidR="00000000" w:rsidRPr="00000000">
              <w:rPr>
                <w:rtl w:val="0"/>
              </w:rPr>
            </w:r>
          </w:p>
        </w:tc>
        <w:tc>
          <w:tcPr>
            <w:tcMar>
              <w:top w:w="100.0" w:type="dxa"/>
              <w:left w:w="130.0" w:type="dxa"/>
              <w:bottom w:w="100.0" w:type="dxa"/>
              <w:right w:w="130.0" w:type="dxa"/>
            </w:tcMar>
          </w:tcPr>
          <w:p w:rsidR="00000000" w:rsidDel="00000000" w:rsidP="00000000" w:rsidRDefault="00000000" w:rsidRPr="00000000" w14:paraId="0000001E">
            <w:pPr>
              <w:rPr>
                <w:sz w:val="24"/>
                <w:szCs w:val="24"/>
              </w:rPr>
            </w:pPr>
            <w:r w:rsidDel="00000000" w:rsidR="00000000" w:rsidRPr="00000000">
              <w:rPr>
                <w:color w:val="1f2937"/>
                <w:sz w:val="23"/>
                <w:szCs w:val="23"/>
                <w:rtl w:val="0"/>
              </w:rPr>
              <w:t xml:space="preserve">The pipeline needs to be reliable during the team's working sessions and the live exec demo, not continuous uptime for external users.</w:t>
            </w:r>
            <w:r w:rsidDel="00000000" w:rsidR="00000000" w:rsidRPr="00000000">
              <w:rPr>
                <w:rtl w:val="0"/>
              </w:rPr>
            </w:r>
          </w:p>
        </w:tc>
        <w:tc>
          <w:tcPr>
            <w:tcMar>
              <w:top w:w="100.0" w:type="dxa"/>
              <w:left w:w="130.0" w:type="dxa"/>
              <w:bottom w:w="100.0" w:type="dxa"/>
              <w:right w:w="130.0" w:type="dxa"/>
            </w:tcMar>
          </w:tcPr>
          <w:p w:rsidR="00000000" w:rsidDel="00000000" w:rsidP="00000000" w:rsidRDefault="00000000" w:rsidRPr="00000000" w14:paraId="0000001F">
            <w:pPr>
              <w:rPr>
                <w:sz w:val="24"/>
                <w:szCs w:val="24"/>
              </w:rPr>
            </w:pPr>
            <w:r w:rsidDel="00000000" w:rsidR="00000000" w:rsidRPr="00000000">
              <w:rPr>
                <w:color w:val="1f2937"/>
                <w:sz w:val="23"/>
                <w:szCs w:val="23"/>
                <w:rtl w:val="0"/>
              </w:rPr>
              <w:t xml:space="preserve">BigQuery's published 99.99% SLA (Section 4) comfortably exceeds this</w:t>
            </w:r>
            <w:r w:rsidDel="00000000" w:rsidR="00000000" w:rsidRPr="00000000">
              <w:rPr>
                <w:color w:val="1f2937"/>
                <w:sz w:val="23"/>
                <w:szCs w:val="23"/>
                <w:rtl w:val="0"/>
              </w:rPr>
              <w:t xml:space="preserve">. This is a bundled feature of the warehouse choice made for broader strategic</w:t>
            </w:r>
            <w:r w:rsidDel="00000000" w:rsidR="00000000" w:rsidRPr="00000000">
              <w:rPr>
                <w:color w:val="1f2937"/>
                <w:sz w:val="23"/>
                <w:szCs w:val="23"/>
                <w:rtl w:val="0"/>
              </w:rPr>
              <w:t xml:space="preserve"> reasons.</w:t>
            </w:r>
            <w:r w:rsidDel="00000000" w:rsidR="00000000" w:rsidRPr="00000000">
              <w:rPr>
                <w:rtl w:val="0"/>
              </w:rPr>
            </w:r>
          </w:p>
        </w:tc>
      </w:tr>
    </w:tbl>
    <w:p w:rsidR="00000000" w:rsidDel="00000000" w:rsidP="00000000" w:rsidRDefault="00000000" w:rsidRPr="00000000" w14:paraId="00000020">
      <w:pPr>
        <w:spacing w:after="160" w:lineRule="auto"/>
        <w:rPr>
          <w:sz w:val="24"/>
          <w:szCs w:val="24"/>
        </w:rPr>
      </w:pPr>
      <w:r w:rsidDel="00000000" w:rsidR="00000000" w:rsidRPr="00000000">
        <w:rPr>
          <w:sz w:val="25"/>
          <w:szCs w:val="25"/>
          <w:rtl w:val="0"/>
        </w:rPr>
        <w:t xml:space="preserve">Beyond the schema shape itself, the following technical decisions were made specifically because of how this data will be queried.</w:t>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800"/>
        <w:gridCol w:w="4426"/>
        <w:tblGridChange w:id="0">
          <w:tblGrid>
            <w:gridCol w:w="1800"/>
            <w:gridCol w:w="2800"/>
            <w:gridCol w:w="4426"/>
          </w:tblGrid>
        </w:tblGridChange>
      </w:tblGrid>
      <w:tr>
        <w:trPr>
          <w:cantSplit w:val="1"/>
          <w:tblHeader w:val="1"/>
        </w:trPr>
        <w:tc>
          <w:tcPr>
            <w:shd w:fill="1e3a5f" w:val="clear"/>
            <w:tcMar>
              <w:top w:w="100.0" w:type="dxa"/>
              <w:left w:w="130.0" w:type="dxa"/>
              <w:bottom w:w="100.0" w:type="dxa"/>
              <w:right w:w="130.0" w:type="dxa"/>
            </w:tcMar>
          </w:tcPr>
          <w:p w:rsidR="00000000" w:rsidDel="00000000" w:rsidP="00000000" w:rsidRDefault="00000000" w:rsidRPr="00000000" w14:paraId="00000021">
            <w:pPr>
              <w:rPr>
                <w:sz w:val="24"/>
                <w:szCs w:val="24"/>
              </w:rPr>
            </w:pPr>
            <w:r w:rsidDel="00000000" w:rsidR="00000000" w:rsidRPr="00000000">
              <w:rPr>
                <w:b w:val="1"/>
                <w:bCs w:val="1"/>
                <w:color w:val="ffffff"/>
                <w:sz w:val="23"/>
                <w:szCs w:val="23"/>
                <w:rtl w:val="0"/>
              </w:rPr>
              <w:t xml:space="preserve">Optimization area</w:t>
            </w:r>
            <w:r w:rsidDel="00000000" w:rsidR="00000000" w:rsidRPr="00000000">
              <w:rPr>
                <w:rtl w:val="0"/>
              </w:rPr>
            </w:r>
          </w:p>
        </w:tc>
        <w:tc>
          <w:tcPr>
            <w:shd w:fill="1e3a5f" w:val="clear"/>
            <w:tcMar>
              <w:top w:w="100.0" w:type="dxa"/>
              <w:left w:w="130.0" w:type="dxa"/>
              <w:bottom w:w="100.0" w:type="dxa"/>
              <w:right w:w="130.0" w:type="dxa"/>
            </w:tcMar>
          </w:tcPr>
          <w:p w:rsidR="00000000" w:rsidDel="00000000" w:rsidP="00000000" w:rsidRDefault="00000000" w:rsidRPr="00000000" w14:paraId="00000022">
            <w:pPr>
              <w:rPr>
                <w:sz w:val="24"/>
                <w:szCs w:val="24"/>
              </w:rPr>
            </w:pPr>
            <w:r w:rsidDel="00000000" w:rsidR="00000000" w:rsidRPr="00000000">
              <w:rPr>
                <w:b w:val="1"/>
                <w:bCs w:val="1"/>
                <w:color w:val="ffffff"/>
                <w:sz w:val="23"/>
                <w:szCs w:val="23"/>
                <w:rtl w:val="0"/>
              </w:rPr>
              <w:t xml:space="preserve">Decision</w:t>
            </w:r>
            <w:r w:rsidDel="00000000" w:rsidR="00000000" w:rsidRPr="00000000">
              <w:rPr>
                <w:rtl w:val="0"/>
              </w:rPr>
            </w:r>
          </w:p>
        </w:tc>
        <w:tc>
          <w:tcPr>
            <w:shd w:fill="1e3a5f" w:val="clear"/>
            <w:tcMar>
              <w:top w:w="100.0" w:type="dxa"/>
              <w:left w:w="130.0" w:type="dxa"/>
              <w:bottom w:w="100.0" w:type="dxa"/>
              <w:right w:w="130.0" w:type="dxa"/>
            </w:tcMar>
          </w:tcPr>
          <w:p w:rsidR="00000000" w:rsidDel="00000000" w:rsidP="00000000" w:rsidRDefault="00000000" w:rsidRPr="00000000" w14:paraId="00000023">
            <w:pPr>
              <w:rPr>
                <w:sz w:val="24"/>
                <w:szCs w:val="24"/>
              </w:rPr>
            </w:pPr>
            <w:r w:rsidDel="00000000" w:rsidR="00000000" w:rsidRPr="00000000">
              <w:rPr>
                <w:b w:val="1"/>
                <w:bCs w:val="1"/>
                <w:color w:val="ffffff"/>
                <w:sz w:val="23"/>
                <w:szCs w:val="23"/>
                <w:rtl w:val="0"/>
              </w:rPr>
              <w:t xml:space="preserve">Why it serves this use case</w:t>
            </w:r>
            <w:r w:rsidDel="00000000" w:rsidR="00000000" w:rsidRPr="00000000">
              <w:rPr>
                <w:rtl w:val="0"/>
              </w:rPr>
            </w:r>
          </w:p>
        </w:tc>
      </w:tr>
      <w:tr>
        <w:trPr>
          <w:cantSplit w:val="1"/>
          <w:tblHeader w:val="0"/>
        </w:trPr>
        <w:tc>
          <w:tcPr>
            <w:tcMar>
              <w:top w:w="100.0" w:type="dxa"/>
              <w:left w:w="130.0" w:type="dxa"/>
              <w:bottom w:w="100.0" w:type="dxa"/>
              <w:right w:w="130.0" w:type="dxa"/>
            </w:tcMar>
          </w:tcPr>
          <w:p w:rsidR="00000000" w:rsidDel="00000000" w:rsidP="00000000" w:rsidRDefault="00000000" w:rsidRPr="00000000" w14:paraId="00000024">
            <w:pPr>
              <w:rPr>
                <w:sz w:val="24"/>
                <w:szCs w:val="24"/>
              </w:rPr>
            </w:pPr>
            <w:r w:rsidDel="00000000" w:rsidR="00000000" w:rsidRPr="00000000">
              <w:rPr>
                <w:color w:val="1f2937"/>
                <w:sz w:val="23"/>
                <w:szCs w:val="23"/>
                <w:rtl w:val="0"/>
              </w:rPr>
              <w:t xml:space="preserve">Partitioning</w:t>
            </w:r>
            <w:r w:rsidDel="00000000" w:rsidR="00000000" w:rsidRPr="00000000">
              <w:rPr>
                <w:rtl w:val="0"/>
              </w:rPr>
            </w:r>
          </w:p>
        </w:tc>
        <w:tc>
          <w:tcPr>
            <w:tcMar>
              <w:top w:w="100.0" w:type="dxa"/>
              <w:left w:w="130.0" w:type="dxa"/>
              <w:bottom w:w="100.0" w:type="dxa"/>
              <w:right w:w="130.0" w:type="dxa"/>
            </w:tcMar>
          </w:tcPr>
          <w:p w:rsidR="00000000" w:rsidDel="00000000" w:rsidP="00000000" w:rsidRDefault="00000000" w:rsidRPr="00000000" w14:paraId="00000025">
            <w:pPr>
              <w:rPr>
                <w:sz w:val="24"/>
                <w:szCs w:val="24"/>
              </w:rPr>
            </w:pPr>
            <w:r w:rsidDel="00000000" w:rsidR="00000000" w:rsidRPr="00000000">
              <w:rPr>
                <w:color w:val="1f2937"/>
                <w:sz w:val="23"/>
                <w:szCs w:val="23"/>
                <w:rtl w:val="0"/>
              </w:rPr>
              <w:t xml:space="preserve">fact_order_items is partitioned by purchase date.</w:t>
            </w:r>
            <w:r w:rsidDel="00000000" w:rsidR="00000000" w:rsidRPr="00000000">
              <w:rPr>
                <w:rtl w:val="0"/>
              </w:rPr>
            </w:r>
          </w:p>
        </w:tc>
        <w:tc>
          <w:tcPr>
            <w:tcMar>
              <w:top w:w="100.0" w:type="dxa"/>
              <w:left w:w="130.0" w:type="dxa"/>
              <w:bottom w:w="100.0" w:type="dxa"/>
              <w:right w:w="130.0" w:type="dxa"/>
            </w:tcMar>
          </w:tcPr>
          <w:p w:rsidR="00000000" w:rsidDel="00000000" w:rsidP="00000000" w:rsidRDefault="00000000" w:rsidRPr="00000000" w14:paraId="00000026">
            <w:pPr>
              <w:rPr>
                <w:sz w:val="24"/>
                <w:szCs w:val="24"/>
              </w:rPr>
            </w:pPr>
            <w:r w:rsidDel="00000000" w:rsidR="00000000" w:rsidRPr="00000000">
              <w:rPr>
                <w:color w:val="1f2937"/>
                <w:sz w:val="23"/>
                <w:szCs w:val="23"/>
                <w:rtl w:val="0"/>
              </w:rPr>
              <w:t xml:space="preserve">The monthly-trend question filters by date range every run. Partitioning limits it to relevant partitions instead of scanning the whole table. Savings are small today, but this avoids a redesign if volume grows.</w:t>
            </w:r>
            <w:r w:rsidDel="00000000" w:rsidR="00000000" w:rsidRPr="00000000">
              <w:rPr>
                <w:rtl w:val="0"/>
              </w:rPr>
            </w:r>
          </w:p>
        </w:tc>
      </w:tr>
      <w:tr>
        <w:trPr>
          <w:cantSplit w:val="1"/>
          <w:tblHeader w:val="0"/>
        </w:trPr>
        <w:tc>
          <w:tcPr>
            <w:shd w:fill="f1f5f9" w:val="clear"/>
            <w:tcMar>
              <w:top w:w="100.0" w:type="dxa"/>
              <w:left w:w="130.0" w:type="dxa"/>
              <w:bottom w:w="100.0" w:type="dxa"/>
              <w:right w:w="130.0" w:type="dxa"/>
            </w:tcMar>
          </w:tcPr>
          <w:p w:rsidR="00000000" w:rsidDel="00000000" w:rsidP="00000000" w:rsidRDefault="00000000" w:rsidRPr="00000000" w14:paraId="00000027">
            <w:pPr>
              <w:rPr>
                <w:sz w:val="24"/>
                <w:szCs w:val="24"/>
              </w:rPr>
            </w:pPr>
            <w:r w:rsidDel="00000000" w:rsidR="00000000" w:rsidRPr="00000000">
              <w:rPr>
                <w:color w:val="1f2937"/>
                <w:sz w:val="23"/>
                <w:szCs w:val="23"/>
                <w:rtl w:val="0"/>
              </w:rPr>
              <w:t xml:space="preserve">Clustering</w:t>
            </w:r>
            <w:r w:rsidDel="00000000" w:rsidR="00000000" w:rsidRPr="00000000">
              <w:rPr>
                <w:rtl w:val="0"/>
              </w:rPr>
            </w:r>
          </w:p>
        </w:tc>
        <w:tc>
          <w:tcPr>
            <w:shd w:fill="f1f5f9" w:val="clear"/>
            <w:tcMar>
              <w:top w:w="100.0" w:type="dxa"/>
              <w:left w:w="130.0" w:type="dxa"/>
              <w:bottom w:w="100.0" w:type="dxa"/>
              <w:right w:w="130.0" w:type="dxa"/>
            </w:tcMar>
          </w:tcPr>
          <w:p w:rsidR="00000000" w:rsidDel="00000000" w:rsidP="00000000" w:rsidRDefault="00000000" w:rsidRPr="00000000" w14:paraId="00000028">
            <w:pPr>
              <w:rPr>
                <w:sz w:val="24"/>
                <w:szCs w:val="24"/>
              </w:rPr>
            </w:pPr>
            <w:r w:rsidDel="00000000" w:rsidR="00000000" w:rsidRPr="00000000">
              <w:rPr>
                <w:color w:val="1f2937"/>
                <w:sz w:val="23"/>
                <w:szCs w:val="23"/>
                <w:rtl w:val="0"/>
              </w:rPr>
              <w:t xml:space="preserve">fact_order_items is clustered by product category and customer state.</w:t>
            </w:r>
            <w:r w:rsidDel="00000000" w:rsidR="00000000" w:rsidRPr="00000000">
              <w:rPr>
                <w:rtl w:val="0"/>
              </w:rPr>
            </w:r>
          </w:p>
        </w:tc>
        <w:tc>
          <w:tcPr>
            <w:shd w:fill="f1f5f9" w:val="clear"/>
            <w:tcMar>
              <w:top w:w="100.0" w:type="dxa"/>
              <w:left w:w="130.0" w:type="dxa"/>
              <w:bottom w:w="100.0" w:type="dxa"/>
              <w:right w:w="130.0" w:type="dxa"/>
            </w:tcMar>
          </w:tcPr>
          <w:p w:rsidR="00000000" w:rsidDel="00000000" w:rsidP="00000000" w:rsidRDefault="00000000" w:rsidRPr="00000000" w14:paraId="00000029">
            <w:pPr>
              <w:rPr>
                <w:sz w:val="24"/>
                <w:szCs w:val="24"/>
              </w:rPr>
            </w:pPr>
            <w:r w:rsidDel="00000000" w:rsidR="00000000" w:rsidRPr="00000000">
              <w:rPr>
                <w:color w:val="1f2937"/>
                <w:sz w:val="23"/>
                <w:szCs w:val="23"/>
                <w:rtl w:val="0"/>
              </w:rPr>
              <w:t xml:space="preserve">The top-category and geographic-revenue questions filter and group by exactly these columns, so clustering scans less data for them at zero setup cost.</w:t>
            </w:r>
            <w:r w:rsidDel="00000000" w:rsidR="00000000" w:rsidRPr="00000000">
              <w:rPr>
                <w:rtl w:val="0"/>
              </w:rPr>
            </w:r>
          </w:p>
        </w:tc>
      </w:tr>
      <w:tr>
        <w:trPr>
          <w:cantSplit w:val="1"/>
          <w:tblHeader w:val="0"/>
        </w:trPr>
        <w:tc>
          <w:tcPr>
            <w:tcMar>
              <w:top w:w="100.0" w:type="dxa"/>
              <w:left w:w="130.0" w:type="dxa"/>
              <w:bottom w:w="100.0" w:type="dxa"/>
              <w:right w:w="130.0" w:type="dxa"/>
            </w:tcMar>
          </w:tcPr>
          <w:p w:rsidR="00000000" w:rsidDel="00000000" w:rsidP="00000000" w:rsidRDefault="00000000" w:rsidRPr="00000000" w14:paraId="0000002A">
            <w:pPr>
              <w:rPr>
                <w:sz w:val="24"/>
                <w:szCs w:val="24"/>
              </w:rPr>
            </w:pPr>
            <w:r w:rsidDel="00000000" w:rsidR="00000000" w:rsidRPr="00000000">
              <w:rPr>
                <w:color w:val="1f2937"/>
                <w:sz w:val="23"/>
                <w:szCs w:val="23"/>
                <w:rtl w:val="0"/>
              </w:rPr>
              <w:t xml:space="preserve">Materialization</w:t>
            </w:r>
            <w:r w:rsidDel="00000000" w:rsidR="00000000" w:rsidRPr="00000000">
              <w:rPr>
                <w:rtl w:val="0"/>
              </w:rPr>
            </w:r>
          </w:p>
        </w:tc>
        <w:tc>
          <w:tcPr>
            <w:tcMar>
              <w:top w:w="100.0" w:type="dxa"/>
              <w:left w:w="130.0" w:type="dxa"/>
              <w:bottom w:w="100.0" w:type="dxa"/>
              <w:right w:w="130.0" w:type="dxa"/>
            </w:tcMar>
          </w:tcPr>
          <w:p w:rsidR="00000000" w:rsidDel="00000000" w:rsidP="00000000" w:rsidRDefault="00000000" w:rsidRPr="00000000" w14:paraId="0000002B">
            <w:pPr>
              <w:rPr>
                <w:sz w:val="24"/>
                <w:szCs w:val="24"/>
              </w:rPr>
            </w:pPr>
            <w:r w:rsidDel="00000000" w:rsidR="00000000" w:rsidRPr="00000000">
              <w:rPr>
                <w:color w:val="1f2937"/>
                <w:sz w:val="23"/>
                <w:szCs w:val="23"/>
                <w:rtl w:val="0"/>
              </w:rPr>
              <w:t xml:space="preserve">Mart models (fact_*, dim_*) are materialized as dbt tables, not views.</w:t>
            </w:r>
            <w:r w:rsidDel="00000000" w:rsidR="00000000" w:rsidRPr="00000000">
              <w:rPr>
                <w:rtl w:val="0"/>
              </w:rPr>
            </w:r>
          </w:p>
        </w:tc>
        <w:tc>
          <w:tcPr>
            <w:tcMar>
              <w:top w:w="100.0" w:type="dxa"/>
              <w:left w:w="130.0" w:type="dxa"/>
              <w:bottom w:w="100.0" w:type="dxa"/>
              <w:right w:w="130.0" w:type="dxa"/>
            </w:tcMar>
          </w:tcPr>
          <w:p w:rsidR="00000000" w:rsidDel="00000000" w:rsidP="00000000" w:rsidRDefault="00000000" w:rsidRPr="00000000" w14:paraId="0000002C">
            <w:pPr>
              <w:rPr>
                <w:sz w:val="24"/>
                <w:szCs w:val="24"/>
              </w:rPr>
            </w:pPr>
            <w:r w:rsidDel="00000000" w:rsidR="00000000" w:rsidRPr="00000000">
              <w:rPr>
                <w:color w:val="1f2937"/>
                <w:sz w:val="23"/>
                <w:szCs w:val="23"/>
                <w:rtl w:val="0"/>
              </w:rPr>
              <w:t xml:space="preserve">The six analyses query the same marts repeatedly. A view would recompute the full transform every time; a table computes it once per dbt run and serves every query after that directly.</w:t>
            </w:r>
            <w:r w:rsidDel="00000000" w:rsidR="00000000" w:rsidRPr="00000000">
              <w:rPr>
                <w:rtl w:val="0"/>
              </w:rPr>
            </w:r>
          </w:p>
        </w:tc>
      </w:tr>
      <w:tr>
        <w:trPr>
          <w:cantSplit w:val="1"/>
          <w:tblHeader w:val="0"/>
        </w:trPr>
        <w:tc>
          <w:tcPr>
            <w:shd w:fill="f1f5f9" w:val="clear"/>
            <w:tcMar>
              <w:top w:w="100.0" w:type="dxa"/>
              <w:left w:w="130.0" w:type="dxa"/>
              <w:bottom w:w="100.0" w:type="dxa"/>
              <w:right w:w="130.0" w:type="dxa"/>
            </w:tcMar>
          </w:tcPr>
          <w:p w:rsidR="00000000" w:rsidDel="00000000" w:rsidP="00000000" w:rsidRDefault="00000000" w:rsidRPr="00000000" w14:paraId="0000002D">
            <w:pPr>
              <w:rPr>
                <w:sz w:val="24"/>
                <w:szCs w:val="24"/>
              </w:rPr>
            </w:pPr>
            <w:r w:rsidDel="00000000" w:rsidR="00000000" w:rsidRPr="00000000">
              <w:rPr>
                <w:color w:val="1f2937"/>
                <w:sz w:val="23"/>
                <w:szCs w:val="23"/>
                <w:rtl w:val="0"/>
              </w:rPr>
              <w:t xml:space="preserve">Query caching</w:t>
            </w:r>
            <w:r w:rsidDel="00000000" w:rsidR="00000000" w:rsidRPr="00000000">
              <w:rPr>
                <w:rtl w:val="0"/>
              </w:rPr>
            </w:r>
          </w:p>
        </w:tc>
        <w:tc>
          <w:tcPr>
            <w:shd w:fill="f1f5f9" w:val="clear"/>
            <w:tcMar>
              <w:top w:w="100.0" w:type="dxa"/>
              <w:left w:w="130.0" w:type="dxa"/>
              <w:bottom w:w="100.0" w:type="dxa"/>
              <w:right w:w="130.0" w:type="dxa"/>
            </w:tcMar>
          </w:tcPr>
          <w:p w:rsidR="00000000" w:rsidDel="00000000" w:rsidP="00000000" w:rsidRDefault="00000000" w:rsidRPr="00000000" w14:paraId="0000002E">
            <w:pPr>
              <w:rPr>
                <w:sz w:val="24"/>
                <w:szCs w:val="24"/>
              </w:rPr>
            </w:pPr>
            <w:r w:rsidDel="00000000" w:rsidR="00000000" w:rsidRPr="00000000">
              <w:rPr>
                <w:color w:val="1f2937"/>
                <w:sz w:val="23"/>
                <w:szCs w:val="23"/>
                <w:rtl w:val="0"/>
              </w:rPr>
              <w:t xml:space="preserve">BigQuery's native result cache is relied on as-is; no separate caching layer is built.</w:t>
            </w:r>
            <w:r w:rsidDel="00000000" w:rsidR="00000000" w:rsidRPr="00000000">
              <w:rPr>
                <w:rtl w:val="0"/>
              </w:rPr>
            </w:r>
          </w:p>
        </w:tc>
        <w:tc>
          <w:tcPr>
            <w:shd w:fill="f1f5f9" w:val="clear"/>
            <w:tcMar>
              <w:top w:w="100.0" w:type="dxa"/>
              <w:left w:w="130.0" w:type="dxa"/>
              <w:bottom w:w="100.0" w:type="dxa"/>
              <w:right w:w="130.0" w:type="dxa"/>
            </w:tcMar>
          </w:tcPr>
          <w:p w:rsidR="00000000" w:rsidDel="00000000" w:rsidP="00000000" w:rsidRDefault="00000000" w:rsidRPr="00000000" w14:paraId="0000002F">
            <w:pPr>
              <w:rPr>
                <w:sz w:val="24"/>
                <w:szCs w:val="24"/>
              </w:rPr>
            </w:pPr>
            <w:r w:rsidDel="00000000" w:rsidR="00000000" w:rsidRPr="00000000">
              <w:rPr>
                <w:color w:val="1f2937"/>
                <w:sz w:val="23"/>
                <w:szCs w:val="23"/>
                <w:rtl w:val="0"/>
              </w:rPr>
              <w:t xml:space="preserve">BigQuery serves cached results free when an identical query reruns within 24 hours, exactly what happens when a notebook is reopened and rerun. A dedicated cache would need concurrent live-dashboard traffic this project doesn't have.</w:t>
            </w:r>
            <w:r w:rsidDel="00000000" w:rsidR="00000000" w:rsidRPr="00000000">
              <w:rPr>
                <w:rtl w:val="0"/>
              </w:rPr>
            </w:r>
          </w:p>
        </w:tc>
      </w:tr>
      <w:tr>
        <w:trPr>
          <w:cantSplit w:val="1"/>
          <w:tblHeader w:val="0"/>
        </w:trPr>
        <w:tc>
          <w:tcPr>
            <w:tcMar>
              <w:top w:w="100.0" w:type="dxa"/>
              <w:left w:w="130.0" w:type="dxa"/>
              <w:bottom w:w="100.0" w:type="dxa"/>
              <w:right w:w="130.0" w:type="dxa"/>
            </w:tcMar>
          </w:tcPr>
          <w:p w:rsidR="00000000" w:rsidDel="00000000" w:rsidP="00000000" w:rsidRDefault="00000000" w:rsidRPr="00000000" w14:paraId="00000030">
            <w:pPr>
              <w:rPr>
                <w:sz w:val="24"/>
                <w:szCs w:val="24"/>
              </w:rPr>
            </w:pPr>
            <w:r w:rsidDel="00000000" w:rsidR="00000000" w:rsidRPr="00000000">
              <w:rPr>
                <w:color w:val="1f2937"/>
                <w:sz w:val="23"/>
                <w:szCs w:val="23"/>
                <w:rtl w:val="0"/>
              </w:rPr>
              <w:t xml:space="preserve">Incremental processing</w:t>
            </w:r>
            <w:r w:rsidDel="00000000" w:rsidR="00000000" w:rsidRPr="00000000">
              <w:rPr>
                <w:rtl w:val="0"/>
              </w:rPr>
            </w:r>
          </w:p>
        </w:tc>
        <w:tc>
          <w:tcPr>
            <w:tcMar>
              <w:top w:w="100.0" w:type="dxa"/>
              <w:left w:w="130.0" w:type="dxa"/>
              <w:bottom w:w="100.0" w:type="dxa"/>
              <w:right w:w="130.0" w:type="dxa"/>
            </w:tcMar>
          </w:tcPr>
          <w:p w:rsidR="00000000" w:rsidDel="00000000" w:rsidP="00000000" w:rsidRDefault="00000000" w:rsidRPr="00000000" w14:paraId="00000031">
            <w:pPr>
              <w:rPr>
                <w:sz w:val="24"/>
                <w:szCs w:val="24"/>
              </w:rPr>
            </w:pPr>
            <w:r w:rsidDel="00000000" w:rsidR="00000000" w:rsidRPr="00000000">
              <w:rPr>
                <w:color w:val="1f2937"/>
                <w:sz w:val="23"/>
                <w:szCs w:val="23"/>
                <w:rtl w:val="0"/>
              </w:rPr>
              <w:t xml:space="preserve">Not used; every dbt run processes the full dataset.</w:t>
            </w:r>
            <w:r w:rsidDel="00000000" w:rsidR="00000000" w:rsidRPr="00000000">
              <w:rPr>
                <w:rtl w:val="0"/>
              </w:rPr>
            </w:r>
          </w:p>
        </w:tc>
        <w:tc>
          <w:tcPr>
            <w:tcMar>
              <w:top w:w="100.0" w:type="dxa"/>
              <w:left w:w="130.0" w:type="dxa"/>
              <w:bottom w:w="100.0" w:type="dxa"/>
              <w:right w:w="130.0" w:type="dxa"/>
            </w:tcMar>
          </w:tcPr>
          <w:p w:rsidR="00000000" w:rsidDel="00000000" w:rsidP="00000000" w:rsidRDefault="00000000" w:rsidRPr="00000000" w14:paraId="00000032">
            <w:pPr>
              <w:rPr>
                <w:sz w:val="24"/>
                <w:szCs w:val="24"/>
              </w:rPr>
            </w:pPr>
            <w:r w:rsidDel="00000000" w:rsidR="00000000" w:rsidRPr="00000000">
              <w:rPr>
                <w:color w:val="1f2937"/>
                <w:sz w:val="23"/>
                <w:szCs w:val="23"/>
                <w:rtl w:val="0"/>
              </w:rPr>
              <w:t xml:space="preserve">Incremental models exist to skip reprocessing unchanged history against new daily arrivals. Olist's data is static with no new rows, so there's no unchanged past to skip.</w:t>
            </w:r>
            <w:r w:rsidDel="00000000" w:rsidR="00000000" w:rsidRPr="00000000">
              <w:rPr>
                <w:rtl w:val="0"/>
              </w:rPr>
            </w:r>
          </w:p>
        </w:tc>
      </w:tr>
      <w:tr>
        <w:trPr>
          <w:cantSplit w:val="1"/>
          <w:tblHeader w:val="0"/>
        </w:trPr>
        <w:tc>
          <w:tcPr>
            <w:shd w:fill="f1f5f9" w:val="clear"/>
            <w:tcMar>
              <w:top w:w="100.0" w:type="dxa"/>
              <w:left w:w="130.0" w:type="dxa"/>
              <w:bottom w:w="100.0" w:type="dxa"/>
              <w:right w:w="130.0" w:type="dxa"/>
            </w:tcMar>
          </w:tcPr>
          <w:p w:rsidR="00000000" w:rsidDel="00000000" w:rsidP="00000000" w:rsidRDefault="00000000" w:rsidRPr="00000000" w14:paraId="00000033">
            <w:pPr>
              <w:rPr>
                <w:sz w:val="24"/>
                <w:szCs w:val="24"/>
              </w:rPr>
            </w:pPr>
            <w:r w:rsidDel="00000000" w:rsidR="00000000" w:rsidRPr="00000000">
              <w:rPr>
                <w:color w:val="1f2937"/>
                <w:sz w:val="23"/>
                <w:szCs w:val="23"/>
                <w:rtl w:val="0"/>
              </w:rPr>
              <w:t xml:space="preserve">Pre-aggregated summary marts</w:t>
            </w:r>
            <w:r w:rsidDel="00000000" w:rsidR="00000000" w:rsidRPr="00000000">
              <w:rPr>
                <w:rtl w:val="0"/>
              </w:rPr>
            </w:r>
          </w:p>
        </w:tc>
        <w:tc>
          <w:tcPr>
            <w:shd w:fill="f1f5f9" w:val="clear"/>
            <w:tcMar>
              <w:top w:w="100.0" w:type="dxa"/>
              <w:left w:w="130.0" w:type="dxa"/>
              <w:bottom w:w="100.0" w:type="dxa"/>
              <w:right w:w="130.0" w:type="dxa"/>
            </w:tcMar>
          </w:tcPr>
          <w:p w:rsidR="00000000" w:rsidDel="00000000" w:rsidP="00000000" w:rsidRDefault="00000000" w:rsidRPr="00000000" w14:paraId="00000034">
            <w:pPr>
              <w:rPr>
                <w:sz w:val="24"/>
                <w:szCs w:val="24"/>
              </w:rPr>
            </w:pPr>
            <w:r w:rsidDel="00000000" w:rsidR="00000000" w:rsidRPr="00000000">
              <w:rPr>
                <w:color w:val="1f2937"/>
                <w:sz w:val="23"/>
                <w:szCs w:val="23"/>
                <w:rtl w:val="0"/>
              </w:rPr>
              <w:t xml:space="preserve">Optional: one small mart_monthly_gmv model, if time allows.</w:t>
            </w:r>
            <w:r w:rsidDel="00000000" w:rsidR="00000000" w:rsidRPr="00000000">
              <w:rPr>
                <w:rtl w:val="0"/>
              </w:rPr>
            </w:r>
          </w:p>
        </w:tc>
        <w:tc>
          <w:tcPr>
            <w:shd w:fill="f1f5f9" w:val="clear"/>
            <w:tcMar>
              <w:top w:w="100.0" w:type="dxa"/>
              <w:left w:w="130.0" w:type="dxa"/>
              <w:bottom w:w="100.0" w:type="dxa"/>
              <w:right w:w="130.0" w:type="dxa"/>
            </w:tcMar>
          </w:tcPr>
          <w:p w:rsidR="00000000" w:rsidDel="00000000" w:rsidP="00000000" w:rsidRDefault="00000000" w:rsidRPr="00000000" w14:paraId="00000035">
            <w:pPr>
              <w:rPr>
                <w:sz w:val="24"/>
                <w:szCs w:val="24"/>
              </w:rPr>
            </w:pPr>
            <w:r w:rsidDel="00000000" w:rsidR="00000000" w:rsidRPr="00000000">
              <w:rPr>
                <w:color w:val="1f2937"/>
                <w:sz w:val="23"/>
                <w:szCs w:val="23"/>
                <w:rtl w:val="0"/>
              </w:rPr>
              <w:t xml:space="preserve">The six questions are fixed and known in advance, so a small summary table for the most-rerun one avoids repeating that aggregation. Optional, given the two-week timeline.</w:t>
            </w:r>
            <w:r w:rsidDel="00000000" w:rsidR="00000000" w:rsidRPr="00000000">
              <w:rPr>
                <w:rtl w:val="0"/>
              </w:rPr>
            </w:r>
          </w:p>
        </w:tc>
      </w:tr>
    </w:tbl>
    <w:p w:rsidR="00000000" w:rsidDel="00000000" w:rsidP="00000000" w:rsidRDefault="00000000" w:rsidRPr="00000000" w14:paraId="00000036">
      <w:pPr>
        <w:pStyle w:val="Heading2"/>
        <w:spacing w:after="120" w:before="220" w:lineRule="auto"/>
        <w:rPr>
          <w:sz w:val="30"/>
          <w:szCs w:val="30"/>
        </w:rPr>
      </w:pPr>
      <w:bookmarkStart w:colFirst="0" w:colLast="0" w:name="_j5zyyur26sy3" w:id="1"/>
      <w:bookmarkEnd w:id="1"/>
      <w:r w:rsidDel="00000000" w:rsidR="00000000" w:rsidRPr="00000000">
        <w:rPr>
          <w:sz w:val="30"/>
          <w:szCs w:val="30"/>
          <w:rtl w:val="0"/>
        </w:rPr>
        <w:t xml:space="preserve">Optional data enrichment</w:t>
      </w:r>
    </w:p>
    <w:p w:rsidR="00000000" w:rsidDel="00000000" w:rsidP="00000000" w:rsidRDefault="00000000" w:rsidRPr="00000000" w14:paraId="00000037">
      <w:pPr>
        <w:spacing w:after="160" w:lineRule="auto"/>
        <w:rPr>
          <w:sz w:val="25"/>
          <w:szCs w:val="25"/>
        </w:rPr>
      </w:pPr>
      <w:r w:rsidDel="00000000" w:rsidR="00000000" w:rsidRPr="00000000">
        <w:rPr>
          <w:sz w:val="25"/>
          <w:szCs w:val="25"/>
          <w:rtl w:val="0"/>
        </w:rPr>
        <w:t xml:space="preserve">The assignment brief allows optional external data to enrich the dataset. </w:t>
      </w:r>
      <w:r w:rsidDel="00000000" w:rsidR="00000000" w:rsidRPr="00000000">
        <w:rPr>
          <w:sz w:val="25"/>
          <w:szCs w:val="25"/>
          <w:rtl w:val="0"/>
        </w:rPr>
        <w:t xml:space="preserve">The table below provides a list of optional APs that can possibly be used to try out REST APIs</w:t>
      </w:r>
    </w:p>
    <w:p w:rsidR="00000000" w:rsidDel="00000000" w:rsidP="00000000" w:rsidRDefault="00000000" w:rsidRPr="00000000" w14:paraId="00000038">
      <w:pPr>
        <w:spacing w:after="160" w:lineRule="auto"/>
        <w:rPr>
          <w:sz w:val="24"/>
          <w:szCs w:val="24"/>
        </w:rPr>
      </w:pPr>
      <w:r w:rsidDel="00000000" w:rsidR="00000000" w:rsidRPr="00000000">
        <w:rPr>
          <w:sz w:val="25"/>
          <w:szCs w:val="25"/>
          <w:rtl w:val="0"/>
        </w:rPr>
        <w:t xml:space="preserve">tied to specific analyses for the project team to evaluate</w:t>
      </w:r>
      <w:r w:rsidDel="00000000" w:rsidR="00000000" w:rsidRPr="00000000">
        <w:rPr>
          <w:sz w:val="25"/>
          <w:szCs w:val="25"/>
          <w:rtl w:val="0"/>
        </w:rPr>
        <w:t xml:space="preserve">.</w:t>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2100"/>
        <w:gridCol w:w="2700"/>
        <w:gridCol w:w="2326"/>
        <w:tblGridChange w:id="0">
          <w:tblGrid>
            <w:gridCol w:w="1900"/>
            <w:gridCol w:w="2100"/>
            <w:gridCol w:w="2700"/>
            <w:gridCol w:w="2326"/>
          </w:tblGrid>
        </w:tblGridChange>
      </w:tblGrid>
      <w:tr>
        <w:trPr>
          <w:cantSplit w:val="1"/>
          <w:tblHeader w:val="1"/>
        </w:trPr>
        <w:tc>
          <w:tcPr>
            <w:shd w:fill="1e3a5f" w:val="clear"/>
            <w:tcMar>
              <w:top w:w="100.0" w:type="dxa"/>
              <w:left w:w="130.0" w:type="dxa"/>
              <w:bottom w:w="100.0" w:type="dxa"/>
              <w:right w:w="130.0" w:type="dxa"/>
            </w:tcMar>
          </w:tcPr>
          <w:p w:rsidR="00000000" w:rsidDel="00000000" w:rsidP="00000000" w:rsidRDefault="00000000" w:rsidRPr="00000000" w14:paraId="00000039">
            <w:pPr>
              <w:rPr>
                <w:sz w:val="24"/>
                <w:szCs w:val="24"/>
              </w:rPr>
            </w:pPr>
            <w:r w:rsidDel="00000000" w:rsidR="00000000" w:rsidRPr="00000000">
              <w:rPr>
                <w:b w:val="1"/>
                <w:bCs w:val="1"/>
                <w:color w:val="ffffff"/>
                <w:sz w:val="23"/>
                <w:szCs w:val="23"/>
                <w:rtl w:val="0"/>
              </w:rPr>
              <w:t xml:space="preserve">Source</w:t>
            </w:r>
            <w:r w:rsidDel="00000000" w:rsidR="00000000" w:rsidRPr="00000000">
              <w:rPr>
                <w:rtl w:val="0"/>
              </w:rPr>
            </w:r>
          </w:p>
        </w:tc>
        <w:tc>
          <w:tcPr>
            <w:shd w:fill="1e3a5f" w:val="clear"/>
            <w:tcMar>
              <w:top w:w="100.0" w:type="dxa"/>
              <w:left w:w="130.0" w:type="dxa"/>
              <w:bottom w:w="100.0" w:type="dxa"/>
              <w:right w:w="130.0" w:type="dxa"/>
            </w:tcMar>
          </w:tcPr>
          <w:p w:rsidR="00000000" w:rsidDel="00000000" w:rsidP="00000000" w:rsidRDefault="00000000" w:rsidRPr="00000000" w14:paraId="0000003A">
            <w:pPr>
              <w:rPr>
                <w:sz w:val="24"/>
                <w:szCs w:val="24"/>
              </w:rPr>
            </w:pPr>
            <w:r w:rsidDel="00000000" w:rsidR="00000000" w:rsidRPr="00000000">
              <w:rPr>
                <w:b w:val="1"/>
                <w:bCs w:val="1"/>
                <w:color w:val="ffffff"/>
                <w:sz w:val="23"/>
                <w:szCs w:val="23"/>
                <w:rtl w:val="0"/>
              </w:rPr>
              <w:t xml:space="preserve">What it is</w:t>
            </w:r>
            <w:r w:rsidDel="00000000" w:rsidR="00000000" w:rsidRPr="00000000">
              <w:rPr>
                <w:rtl w:val="0"/>
              </w:rPr>
            </w:r>
          </w:p>
        </w:tc>
        <w:tc>
          <w:tcPr>
            <w:shd w:fill="1e3a5f" w:val="clear"/>
            <w:tcMar>
              <w:top w:w="100.0" w:type="dxa"/>
              <w:left w:w="130.0" w:type="dxa"/>
              <w:bottom w:w="100.0" w:type="dxa"/>
              <w:right w:w="130.0" w:type="dxa"/>
            </w:tcMar>
          </w:tcPr>
          <w:p w:rsidR="00000000" w:rsidDel="00000000" w:rsidP="00000000" w:rsidRDefault="00000000" w:rsidRPr="00000000" w14:paraId="0000003B">
            <w:pPr>
              <w:rPr>
                <w:sz w:val="24"/>
                <w:szCs w:val="24"/>
              </w:rPr>
            </w:pPr>
            <w:r w:rsidDel="00000000" w:rsidR="00000000" w:rsidRPr="00000000">
              <w:rPr>
                <w:b w:val="1"/>
                <w:bCs w:val="1"/>
                <w:color w:val="ffffff"/>
                <w:sz w:val="23"/>
                <w:szCs w:val="23"/>
                <w:rtl w:val="0"/>
              </w:rPr>
              <w:t xml:space="preserve">Use in our use case</w:t>
            </w:r>
            <w:r w:rsidDel="00000000" w:rsidR="00000000" w:rsidRPr="00000000">
              <w:rPr>
                <w:rtl w:val="0"/>
              </w:rPr>
            </w:r>
          </w:p>
        </w:tc>
        <w:tc>
          <w:tcPr>
            <w:shd w:fill="1e3a5f" w:val="clear"/>
            <w:tcMar>
              <w:top w:w="100.0" w:type="dxa"/>
              <w:left w:w="130.0" w:type="dxa"/>
              <w:bottom w:w="100.0" w:type="dxa"/>
              <w:right w:w="130.0" w:type="dxa"/>
            </w:tcMar>
          </w:tcPr>
          <w:p w:rsidR="00000000" w:rsidDel="00000000" w:rsidP="00000000" w:rsidRDefault="00000000" w:rsidRPr="00000000" w14:paraId="0000003C">
            <w:pPr>
              <w:rPr>
                <w:sz w:val="24"/>
                <w:szCs w:val="24"/>
              </w:rPr>
            </w:pPr>
            <w:r w:rsidDel="00000000" w:rsidR="00000000" w:rsidRPr="00000000">
              <w:rPr>
                <w:b w:val="1"/>
                <w:bCs w:val="1"/>
                <w:color w:val="ffffff"/>
                <w:sz w:val="23"/>
                <w:szCs w:val="23"/>
                <w:rtl w:val="0"/>
              </w:rPr>
              <w:t xml:space="preserve">API</w:t>
            </w:r>
            <w:r w:rsidDel="00000000" w:rsidR="00000000" w:rsidRPr="00000000">
              <w:rPr>
                <w:rtl w:val="0"/>
              </w:rPr>
            </w:r>
          </w:p>
        </w:tc>
      </w:tr>
      <w:tr>
        <w:trPr>
          <w:cantSplit w:val="1"/>
          <w:tblHeader w:val="0"/>
        </w:trPr>
        <w:tc>
          <w:tcPr>
            <w:tcMar>
              <w:top w:w="100.0" w:type="dxa"/>
              <w:left w:w="130.0" w:type="dxa"/>
              <w:bottom w:w="100.0" w:type="dxa"/>
              <w:right w:w="130.0" w:type="dxa"/>
            </w:tcMar>
          </w:tcPr>
          <w:p w:rsidR="00000000" w:rsidDel="00000000" w:rsidP="00000000" w:rsidRDefault="00000000" w:rsidRPr="00000000" w14:paraId="0000003D">
            <w:pPr>
              <w:rPr>
                <w:sz w:val="24"/>
                <w:szCs w:val="24"/>
              </w:rPr>
            </w:pPr>
            <w:r w:rsidDel="00000000" w:rsidR="00000000" w:rsidRPr="00000000">
              <w:rPr>
                <w:color w:val="1f2937"/>
                <w:sz w:val="23"/>
                <w:szCs w:val="23"/>
                <w:rtl w:val="0"/>
              </w:rPr>
              <w:t xml:space="preserve">Banco Central do Brasil (BCB) PTAX</w:t>
            </w:r>
            <w:r w:rsidDel="00000000" w:rsidR="00000000" w:rsidRPr="00000000">
              <w:rPr>
                <w:rtl w:val="0"/>
              </w:rPr>
            </w:r>
          </w:p>
        </w:tc>
        <w:tc>
          <w:tcPr>
            <w:tcMar>
              <w:top w:w="100.0" w:type="dxa"/>
              <w:left w:w="130.0" w:type="dxa"/>
              <w:bottom w:w="100.0" w:type="dxa"/>
              <w:right w:w="130.0" w:type="dxa"/>
            </w:tcMar>
          </w:tcPr>
          <w:p w:rsidR="00000000" w:rsidDel="00000000" w:rsidP="00000000" w:rsidRDefault="00000000" w:rsidRPr="00000000" w14:paraId="0000003E">
            <w:pPr>
              <w:rPr>
                <w:sz w:val="24"/>
                <w:szCs w:val="24"/>
              </w:rPr>
            </w:pPr>
            <w:r w:rsidDel="00000000" w:rsidR="00000000" w:rsidRPr="00000000">
              <w:rPr>
                <w:color w:val="1f2937"/>
                <w:sz w:val="23"/>
                <w:szCs w:val="23"/>
                <w:rtl w:val="0"/>
              </w:rPr>
              <w:t xml:space="preserve">Brazil's central bank; free daily/monthly exchange rates, no key required.</w:t>
            </w:r>
            <w:r w:rsidDel="00000000" w:rsidR="00000000" w:rsidRPr="00000000">
              <w:rPr>
                <w:rtl w:val="0"/>
              </w:rPr>
            </w:r>
          </w:p>
        </w:tc>
        <w:tc>
          <w:tcPr>
            <w:tcMar>
              <w:top w:w="100.0" w:type="dxa"/>
              <w:left w:w="130.0" w:type="dxa"/>
              <w:bottom w:w="100.0" w:type="dxa"/>
              <w:right w:w="130.0" w:type="dxa"/>
            </w:tcMar>
          </w:tcPr>
          <w:p w:rsidR="00000000" w:rsidDel="00000000" w:rsidP="00000000" w:rsidRDefault="00000000" w:rsidRPr="00000000" w14:paraId="0000003F">
            <w:pPr>
              <w:rPr>
                <w:sz w:val="24"/>
                <w:szCs w:val="24"/>
              </w:rPr>
            </w:pPr>
            <w:r w:rsidDel="00000000" w:rsidR="00000000" w:rsidRPr="00000000">
              <w:rPr>
                <w:color w:val="1f2937"/>
                <w:sz w:val="23"/>
                <w:szCs w:val="23"/>
                <w:rtl w:val="0"/>
              </w:rPr>
              <w:t xml:space="preserve">Adds BRL-to-USD rates to dim_date, </w:t>
            </w:r>
            <w:r w:rsidDel="00000000" w:rsidR="00000000" w:rsidRPr="00000000">
              <w:rPr>
                <w:color w:val="1f2937"/>
                <w:sz w:val="23"/>
                <w:szCs w:val="23"/>
                <w:rtl w:val="0"/>
              </w:rPr>
              <w:t xml:space="preserve">allowing GMV to</w:t>
            </w:r>
            <w:r w:rsidDel="00000000" w:rsidR="00000000" w:rsidRPr="00000000">
              <w:rPr>
                <w:color w:val="1f2937"/>
                <w:sz w:val="23"/>
                <w:szCs w:val="23"/>
                <w:rtl w:val="0"/>
              </w:rPr>
              <w:t xml:space="preserve"> be reported in USD for a general audience.</w:t>
            </w:r>
            <w:r w:rsidDel="00000000" w:rsidR="00000000" w:rsidRPr="00000000">
              <w:rPr>
                <w:rtl w:val="0"/>
              </w:rPr>
            </w:r>
          </w:p>
        </w:tc>
        <w:tc>
          <w:tcPr>
            <w:tcMar>
              <w:top w:w="100.0" w:type="dxa"/>
              <w:left w:w="130.0" w:type="dxa"/>
              <w:bottom w:w="100.0" w:type="dxa"/>
              <w:right w:w="130.0" w:type="dxa"/>
            </w:tcMar>
          </w:tcPr>
          <w:p w:rsidR="00000000" w:rsidDel="00000000" w:rsidP="00000000" w:rsidRDefault="00000000" w:rsidRPr="00000000" w14:paraId="00000040">
            <w:pPr>
              <w:rPr>
                <w:sz w:val="24"/>
                <w:szCs w:val="24"/>
              </w:rPr>
            </w:pPr>
            <w:r w:rsidDel="00000000" w:rsidR="00000000" w:rsidRPr="00000000">
              <w:rPr>
                <w:color w:val="1f2937"/>
                <w:sz w:val="23"/>
                <w:szCs w:val="23"/>
                <w:rtl w:val="0"/>
              </w:rPr>
              <w:t xml:space="preserve">olinda.bcb.gov.br/olinda/servico/PTAX/versao/v1</w:t>
            </w:r>
            <w:r w:rsidDel="00000000" w:rsidR="00000000" w:rsidRPr="00000000">
              <w:rPr>
                <w:rtl w:val="0"/>
              </w:rPr>
            </w:r>
          </w:p>
        </w:tc>
      </w:tr>
      <w:tr>
        <w:trPr>
          <w:cantSplit w:val="1"/>
          <w:tblHeader w:val="0"/>
        </w:trPr>
        <w:tc>
          <w:tcPr>
            <w:shd w:fill="f1f5f9" w:val="clear"/>
            <w:tcMar>
              <w:top w:w="100.0" w:type="dxa"/>
              <w:left w:w="130.0" w:type="dxa"/>
              <w:bottom w:w="100.0" w:type="dxa"/>
              <w:right w:w="130.0" w:type="dxa"/>
            </w:tcMar>
          </w:tcPr>
          <w:p w:rsidR="00000000" w:rsidDel="00000000" w:rsidP="00000000" w:rsidRDefault="00000000" w:rsidRPr="00000000" w14:paraId="00000041">
            <w:pPr>
              <w:rPr>
                <w:sz w:val="24"/>
                <w:szCs w:val="24"/>
              </w:rPr>
            </w:pPr>
            <w:r w:rsidDel="00000000" w:rsidR="00000000" w:rsidRPr="00000000">
              <w:rPr>
                <w:color w:val="1f2937"/>
                <w:sz w:val="23"/>
                <w:szCs w:val="23"/>
                <w:rtl w:val="0"/>
              </w:rPr>
              <w:t xml:space="preserve">IBGE (regional / population)</w:t>
            </w:r>
            <w:r w:rsidDel="00000000" w:rsidR="00000000" w:rsidRPr="00000000">
              <w:rPr>
                <w:rtl w:val="0"/>
              </w:rPr>
            </w:r>
          </w:p>
        </w:tc>
        <w:tc>
          <w:tcPr>
            <w:shd w:fill="f1f5f9" w:val="clear"/>
            <w:tcMar>
              <w:top w:w="100.0" w:type="dxa"/>
              <w:left w:w="130.0" w:type="dxa"/>
              <w:bottom w:w="100.0" w:type="dxa"/>
              <w:right w:w="130.0" w:type="dxa"/>
            </w:tcMar>
          </w:tcPr>
          <w:p w:rsidR="00000000" w:rsidDel="00000000" w:rsidP="00000000" w:rsidRDefault="00000000" w:rsidRPr="00000000" w14:paraId="00000042">
            <w:pPr>
              <w:rPr>
                <w:sz w:val="24"/>
                <w:szCs w:val="24"/>
              </w:rPr>
            </w:pPr>
            <w:r w:rsidDel="00000000" w:rsidR="00000000" w:rsidRPr="00000000">
              <w:rPr>
                <w:color w:val="1f2937"/>
                <w:sz w:val="23"/>
                <w:szCs w:val="23"/>
                <w:rtl w:val="0"/>
              </w:rPr>
              <w:t xml:space="preserve">Brazil's statistics bureau; free public API.</w:t>
            </w:r>
            <w:r w:rsidDel="00000000" w:rsidR="00000000" w:rsidRPr="00000000">
              <w:rPr>
                <w:rtl w:val="0"/>
              </w:rPr>
            </w:r>
          </w:p>
        </w:tc>
        <w:tc>
          <w:tcPr>
            <w:shd w:fill="f1f5f9" w:val="clear"/>
            <w:tcMar>
              <w:top w:w="100.0" w:type="dxa"/>
              <w:left w:w="130.0" w:type="dxa"/>
              <w:bottom w:w="100.0" w:type="dxa"/>
              <w:right w:w="130.0" w:type="dxa"/>
            </w:tcMar>
          </w:tcPr>
          <w:p w:rsidR="00000000" w:rsidDel="00000000" w:rsidP="00000000" w:rsidRDefault="00000000" w:rsidRPr="00000000" w14:paraId="00000043">
            <w:pPr>
              <w:rPr>
                <w:sz w:val="24"/>
                <w:szCs w:val="24"/>
              </w:rPr>
            </w:pPr>
            <w:r w:rsidDel="00000000" w:rsidR="00000000" w:rsidRPr="00000000">
              <w:rPr>
                <w:color w:val="1f2937"/>
                <w:sz w:val="23"/>
                <w:szCs w:val="23"/>
                <w:rtl w:val="0"/>
              </w:rPr>
              <w:t xml:space="preserve">Adds population to dim_customer or dim_geolocation, turning geographic revenue into revenue per capita.</w:t>
            </w:r>
            <w:r w:rsidDel="00000000" w:rsidR="00000000" w:rsidRPr="00000000">
              <w:rPr>
                <w:rtl w:val="0"/>
              </w:rPr>
            </w:r>
          </w:p>
        </w:tc>
        <w:tc>
          <w:tcPr>
            <w:shd w:fill="f1f5f9" w:val="clear"/>
            <w:tcMar>
              <w:top w:w="100.0" w:type="dxa"/>
              <w:left w:w="130.0" w:type="dxa"/>
              <w:bottom w:w="100.0" w:type="dxa"/>
              <w:right w:w="130.0" w:type="dxa"/>
            </w:tcMar>
          </w:tcPr>
          <w:p w:rsidR="00000000" w:rsidDel="00000000" w:rsidP="00000000" w:rsidRDefault="00000000" w:rsidRPr="00000000" w14:paraId="00000044">
            <w:pPr>
              <w:rPr>
                <w:sz w:val="24"/>
                <w:szCs w:val="24"/>
              </w:rPr>
            </w:pPr>
            <w:r w:rsidDel="00000000" w:rsidR="00000000" w:rsidRPr="00000000">
              <w:rPr>
                <w:color w:val="1f2937"/>
                <w:sz w:val="23"/>
                <w:szCs w:val="23"/>
                <w:rtl w:val="0"/>
              </w:rPr>
              <w:t xml:space="preserve">servicodados.ibge.gov.br</w:t>
            </w:r>
            <w:r w:rsidDel="00000000" w:rsidR="00000000" w:rsidRPr="00000000">
              <w:rPr>
                <w:rtl w:val="0"/>
              </w:rPr>
            </w:r>
          </w:p>
        </w:tc>
      </w:tr>
      <w:tr>
        <w:trPr>
          <w:cantSplit w:val="1"/>
          <w:tblHeader w:val="0"/>
        </w:trPr>
        <w:tc>
          <w:tcPr>
            <w:tcMar>
              <w:top w:w="100.0" w:type="dxa"/>
              <w:left w:w="130.0" w:type="dxa"/>
              <w:bottom w:w="100.0" w:type="dxa"/>
              <w:right w:w="130.0" w:type="dxa"/>
            </w:tcMar>
          </w:tcPr>
          <w:p w:rsidR="00000000" w:rsidDel="00000000" w:rsidP="00000000" w:rsidRDefault="00000000" w:rsidRPr="00000000" w14:paraId="00000045">
            <w:pPr>
              <w:rPr>
                <w:sz w:val="24"/>
                <w:szCs w:val="24"/>
              </w:rPr>
            </w:pPr>
            <w:r w:rsidDel="00000000" w:rsidR="00000000" w:rsidRPr="00000000">
              <w:rPr>
                <w:color w:val="1f2937"/>
                <w:sz w:val="23"/>
                <w:szCs w:val="23"/>
                <w:rtl w:val="0"/>
              </w:rPr>
              <w:t xml:space="preserve">IBGE (IPCA inflation)</w:t>
            </w:r>
            <w:r w:rsidDel="00000000" w:rsidR="00000000" w:rsidRPr="00000000">
              <w:rPr>
                <w:rtl w:val="0"/>
              </w:rPr>
            </w:r>
          </w:p>
        </w:tc>
        <w:tc>
          <w:tcPr>
            <w:tcMar>
              <w:top w:w="100.0" w:type="dxa"/>
              <w:left w:w="130.0" w:type="dxa"/>
              <w:bottom w:w="100.0" w:type="dxa"/>
              <w:right w:w="130.0" w:type="dxa"/>
            </w:tcMar>
          </w:tcPr>
          <w:p w:rsidR="00000000" w:rsidDel="00000000" w:rsidP="00000000" w:rsidRDefault="00000000" w:rsidRPr="00000000" w14:paraId="00000046">
            <w:pPr>
              <w:rPr>
                <w:sz w:val="24"/>
                <w:szCs w:val="24"/>
              </w:rPr>
            </w:pPr>
            <w:r w:rsidDel="00000000" w:rsidR="00000000" w:rsidRPr="00000000">
              <w:rPr>
                <w:color w:val="1f2937"/>
                <w:sz w:val="23"/>
                <w:szCs w:val="23"/>
                <w:rtl w:val="0"/>
              </w:rPr>
              <w:t xml:space="preserve">Same source, a different series in the same API family.</w:t>
            </w:r>
            <w:r w:rsidDel="00000000" w:rsidR="00000000" w:rsidRPr="00000000">
              <w:rPr>
                <w:rtl w:val="0"/>
              </w:rPr>
            </w:r>
          </w:p>
        </w:tc>
        <w:tc>
          <w:tcPr>
            <w:tcMar>
              <w:top w:w="100.0" w:type="dxa"/>
              <w:left w:w="130.0" w:type="dxa"/>
              <w:bottom w:w="100.0" w:type="dxa"/>
              <w:right w:w="130.0" w:type="dxa"/>
            </w:tcMar>
          </w:tcPr>
          <w:p w:rsidR="00000000" w:rsidDel="00000000" w:rsidP="00000000" w:rsidRDefault="00000000" w:rsidRPr="00000000" w14:paraId="00000047">
            <w:pPr>
              <w:rPr>
                <w:sz w:val="24"/>
                <w:szCs w:val="24"/>
              </w:rPr>
            </w:pPr>
            <w:r w:rsidDel="00000000" w:rsidR="00000000" w:rsidRPr="00000000">
              <w:rPr>
                <w:color w:val="1f2937"/>
                <w:sz w:val="23"/>
                <w:szCs w:val="23"/>
                <w:rtl w:val="0"/>
              </w:rPr>
              <w:t xml:space="preserve">Distinguishes real revenue growth from nominal growth in the monthly GMV trend.</w:t>
            </w:r>
            <w:r w:rsidDel="00000000" w:rsidR="00000000" w:rsidRPr="00000000">
              <w:rPr>
                <w:rtl w:val="0"/>
              </w:rPr>
            </w:r>
          </w:p>
        </w:tc>
        <w:tc>
          <w:tcPr>
            <w:tcMar>
              <w:top w:w="100.0" w:type="dxa"/>
              <w:left w:w="130.0" w:type="dxa"/>
              <w:bottom w:w="100.0" w:type="dxa"/>
              <w:right w:w="130.0" w:type="dxa"/>
            </w:tcMar>
          </w:tcPr>
          <w:p w:rsidR="00000000" w:rsidDel="00000000" w:rsidP="00000000" w:rsidRDefault="00000000" w:rsidRPr="00000000" w14:paraId="00000048">
            <w:pPr>
              <w:rPr>
                <w:sz w:val="24"/>
                <w:szCs w:val="24"/>
              </w:rPr>
            </w:pPr>
            <w:r w:rsidDel="00000000" w:rsidR="00000000" w:rsidRPr="00000000">
              <w:rPr>
                <w:color w:val="1f2937"/>
                <w:sz w:val="23"/>
                <w:szCs w:val="23"/>
                <w:rtl w:val="0"/>
              </w:rPr>
              <w:t xml:space="preserve">servicodados.ibge.gov.br</w:t>
            </w:r>
            <w:r w:rsidDel="00000000" w:rsidR="00000000" w:rsidRPr="00000000">
              <w:rPr>
                <w:rtl w:val="0"/>
              </w:rPr>
            </w:r>
          </w:p>
        </w:tc>
      </w:tr>
      <w:tr>
        <w:trPr>
          <w:cantSplit w:val="1"/>
          <w:tblHeader w:val="0"/>
        </w:trPr>
        <w:tc>
          <w:tcPr>
            <w:shd w:fill="f1f5f9" w:val="clear"/>
            <w:tcMar>
              <w:top w:w="100.0" w:type="dxa"/>
              <w:left w:w="130.0" w:type="dxa"/>
              <w:bottom w:w="100.0" w:type="dxa"/>
              <w:right w:w="130.0" w:type="dxa"/>
            </w:tcMar>
          </w:tcPr>
          <w:p w:rsidR="00000000" w:rsidDel="00000000" w:rsidP="00000000" w:rsidRDefault="00000000" w:rsidRPr="00000000" w14:paraId="00000049">
            <w:pPr>
              <w:rPr>
                <w:sz w:val="24"/>
                <w:szCs w:val="24"/>
                <w:highlight w:val="yellow"/>
              </w:rPr>
            </w:pPr>
            <w:r w:rsidDel="00000000" w:rsidR="00000000" w:rsidRPr="00000000">
              <w:rPr>
                <w:color w:val="1f2937"/>
                <w:sz w:val="23"/>
                <w:szCs w:val="23"/>
                <w:highlight w:val="yellow"/>
                <w:rtl w:val="0"/>
              </w:rPr>
              <w:t xml:space="preserve">BrasilAPI (holidays)</w:t>
            </w:r>
            <w:r w:rsidDel="00000000" w:rsidR="00000000" w:rsidRPr="00000000">
              <w:rPr>
                <w:rtl w:val="0"/>
              </w:rPr>
            </w:r>
          </w:p>
        </w:tc>
        <w:tc>
          <w:tcPr>
            <w:shd w:fill="f1f5f9" w:val="clear"/>
            <w:tcMar>
              <w:top w:w="100.0" w:type="dxa"/>
              <w:left w:w="130.0" w:type="dxa"/>
              <w:bottom w:w="100.0" w:type="dxa"/>
              <w:right w:w="130.0" w:type="dxa"/>
            </w:tcMar>
          </w:tcPr>
          <w:p w:rsidR="00000000" w:rsidDel="00000000" w:rsidP="00000000" w:rsidRDefault="00000000" w:rsidRPr="00000000" w14:paraId="0000004A">
            <w:pPr>
              <w:rPr>
                <w:sz w:val="24"/>
                <w:szCs w:val="24"/>
                <w:highlight w:val="yellow"/>
              </w:rPr>
            </w:pPr>
            <w:r w:rsidDel="00000000" w:rsidR="00000000" w:rsidRPr="00000000">
              <w:rPr>
                <w:color w:val="1f2937"/>
                <w:sz w:val="23"/>
                <w:szCs w:val="23"/>
                <w:highlight w:val="yellow"/>
                <w:rtl w:val="0"/>
              </w:rPr>
              <w:t xml:space="preserve">Free public API of Brazilian national holidays, no key required.</w:t>
            </w:r>
            <w:r w:rsidDel="00000000" w:rsidR="00000000" w:rsidRPr="00000000">
              <w:rPr>
                <w:rtl w:val="0"/>
              </w:rPr>
            </w:r>
          </w:p>
        </w:tc>
        <w:tc>
          <w:tcPr>
            <w:shd w:fill="f1f5f9" w:val="clear"/>
            <w:tcMar>
              <w:top w:w="100.0" w:type="dxa"/>
              <w:left w:w="130.0" w:type="dxa"/>
              <w:bottom w:w="100.0" w:type="dxa"/>
              <w:right w:w="130.0" w:type="dxa"/>
            </w:tcMar>
          </w:tcPr>
          <w:p w:rsidR="00000000" w:rsidDel="00000000" w:rsidP="00000000" w:rsidRDefault="00000000" w:rsidRPr="00000000" w14:paraId="0000004B">
            <w:pPr>
              <w:rPr>
                <w:sz w:val="24"/>
                <w:szCs w:val="24"/>
                <w:highlight w:val="yellow"/>
              </w:rPr>
            </w:pPr>
            <w:r w:rsidDel="00000000" w:rsidR="00000000" w:rsidRPr="00000000">
              <w:rPr>
                <w:color w:val="1f2937"/>
                <w:sz w:val="23"/>
                <w:szCs w:val="23"/>
                <w:highlight w:val="yellow"/>
                <w:rtl w:val="0"/>
              </w:rPr>
              <w:t xml:space="preserve">Adds is_holiday and holiday_name to dim_date, separating real demand shifts from holiday effects.</w:t>
            </w:r>
            <w:r w:rsidDel="00000000" w:rsidR="00000000" w:rsidRPr="00000000">
              <w:rPr>
                <w:rtl w:val="0"/>
              </w:rPr>
            </w:r>
          </w:p>
        </w:tc>
        <w:tc>
          <w:tcPr>
            <w:shd w:fill="f1f5f9" w:val="clear"/>
            <w:tcMar>
              <w:top w:w="100.0" w:type="dxa"/>
              <w:left w:w="130.0" w:type="dxa"/>
              <w:bottom w:w="100.0" w:type="dxa"/>
              <w:right w:w="130.0" w:type="dxa"/>
            </w:tcMar>
          </w:tcPr>
          <w:p w:rsidR="00000000" w:rsidDel="00000000" w:rsidP="00000000" w:rsidRDefault="00000000" w:rsidRPr="00000000" w14:paraId="0000004C">
            <w:pPr>
              <w:rPr>
                <w:sz w:val="24"/>
                <w:szCs w:val="24"/>
                <w:highlight w:val="yellow"/>
              </w:rPr>
            </w:pPr>
            <w:r w:rsidDel="00000000" w:rsidR="00000000" w:rsidRPr="00000000">
              <w:rPr>
                <w:color w:val="1f2937"/>
                <w:sz w:val="23"/>
                <w:szCs w:val="23"/>
                <w:highlight w:val="yellow"/>
                <w:rtl w:val="0"/>
              </w:rPr>
              <w:t xml:space="preserve">brasilapi.com.br/api/feriados/v1/{year}</w:t>
            </w:r>
            <w:r w:rsidDel="00000000" w:rsidR="00000000" w:rsidRPr="00000000">
              <w:rPr>
                <w:rtl w:val="0"/>
              </w:rPr>
            </w:r>
          </w:p>
        </w:tc>
      </w:tr>
      <w:tr>
        <w:trPr>
          <w:cantSplit w:val="1"/>
          <w:tblHeader w:val="0"/>
        </w:trPr>
        <w:tc>
          <w:tcPr>
            <w:tcMar>
              <w:top w:w="100.0" w:type="dxa"/>
              <w:left w:w="130.0" w:type="dxa"/>
              <w:bottom w:w="100.0" w:type="dxa"/>
              <w:right w:w="130.0" w:type="dxa"/>
            </w:tcMar>
          </w:tcPr>
          <w:p w:rsidR="00000000" w:rsidDel="00000000" w:rsidP="00000000" w:rsidRDefault="00000000" w:rsidRPr="00000000" w14:paraId="0000004D">
            <w:pPr>
              <w:rPr>
                <w:sz w:val="24"/>
                <w:szCs w:val="24"/>
              </w:rPr>
            </w:pPr>
            <w:r w:rsidDel="00000000" w:rsidR="00000000" w:rsidRPr="00000000">
              <w:rPr>
                <w:color w:val="1f2937"/>
                <w:sz w:val="23"/>
                <w:szCs w:val="23"/>
                <w:rtl w:val="0"/>
              </w:rPr>
              <w:t xml:space="preserve">Open-Meteo (historical weather)</w:t>
            </w:r>
            <w:r w:rsidDel="00000000" w:rsidR="00000000" w:rsidRPr="00000000">
              <w:rPr>
                <w:rtl w:val="0"/>
              </w:rPr>
            </w:r>
          </w:p>
        </w:tc>
        <w:tc>
          <w:tcPr>
            <w:tcMar>
              <w:top w:w="100.0" w:type="dxa"/>
              <w:left w:w="130.0" w:type="dxa"/>
              <w:bottom w:w="100.0" w:type="dxa"/>
              <w:right w:w="130.0" w:type="dxa"/>
            </w:tcMar>
          </w:tcPr>
          <w:p w:rsidR="00000000" w:rsidDel="00000000" w:rsidP="00000000" w:rsidRDefault="00000000" w:rsidRPr="00000000" w14:paraId="0000004E">
            <w:pPr>
              <w:rPr>
                <w:sz w:val="24"/>
                <w:szCs w:val="24"/>
              </w:rPr>
            </w:pPr>
            <w:r w:rsidDel="00000000" w:rsidR="00000000" w:rsidRPr="00000000">
              <w:rPr>
                <w:color w:val="1f2937"/>
                <w:sz w:val="23"/>
                <w:szCs w:val="23"/>
                <w:rtl w:val="0"/>
              </w:rPr>
              <w:t xml:space="preserve">Free, no-key, global historical weather API, verified back to 1940.</w:t>
            </w:r>
            <w:r w:rsidDel="00000000" w:rsidR="00000000" w:rsidRPr="00000000">
              <w:rPr>
                <w:rtl w:val="0"/>
              </w:rPr>
            </w:r>
          </w:p>
        </w:tc>
        <w:tc>
          <w:tcPr>
            <w:tcMar>
              <w:top w:w="100.0" w:type="dxa"/>
              <w:left w:w="130.0" w:type="dxa"/>
              <w:bottom w:w="100.0" w:type="dxa"/>
              <w:right w:w="130.0" w:type="dxa"/>
            </w:tcMar>
          </w:tcPr>
          <w:p w:rsidR="00000000" w:rsidDel="00000000" w:rsidP="00000000" w:rsidRDefault="00000000" w:rsidRPr="00000000" w14:paraId="0000004F">
            <w:pPr>
              <w:rPr>
                <w:sz w:val="24"/>
                <w:szCs w:val="24"/>
              </w:rPr>
            </w:pPr>
            <w:r w:rsidDel="00000000" w:rsidR="00000000" w:rsidRPr="00000000">
              <w:rPr>
                <w:color w:val="1f2937"/>
                <w:sz w:val="23"/>
                <w:szCs w:val="23"/>
                <w:rtl w:val="0"/>
              </w:rPr>
              <w:t xml:space="preserve">Tests whether </w:t>
            </w:r>
            <w:r w:rsidDel="00000000" w:rsidR="00000000" w:rsidRPr="00000000">
              <w:rPr>
                <w:color w:val="1f2937"/>
                <w:sz w:val="23"/>
                <w:szCs w:val="23"/>
                <w:rtl w:val="0"/>
              </w:rPr>
              <w:t xml:space="preserve">weather conditions predict delivery delays, providing an additional variable for</w:t>
            </w:r>
            <w:r w:rsidDel="00000000" w:rsidR="00000000" w:rsidRPr="00000000">
              <w:rPr>
                <w:color w:val="1f2937"/>
                <w:sz w:val="23"/>
                <w:szCs w:val="23"/>
                <w:rtl w:val="0"/>
              </w:rPr>
              <w:t xml:space="preserve"> analysis.</w:t>
            </w:r>
            <w:r w:rsidDel="00000000" w:rsidR="00000000" w:rsidRPr="00000000">
              <w:rPr>
                <w:rtl w:val="0"/>
              </w:rPr>
            </w:r>
          </w:p>
        </w:tc>
        <w:tc>
          <w:tcPr>
            <w:tcMar>
              <w:top w:w="100.0" w:type="dxa"/>
              <w:left w:w="130.0" w:type="dxa"/>
              <w:bottom w:w="100.0" w:type="dxa"/>
              <w:right w:w="130.0" w:type="dxa"/>
            </w:tcMar>
          </w:tcPr>
          <w:p w:rsidR="00000000" w:rsidDel="00000000" w:rsidP="00000000" w:rsidRDefault="00000000" w:rsidRPr="00000000" w14:paraId="00000050">
            <w:pPr>
              <w:rPr>
                <w:sz w:val="24"/>
                <w:szCs w:val="24"/>
              </w:rPr>
            </w:pPr>
            <w:r w:rsidDel="00000000" w:rsidR="00000000" w:rsidRPr="00000000">
              <w:rPr>
                <w:color w:val="1f2937"/>
                <w:sz w:val="23"/>
                <w:szCs w:val="23"/>
                <w:rtl w:val="0"/>
              </w:rPr>
              <w:t xml:space="preserve">open-meteo.com (Historical Weather API)</w:t>
            </w:r>
            <w:r w:rsidDel="00000000" w:rsidR="00000000" w:rsidRPr="00000000">
              <w:rPr>
                <w:rtl w:val="0"/>
              </w:rPr>
            </w:r>
          </w:p>
        </w:tc>
      </w:tr>
      <w:tr>
        <w:trPr>
          <w:cantSplit w:val="1"/>
          <w:tblHeader w:val="0"/>
        </w:trPr>
        <w:tc>
          <w:tcPr>
            <w:shd w:fill="f1f5f9" w:val="clear"/>
            <w:tcMar>
              <w:top w:w="100.0" w:type="dxa"/>
              <w:left w:w="130.0" w:type="dxa"/>
              <w:bottom w:w="100.0" w:type="dxa"/>
              <w:right w:w="130.0" w:type="dxa"/>
            </w:tcMar>
          </w:tcPr>
          <w:p w:rsidR="00000000" w:rsidDel="00000000" w:rsidP="00000000" w:rsidRDefault="00000000" w:rsidRPr="00000000" w14:paraId="00000051">
            <w:pPr>
              <w:rPr>
                <w:sz w:val="24"/>
                <w:szCs w:val="24"/>
              </w:rPr>
            </w:pPr>
            <w:r w:rsidDel="00000000" w:rsidR="00000000" w:rsidRPr="00000000">
              <w:rPr>
                <w:color w:val="1f2937"/>
                <w:sz w:val="23"/>
                <w:szCs w:val="23"/>
                <w:rtl w:val="0"/>
              </w:rPr>
              <w:t xml:space="preserve">Google Trends</w:t>
            </w:r>
            <w:r w:rsidDel="00000000" w:rsidR="00000000" w:rsidRPr="00000000">
              <w:rPr>
                <w:rtl w:val="0"/>
              </w:rPr>
            </w:r>
          </w:p>
        </w:tc>
        <w:tc>
          <w:tcPr>
            <w:shd w:fill="f1f5f9" w:val="clear"/>
            <w:tcMar>
              <w:top w:w="100.0" w:type="dxa"/>
              <w:left w:w="130.0" w:type="dxa"/>
              <w:bottom w:w="100.0" w:type="dxa"/>
              <w:right w:w="130.0" w:type="dxa"/>
            </w:tcMar>
          </w:tcPr>
          <w:p w:rsidR="00000000" w:rsidDel="00000000" w:rsidP="00000000" w:rsidRDefault="00000000" w:rsidRPr="00000000" w14:paraId="00000052">
            <w:pPr>
              <w:rPr>
                <w:sz w:val="24"/>
                <w:szCs w:val="24"/>
              </w:rPr>
            </w:pPr>
            <w:r w:rsidDel="00000000" w:rsidR="00000000" w:rsidRPr="00000000">
              <w:rPr>
                <w:color w:val="1f2937"/>
                <w:sz w:val="23"/>
                <w:szCs w:val="23"/>
                <w:rtl w:val="0"/>
              </w:rPr>
              <w:t xml:space="preserve">Search-interest data. Not recommended.</w:t>
            </w:r>
            <w:r w:rsidDel="00000000" w:rsidR="00000000" w:rsidRPr="00000000">
              <w:rPr>
                <w:rtl w:val="0"/>
              </w:rPr>
            </w:r>
          </w:p>
        </w:tc>
        <w:tc>
          <w:tcPr>
            <w:shd w:fill="f1f5f9" w:val="clear"/>
            <w:tcMar>
              <w:top w:w="100.0" w:type="dxa"/>
              <w:left w:w="130.0" w:type="dxa"/>
              <w:bottom w:w="100.0" w:type="dxa"/>
              <w:right w:w="130.0" w:type="dxa"/>
            </w:tcMar>
          </w:tcPr>
          <w:p w:rsidR="00000000" w:rsidDel="00000000" w:rsidP="00000000" w:rsidRDefault="00000000" w:rsidRPr="00000000" w14:paraId="00000053">
            <w:pPr>
              <w:rPr>
                <w:sz w:val="24"/>
                <w:szCs w:val="24"/>
              </w:rPr>
            </w:pPr>
            <w:r w:rsidDel="00000000" w:rsidR="00000000" w:rsidRPr="00000000">
              <w:rPr>
                <w:color w:val="1f2937"/>
                <w:sz w:val="23"/>
                <w:szCs w:val="23"/>
                <w:rtl w:val="0"/>
              </w:rPr>
              <w:t xml:space="preserve">No stable official free API exists, and 2016-2018 historical search volume isn't retrievable this way regardless.</w:t>
            </w:r>
            <w:r w:rsidDel="00000000" w:rsidR="00000000" w:rsidRPr="00000000">
              <w:rPr>
                <w:rtl w:val="0"/>
              </w:rPr>
            </w:r>
          </w:p>
        </w:tc>
        <w:tc>
          <w:tcPr>
            <w:shd w:fill="f1f5f9" w:val="clear"/>
            <w:tcMar>
              <w:top w:w="100.0" w:type="dxa"/>
              <w:left w:w="130.0" w:type="dxa"/>
              <w:bottom w:w="100.0" w:type="dxa"/>
              <w:right w:w="130.0" w:type="dxa"/>
            </w:tcMar>
          </w:tcPr>
          <w:p w:rsidR="00000000" w:rsidDel="00000000" w:rsidP="00000000" w:rsidRDefault="00000000" w:rsidRPr="00000000" w14:paraId="00000054">
            <w:pPr>
              <w:rPr>
                <w:sz w:val="24"/>
                <w:szCs w:val="24"/>
              </w:rPr>
            </w:pPr>
            <w:r w:rsidDel="00000000" w:rsidR="00000000" w:rsidRPr="00000000">
              <w:rPr>
                <w:color w:val="1f2937"/>
                <w:sz w:val="23"/>
                <w:szCs w:val="23"/>
                <w:rtl w:val="0"/>
              </w:rPr>
              <w:t xml:space="preserve">No viable endpoint; excluded</w:t>
            </w:r>
            <w:r w:rsidDel="00000000" w:rsidR="00000000" w:rsidRPr="00000000">
              <w:rPr>
                <w:rtl w:val="0"/>
              </w:rPr>
            </w:r>
          </w:p>
        </w:tc>
      </w:tr>
    </w:tbl>
    <w:p w:rsidR="00000000" w:rsidDel="00000000" w:rsidP="00000000" w:rsidRDefault="00000000" w:rsidRPr="00000000" w14:paraId="00000055">
      <w:pPr>
        <w:spacing w:after="160" w:lineRule="auto"/>
        <w:rPr>
          <w:sz w:val="24"/>
          <w:szCs w:val="24"/>
        </w:rPr>
      </w:pPr>
      <w:r w:rsidDel="00000000" w:rsidR="00000000" w:rsidRPr="00000000">
        <w:rPr>
          <w:sz w:val="25"/>
          <w:szCs w:val="25"/>
          <w:rtl w:val="0"/>
        </w:rPr>
        <w:t xml:space="preserve">One option is deliberately not on this list: seller-to-customer delivery distance isn't an API at all, since both parties' coordinates already exist in dim_geolocation. It's a Haversine formula computed directly in SQL, not an external call.</w:t>
      </w:r>
      <w:r w:rsidDel="00000000" w:rsidR="00000000" w:rsidRPr="00000000">
        <w:rPr>
          <w:rtl w:val="0"/>
        </w:rPr>
      </w:r>
    </w:p>
    <w:p w:rsidR="00000000" w:rsidDel="00000000" w:rsidP="00000000" w:rsidRDefault="00000000" w:rsidRPr="00000000" w14:paraId="00000056">
      <w:pPr>
        <w:pStyle w:val="Heading1"/>
        <w:spacing w:after="160" w:before="320" w:lineRule="auto"/>
        <w:rPr>
          <w:sz w:val="36"/>
          <w:szCs w:val="36"/>
        </w:rPr>
      </w:pPr>
      <w:r w:rsidDel="00000000" w:rsidR="00000000" w:rsidRPr="00000000">
        <w:rPr>
          <w:sz w:val="36"/>
          <w:szCs w:val="36"/>
          <w:rtl w:val="0"/>
        </w:rPr>
        <w:t xml:space="preserve">2. Dataset Analysis</w:t>
      </w:r>
    </w:p>
    <w:p w:rsidR="00000000" w:rsidDel="00000000" w:rsidP="00000000" w:rsidRDefault="00000000" w:rsidRPr="00000000" w14:paraId="00000057">
      <w:pPr>
        <w:spacing w:after="160" w:lineRule="auto"/>
        <w:rPr>
          <w:sz w:val="24"/>
          <w:szCs w:val="24"/>
        </w:rPr>
      </w:pPr>
      <w:r w:rsidDel="00000000" w:rsidR="00000000" w:rsidRPr="00000000">
        <w:rPr>
          <w:i w:val="0"/>
          <w:iCs w:val="0"/>
          <w:sz w:val="25"/>
          <w:szCs w:val="25"/>
          <w:rtl w:val="0"/>
        </w:rPr>
        <w:t xml:space="preserve">The Olist Brazilian E-Commerce dataset consists of nine relational CSV files, approximately 52 columns in total, covering approximately 100,000 orders placed between 2016 and 2018 through a Brazilian marketplace connecting independent sellers with customers. The data is already normalized across multiple tables, which aligns with the objective of this assignment: to reconstruct a coherent relational schema rather than ingest a single flat file.</w:t>
      </w:r>
      <w:r w:rsidDel="00000000" w:rsidR="00000000" w:rsidRPr="00000000">
        <w:rPr>
          <w:rtl w:val="0"/>
        </w:rPr>
      </w:r>
    </w:p>
    <w:p w:rsidR="00000000" w:rsidDel="00000000" w:rsidP="00000000" w:rsidRDefault="00000000" w:rsidRPr="00000000" w14:paraId="00000058">
      <w:pPr>
        <w:pStyle w:val="Heading2"/>
        <w:spacing w:after="120" w:before="220" w:lineRule="auto"/>
        <w:rPr>
          <w:sz w:val="30"/>
          <w:szCs w:val="30"/>
        </w:rPr>
      </w:pPr>
      <w:r w:rsidDel="00000000" w:rsidR="00000000" w:rsidRPr="00000000">
        <w:rPr>
          <w:sz w:val="30"/>
          <w:szCs w:val="30"/>
          <w:rtl w:val="0"/>
        </w:rPr>
        <w:t xml:space="preserve">Tables and grain</w:t>
      </w:r>
    </w:p>
    <w:p w:rsidR="00000000" w:rsidDel="00000000" w:rsidP="00000000" w:rsidRDefault="00000000" w:rsidRPr="00000000" w14:paraId="00000059">
      <w:pPr>
        <w:spacing w:after="60" w:before="120" w:lineRule="auto"/>
        <w:jc w:val="center"/>
        <w:rPr>
          <w:sz w:val="28"/>
          <w:szCs w:val="28"/>
        </w:rPr>
      </w:pPr>
      <w:r w:rsidDel="00000000" w:rsidR="00000000" w:rsidRPr="00000000">
        <w:rPr>
          <w:sz w:val="24"/>
          <w:szCs w:val="24"/>
        </w:rPr>
        <w:drawing>
          <wp:inline distB="0" distT="0" distL="0" distR="0">
            <wp:extent cx="5998133" cy="389096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98133" cy="3890963"/>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260" w:before="100" w:lineRule="auto"/>
        <w:jc w:val="center"/>
        <w:rPr>
          <w:sz w:val="24"/>
          <w:szCs w:val="24"/>
        </w:rPr>
      </w:pPr>
      <w:r w:rsidDel="00000000" w:rsidR="00000000" w:rsidRPr="00000000">
        <w:rPr>
          <w:i w:val="1"/>
          <w:iCs w:val="1"/>
          <w:color w:val="475569"/>
          <w:sz w:val="22"/>
          <w:szCs w:val="22"/>
          <w:rtl w:val="0"/>
        </w:rPr>
        <w:t xml:space="preserve">Figure 1. Source schema: how the nine raw Olist tables relate before transformation.</w:t>
      </w:r>
      <w:r w:rsidDel="00000000" w:rsidR="00000000" w:rsidRPr="00000000">
        <w:rPr>
          <w:rtl w:val="0"/>
        </w:rPr>
      </w:r>
    </w:p>
    <w:p w:rsidR="00000000" w:rsidDel="00000000" w:rsidP="00000000" w:rsidRDefault="00000000" w:rsidRPr="00000000" w14:paraId="0000005B">
      <w:pPr>
        <w:pStyle w:val="Heading2"/>
        <w:spacing w:after="120" w:before="220" w:lineRule="auto"/>
        <w:rPr>
          <w:sz w:val="30"/>
          <w:szCs w:val="30"/>
        </w:rPr>
      </w:pPr>
      <w:r w:rsidDel="00000000" w:rsidR="00000000" w:rsidRPr="00000000">
        <w:rPr>
          <w:sz w:val="30"/>
          <w:szCs w:val="30"/>
          <w:rtl w:val="0"/>
        </w:rPr>
        <w:t xml:space="preserve">Data quality considerations</w:t>
      </w:r>
    </w:p>
    <w:p w:rsidR="00000000" w:rsidDel="00000000" w:rsidP="00000000" w:rsidRDefault="00000000" w:rsidRPr="00000000" w14:paraId="0000005C">
      <w:pPr>
        <w:numPr>
          <w:ilvl w:val="0"/>
          <w:numId w:val="4"/>
        </w:numPr>
        <w:spacing w:after="9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The field customer_id is unique per order but does not persist across orders; customer_unique_id must be used for customer-level analysis such as segmentation, RFM, or repeat-purchase rate. Published analyses frequently cite a low repeat-purchase share of approximately 3 percent, accounting for 5 to 6 percent of revenue, which should be confirmed once the loaded data has been profiled.</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relationships between orders and order items, and between orders and payments, are both one-to-many. A direct join across these relationships produces row duplication and results in double-counted revenue. The order_item level should therefore be used as the primary fact grain, with payments modeled as a separate fact table.</w:t>
      </w:r>
    </w:p>
    <w:p w:rsidR="00000000" w:rsidDel="00000000" w:rsidP="00000000" w:rsidRDefault="00000000" w:rsidRPr="00000000"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order_status field requires an explicit, documented business rule before gross merchandise value is calculated, as not every order record represents a completed sale, and without a consistent rule, GMV figures will vary depending on which statuses are included.</w:t>
      </w:r>
    </w:p>
    <w:p w:rsidR="00000000" w:rsidDel="00000000" w:rsidP="00000000" w:rsidRDefault="00000000" w:rsidRPr="00000000"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geolocation table contains multiple rows per zip code prefix and should be aggregated, for example using median latitude and longitude values, before being joined as a dimension table, as joining without aggregation duplicates rows in the fact table.</w:t>
      </w:r>
    </w:p>
    <w:p w:rsidR="00000000" w:rsidDel="00000000" w:rsidP="00000000" w:rsidRDefault="00000000" w:rsidRPr="00000000"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Product category names are recorded in Portuguese and should be joined against the product_category_name_translation table early in the transformation process, so downstream reports show English labels rather than Portuguese ones.</w:t>
      </w:r>
    </w:p>
    <w:p w:rsidR="00000000" w:rsidDel="00000000" w:rsidP="00000000" w:rsidRDefault="00000000" w:rsidRPr="00000000"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Order volume in 2016 is minimal, with data effectively beginning in September of that year. This sparsity should not be interpreted as seasonal variation in any trend analysis, or the ramp-up will read as a real demand spike. Note: can </w:t>
      </w:r>
      <w:r w:rsidDel="00000000" w:rsidR="00000000" w:rsidRPr="00000000">
        <w:rPr>
          <w:sz w:val="24"/>
          <w:szCs w:val="24"/>
          <w:rtl w:val="0"/>
        </w:rPr>
        <w:t xml:space="preserve">consider excluding this period</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Delivery timestamp fields contain null values for undelivered or canceled orders and require careful handling in any delivery-performance calculation, or the calculation will run on a biased subset of completed deliveries only.</w:t>
      </w:r>
    </w:p>
    <w:p w:rsidR="00000000" w:rsidDel="00000000" w:rsidP="00000000" w:rsidRDefault="00000000" w:rsidRPr="00000000" w14:paraId="00000063">
      <w:pPr>
        <w:pStyle w:val="Heading2"/>
        <w:spacing w:after="120" w:before="220" w:lineRule="auto"/>
        <w:rPr/>
      </w:pPr>
      <w:bookmarkStart w:colFirst="0" w:colLast="0" w:name="_hl6uk3kpj61b" w:id="2"/>
      <w:bookmarkEnd w:id="2"/>
      <w:r w:rsidDel="00000000" w:rsidR="00000000" w:rsidRPr="00000000">
        <w:rPr>
          <w:rtl w:val="0"/>
        </w:rPr>
        <w:t xml:space="preserve">Analytical approach</w:t>
      </w:r>
    </w:p>
    <w:p w:rsidR="00000000" w:rsidDel="00000000" w:rsidP="00000000" w:rsidRDefault="00000000" w:rsidRPr="00000000" w14:paraId="00000064">
      <w:pPr>
        <w:numPr>
          <w:ilvl w:val="0"/>
          <w:numId w:val="5"/>
        </w:numPr>
        <w:spacing w:after="90" w:lineRule="auto"/>
        <w:ind w:left="480" w:hanging="260"/>
      </w:pPr>
      <w:r w:rsidDel="00000000" w:rsidR="00000000" w:rsidRPr="00000000">
        <w:rPr>
          <w:rtl w:val="0"/>
        </w:rPr>
        <w:t xml:space="preserve">All eleven tables should be profiled first, including row counts, null percentages, and referential integrity checks, before any schema design work begins, since skipping this risks discovering broken assumptions after models are already built on top of them.</w:t>
      </w:r>
    </w:p>
    <w:p w:rsidR="00000000" w:rsidDel="00000000" w:rsidP="00000000" w:rsidRDefault="00000000" w:rsidRPr="00000000" w14:paraId="00000065">
      <w:pPr>
        <w:numPr>
          <w:ilvl w:val="0"/>
          <w:numId w:val="5"/>
        </w:numPr>
        <w:spacing w:after="90" w:lineRule="auto"/>
        <w:ind w:left="480" w:hanging="260"/>
      </w:pPr>
      <w:r w:rsidDel="00000000" w:rsidR="00000000" w:rsidRPr="00000000">
        <w:rPr>
          <w:rtl w:val="0"/>
        </w:rPr>
        <w:t xml:space="preserve">The fact grain and relevant business rules should be defined explicitly by the full team before any transformation code is written, since skipping this risks the same metric producing different numbers depending on which model calculated it.</w:t>
      </w:r>
    </w:p>
    <w:p w:rsidR="00000000" w:rsidDel="00000000" w:rsidP="00000000" w:rsidRDefault="00000000" w:rsidRPr="00000000" w14:paraId="00000066">
      <w:pPr>
        <w:spacing w:after="160" w:lineRule="auto"/>
        <w:rPr/>
      </w:pPr>
      <w:r w:rsidDel="00000000" w:rsidR="00000000" w:rsidRPr="00000000">
        <w:rPr>
          <w:sz w:val="21"/>
          <w:szCs w:val="21"/>
          <w:rtl w:val="0"/>
        </w:rPr>
        <w:t xml:space="preserve">The table below maps each planned analysis to the business question it answers, why it matters, and the source data required to compute it.</w:t>
      </w: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000"/>
        <w:gridCol w:w="2200"/>
        <w:gridCol w:w="3326"/>
        <w:tblGridChange w:id="0">
          <w:tblGrid>
            <w:gridCol w:w="1500"/>
            <w:gridCol w:w="2000"/>
            <w:gridCol w:w="2200"/>
            <w:gridCol w:w="3326"/>
          </w:tblGrid>
        </w:tblGridChange>
      </w:tblGrid>
      <w:tr>
        <w:trPr>
          <w:cantSplit w:val="1"/>
          <w:tblHeader w:val="1"/>
        </w:trPr>
        <w:tc>
          <w:tcPr>
            <w:shd w:fill="1e3a5f" w:val="clear"/>
            <w:tcMar>
              <w:top w:w="100.0" w:type="dxa"/>
              <w:left w:w="130.0" w:type="dxa"/>
              <w:bottom w:w="100.0" w:type="dxa"/>
              <w:right w:w="130.0" w:type="dxa"/>
            </w:tcMar>
          </w:tcPr>
          <w:p w:rsidR="00000000" w:rsidDel="00000000" w:rsidP="00000000" w:rsidRDefault="00000000" w:rsidRPr="00000000" w14:paraId="00000067">
            <w:pPr>
              <w:rPr/>
            </w:pPr>
            <w:r w:rsidDel="00000000" w:rsidR="00000000" w:rsidRPr="00000000">
              <w:rPr>
                <w:b w:val="1"/>
                <w:bCs w:val="1"/>
                <w:color w:val="ffffff"/>
                <w:sz w:val="19"/>
                <w:szCs w:val="19"/>
                <w:rtl w:val="0"/>
              </w:rPr>
              <w:t xml:space="preserve">Analysis</w:t>
            </w:r>
            <w:r w:rsidDel="00000000" w:rsidR="00000000" w:rsidRPr="00000000">
              <w:rPr>
                <w:rtl w:val="0"/>
              </w:rPr>
            </w:r>
          </w:p>
        </w:tc>
        <w:tc>
          <w:tcPr>
            <w:shd w:fill="1e3a5f" w:val="clear"/>
            <w:tcMar>
              <w:top w:w="100.0" w:type="dxa"/>
              <w:left w:w="130.0" w:type="dxa"/>
              <w:bottom w:w="100.0" w:type="dxa"/>
              <w:right w:w="130.0" w:type="dxa"/>
            </w:tcMar>
          </w:tcPr>
          <w:p w:rsidR="00000000" w:rsidDel="00000000" w:rsidP="00000000" w:rsidRDefault="00000000" w:rsidRPr="00000000" w14:paraId="00000068">
            <w:pPr>
              <w:rPr/>
            </w:pPr>
            <w:r w:rsidDel="00000000" w:rsidR="00000000" w:rsidRPr="00000000">
              <w:rPr>
                <w:b w:val="1"/>
                <w:bCs w:val="1"/>
                <w:color w:val="ffffff"/>
                <w:sz w:val="19"/>
                <w:szCs w:val="19"/>
                <w:rtl w:val="0"/>
              </w:rPr>
              <w:t xml:space="preserve">Business question</w:t>
            </w:r>
            <w:r w:rsidDel="00000000" w:rsidR="00000000" w:rsidRPr="00000000">
              <w:rPr>
                <w:rtl w:val="0"/>
              </w:rPr>
            </w:r>
          </w:p>
        </w:tc>
        <w:tc>
          <w:tcPr>
            <w:shd w:fill="1e3a5f" w:val="clear"/>
            <w:tcMar>
              <w:top w:w="100.0" w:type="dxa"/>
              <w:left w:w="130.0" w:type="dxa"/>
              <w:bottom w:w="100.0" w:type="dxa"/>
              <w:right w:w="130.0" w:type="dxa"/>
            </w:tcMar>
          </w:tcPr>
          <w:p w:rsidR="00000000" w:rsidDel="00000000" w:rsidP="00000000" w:rsidRDefault="00000000" w:rsidRPr="00000000" w14:paraId="00000069">
            <w:pPr>
              <w:rPr/>
            </w:pPr>
            <w:r w:rsidDel="00000000" w:rsidR="00000000" w:rsidRPr="00000000">
              <w:rPr>
                <w:b w:val="1"/>
                <w:bCs w:val="1"/>
                <w:color w:val="ffffff"/>
                <w:sz w:val="19"/>
                <w:szCs w:val="19"/>
                <w:rtl w:val="0"/>
              </w:rPr>
              <w:t xml:space="preserve">Why it matters</w:t>
            </w:r>
            <w:r w:rsidDel="00000000" w:rsidR="00000000" w:rsidRPr="00000000">
              <w:rPr>
                <w:rtl w:val="0"/>
              </w:rPr>
            </w:r>
          </w:p>
        </w:tc>
        <w:tc>
          <w:tcPr>
            <w:shd w:fill="1e3a5f" w:val="clear"/>
            <w:tcMar>
              <w:top w:w="100.0" w:type="dxa"/>
              <w:left w:w="130.0" w:type="dxa"/>
              <w:bottom w:w="100.0" w:type="dxa"/>
              <w:right w:w="130.0" w:type="dxa"/>
            </w:tcMar>
          </w:tcPr>
          <w:p w:rsidR="00000000" w:rsidDel="00000000" w:rsidP="00000000" w:rsidRDefault="00000000" w:rsidRPr="00000000" w14:paraId="0000006A">
            <w:pPr>
              <w:rPr/>
            </w:pPr>
            <w:r w:rsidDel="00000000" w:rsidR="00000000" w:rsidRPr="00000000">
              <w:rPr>
                <w:b w:val="1"/>
                <w:bCs w:val="1"/>
                <w:color w:val="ffffff"/>
                <w:sz w:val="19"/>
                <w:szCs w:val="19"/>
                <w:rtl w:val="0"/>
              </w:rPr>
              <w:t xml:space="preserve">Source data &amp; notes</w:t>
            </w:r>
            <w:r w:rsidDel="00000000" w:rsidR="00000000" w:rsidRPr="00000000">
              <w:rPr>
                <w:rtl w:val="0"/>
              </w:rPr>
            </w:r>
          </w:p>
        </w:tc>
      </w:tr>
      <w:tr>
        <w:trPr>
          <w:cantSplit w:val="1"/>
          <w:tblHeader w:val="0"/>
        </w:trPr>
        <w:tc>
          <w:tcPr>
            <w:tcMar>
              <w:top w:w="100.0" w:type="dxa"/>
              <w:left w:w="130.0" w:type="dxa"/>
              <w:bottom w:w="100.0" w:type="dxa"/>
              <w:right w:w="130.0" w:type="dxa"/>
            </w:tcMar>
          </w:tcPr>
          <w:p w:rsidR="00000000" w:rsidDel="00000000" w:rsidP="00000000" w:rsidRDefault="00000000" w:rsidRPr="00000000" w14:paraId="0000006B">
            <w:pPr>
              <w:rPr/>
            </w:pPr>
            <w:r w:rsidDel="00000000" w:rsidR="00000000" w:rsidRPr="00000000">
              <w:rPr>
                <w:color w:val="1f2937"/>
                <w:sz w:val="19"/>
                <w:szCs w:val="19"/>
                <w:rtl w:val="0"/>
              </w:rPr>
              <w:t xml:space="preserve">Monthly GMV and order trend</w:t>
            </w:r>
            <w:r w:rsidDel="00000000" w:rsidR="00000000" w:rsidRPr="00000000">
              <w:rPr>
                <w:rtl w:val="0"/>
              </w:rPr>
            </w:r>
          </w:p>
        </w:tc>
        <w:tc>
          <w:tcPr>
            <w:tcMar>
              <w:top w:w="100.0" w:type="dxa"/>
              <w:left w:w="130.0" w:type="dxa"/>
              <w:bottom w:w="100.0" w:type="dxa"/>
              <w:right w:w="130.0" w:type="dxa"/>
            </w:tcMar>
          </w:tcPr>
          <w:p w:rsidR="00000000" w:rsidDel="00000000" w:rsidP="00000000" w:rsidRDefault="00000000" w:rsidRPr="00000000" w14:paraId="0000006C">
            <w:pPr>
              <w:rPr/>
            </w:pPr>
            <w:r w:rsidDel="00000000" w:rsidR="00000000" w:rsidRPr="00000000">
              <w:rPr>
                <w:color w:val="1f2937"/>
                <w:sz w:val="19"/>
                <w:szCs w:val="19"/>
                <w:rtl w:val="0"/>
              </w:rPr>
              <w:t xml:space="preserve">Is the business growing, flat, or declining month over month?</w:t>
            </w:r>
            <w:r w:rsidDel="00000000" w:rsidR="00000000" w:rsidRPr="00000000">
              <w:rPr>
                <w:rtl w:val="0"/>
              </w:rPr>
            </w:r>
          </w:p>
        </w:tc>
        <w:tc>
          <w:tcPr>
            <w:tcMar>
              <w:top w:w="100.0" w:type="dxa"/>
              <w:left w:w="130.0" w:type="dxa"/>
              <w:bottom w:w="100.0" w:type="dxa"/>
              <w:right w:w="130.0" w:type="dxa"/>
            </w:tcMar>
          </w:tcPr>
          <w:p w:rsidR="00000000" w:rsidDel="00000000" w:rsidP="00000000" w:rsidRDefault="00000000" w:rsidRPr="00000000" w14:paraId="0000006D">
            <w:pPr>
              <w:rPr/>
            </w:pPr>
            <w:r w:rsidDel="00000000" w:rsidR="00000000" w:rsidRPr="00000000">
              <w:rPr>
                <w:color w:val="1f2937"/>
                <w:sz w:val="19"/>
                <w:szCs w:val="19"/>
                <w:rtl w:val="0"/>
              </w:rPr>
              <w:t xml:space="preserve">The base trajectory metric executives ask about first; frames every other finding.</w:t>
            </w:r>
            <w:r w:rsidDel="00000000" w:rsidR="00000000" w:rsidRPr="00000000">
              <w:rPr>
                <w:rtl w:val="0"/>
              </w:rPr>
            </w:r>
          </w:p>
        </w:tc>
        <w:tc>
          <w:tcPr>
            <w:tcMar>
              <w:top w:w="100.0" w:type="dxa"/>
              <w:left w:w="130.0" w:type="dxa"/>
              <w:bottom w:w="100.0" w:type="dxa"/>
              <w:right w:w="130.0" w:type="dxa"/>
            </w:tcMar>
          </w:tcPr>
          <w:p w:rsidR="00000000" w:rsidDel="00000000" w:rsidP="00000000" w:rsidRDefault="00000000" w:rsidRPr="00000000" w14:paraId="0000006E">
            <w:pPr>
              <w:rPr/>
            </w:pPr>
            <w:r w:rsidDel="00000000" w:rsidR="00000000" w:rsidRPr="00000000">
              <w:rPr>
                <w:color w:val="1f2937"/>
                <w:sz w:val="19"/>
                <w:szCs w:val="19"/>
                <w:rtl w:val="0"/>
              </w:rPr>
              <w:t xml:space="preserve">fact_order_items (order_item_total, purchase_date_id) joined to dim_date (year, month), filtered by the order_status business rule. If the holiday API is adopted, dim_date's is_holiday flag distinguishes genuine demand dips from holiday effects.</w:t>
            </w:r>
            <w:r w:rsidDel="00000000" w:rsidR="00000000" w:rsidRPr="00000000">
              <w:rPr>
                <w:rtl w:val="0"/>
              </w:rPr>
            </w:r>
          </w:p>
        </w:tc>
      </w:tr>
      <w:tr>
        <w:trPr>
          <w:cantSplit w:val="1"/>
          <w:tblHeader w:val="0"/>
        </w:trPr>
        <w:tc>
          <w:tcPr>
            <w:shd w:fill="f1f5f9" w:val="clear"/>
            <w:tcMar>
              <w:top w:w="100.0" w:type="dxa"/>
              <w:left w:w="130.0" w:type="dxa"/>
              <w:bottom w:w="100.0" w:type="dxa"/>
              <w:right w:w="130.0" w:type="dxa"/>
            </w:tcMar>
          </w:tcPr>
          <w:p w:rsidR="00000000" w:rsidDel="00000000" w:rsidP="00000000" w:rsidRDefault="00000000" w:rsidRPr="00000000" w14:paraId="0000006F">
            <w:pPr>
              <w:rPr/>
            </w:pPr>
            <w:r w:rsidDel="00000000" w:rsidR="00000000" w:rsidRPr="00000000">
              <w:rPr>
                <w:color w:val="1f2937"/>
                <w:sz w:val="19"/>
                <w:szCs w:val="19"/>
                <w:rtl w:val="0"/>
              </w:rPr>
              <w:t xml:space="preserve">Top-performing categories and products</w:t>
            </w:r>
            <w:r w:rsidDel="00000000" w:rsidR="00000000" w:rsidRPr="00000000">
              <w:rPr>
                <w:rtl w:val="0"/>
              </w:rPr>
            </w:r>
          </w:p>
        </w:tc>
        <w:tc>
          <w:tcPr>
            <w:shd w:fill="f1f5f9" w:val="clear"/>
            <w:tcMar>
              <w:top w:w="100.0" w:type="dxa"/>
              <w:left w:w="130.0" w:type="dxa"/>
              <w:bottom w:w="100.0" w:type="dxa"/>
              <w:right w:w="130.0" w:type="dxa"/>
            </w:tcMar>
          </w:tcPr>
          <w:p w:rsidR="00000000" w:rsidDel="00000000" w:rsidP="00000000" w:rsidRDefault="00000000" w:rsidRPr="00000000" w14:paraId="00000070">
            <w:pPr>
              <w:rPr/>
            </w:pPr>
            <w:r w:rsidDel="00000000" w:rsidR="00000000" w:rsidRPr="00000000">
              <w:rPr>
                <w:color w:val="1f2937"/>
                <w:sz w:val="19"/>
                <w:szCs w:val="19"/>
                <w:rtl w:val="0"/>
              </w:rPr>
              <w:t xml:space="preserve">Where is revenue concentrated?</w:t>
            </w:r>
            <w:r w:rsidDel="00000000" w:rsidR="00000000" w:rsidRPr="00000000">
              <w:rPr>
                <w:rtl w:val="0"/>
              </w:rPr>
            </w:r>
          </w:p>
        </w:tc>
        <w:tc>
          <w:tcPr>
            <w:shd w:fill="f1f5f9" w:val="clear"/>
            <w:tcMar>
              <w:top w:w="100.0" w:type="dxa"/>
              <w:left w:w="130.0" w:type="dxa"/>
              <w:bottom w:w="100.0" w:type="dxa"/>
              <w:right w:w="130.0" w:type="dxa"/>
            </w:tcMar>
          </w:tcPr>
          <w:p w:rsidR="00000000" w:rsidDel="00000000" w:rsidP="00000000" w:rsidRDefault="00000000" w:rsidRPr="00000000" w14:paraId="00000071">
            <w:pPr>
              <w:rPr/>
            </w:pPr>
            <w:r w:rsidDel="00000000" w:rsidR="00000000" w:rsidRPr="00000000">
              <w:rPr>
                <w:color w:val="1f2937"/>
                <w:sz w:val="19"/>
                <w:szCs w:val="19"/>
                <w:rtl w:val="0"/>
              </w:rPr>
              <w:t xml:space="preserve">Directly informs inventory and marketing prioritization; explicitly required by the brief.</w:t>
            </w:r>
            <w:r w:rsidDel="00000000" w:rsidR="00000000" w:rsidRPr="00000000">
              <w:rPr>
                <w:rtl w:val="0"/>
              </w:rPr>
            </w:r>
          </w:p>
        </w:tc>
        <w:tc>
          <w:tcPr>
            <w:shd w:fill="f1f5f9" w:val="clear"/>
            <w:tcMar>
              <w:top w:w="100.0" w:type="dxa"/>
              <w:left w:w="130.0" w:type="dxa"/>
              <w:bottom w:w="100.0" w:type="dxa"/>
              <w:right w:w="130.0" w:type="dxa"/>
            </w:tcMar>
          </w:tcPr>
          <w:p w:rsidR="00000000" w:rsidDel="00000000" w:rsidP="00000000" w:rsidRDefault="00000000" w:rsidRPr="00000000" w14:paraId="00000072">
            <w:pPr>
              <w:rPr/>
            </w:pPr>
            <w:r w:rsidDel="00000000" w:rsidR="00000000" w:rsidRPr="00000000">
              <w:rPr>
                <w:color w:val="1f2937"/>
                <w:sz w:val="19"/>
                <w:szCs w:val="19"/>
                <w:rtl w:val="0"/>
              </w:rPr>
              <w:t xml:space="preserve">fact_order_items (order_item_total) joined to dim_product (category_name_en, product_id), grouped and ranked by revenue.</w:t>
            </w:r>
            <w:r w:rsidDel="00000000" w:rsidR="00000000" w:rsidRPr="00000000">
              <w:rPr>
                <w:rtl w:val="0"/>
              </w:rPr>
            </w:r>
          </w:p>
        </w:tc>
      </w:tr>
      <w:tr>
        <w:trPr>
          <w:cantSplit w:val="1"/>
          <w:tblHeader w:val="0"/>
        </w:trPr>
        <w:tc>
          <w:tcPr>
            <w:tcMar>
              <w:top w:w="100.0" w:type="dxa"/>
              <w:left w:w="130.0" w:type="dxa"/>
              <w:bottom w:w="100.0" w:type="dxa"/>
              <w:right w:w="130.0" w:type="dxa"/>
            </w:tcMar>
          </w:tcPr>
          <w:p w:rsidR="00000000" w:rsidDel="00000000" w:rsidP="00000000" w:rsidRDefault="00000000" w:rsidRPr="00000000" w14:paraId="00000073">
            <w:pPr>
              <w:rPr/>
            </w:pPr>
            <w:r w:rsidDel="00000000" w:rsidR="00000000" w:rsidRPr="00000000">
              <w:rPr>
                <w:color w:val="1f2937"/>
                <w:sz w:val="19"/>
                <w:szCs w:val="19"/>
                <w:rtl w:val="0"/>
              </w:rPr>
              <w:t xml:space="preserve">Average order value (AOV)</w:t>
            </w:r>
            <w:r w:rsidDel="00000000" w:rsidR="00000000" w:rsidRPr="00000000">
              <w:rPr>
                <w:rtl w:val="0"/>
              </w:rPr>
            </w:r>
          </w:p>
        </w:tc>
        <w:tc>
          <w:tcPr>
            <w:tcMar>
              <w:top w:w="100.0" w:type="dxa"/>
              <w:left w:w="130.0" w:type="dxa"/>
              <w:bottom w:w="100.0" w:type="dxa"/>
              <w:right w:w="130.0" w:type="dxa"/>
            </w:tcMar>
          </w:tcPr>
          <w:p w:rsidR="00000000" w:rsidDel="00000000" w:rsidP="00000000" w:rsidRDefault="00000000" w:rsidRPr="00000000" w14:paraId="00000074">
            <w:pPr>
              <w:rPr/>
            </w:pPr>
            <w:r w:rsidDel="00000000" w:rsidR="00000000" w:rsidRPr="00000000">
              <w:rPr>
                <w:color w:val="1f2937"/>
                <w:sz w:val="19"/>
                <w:szCs w:val="19"/>
                <w:rtl w:val="0"/>
              </w:rPr>
              <w:t xml:space="preserve">Are customers buying more per order over time?</w:t>
            </w:r>
            <w:r w:rsidDel="00000000" w:rsidR="00000000" w:rsidRPr="00000000">
              <w:rPr>
                <w:rtl w:val="0"/>
              </w:rPr>
            </w:r>
          </w:p>
        </w:tc>
        <w:tc>
          <w:tcPr>
            <w:tcMar>
              <w:top w:w="100.0" w:type="dxa"/>
              <w:left w:w="130.0" w:type="dxa"/>
              <w:bottom w:w="100.0" w:type="dxa"/>
              <w:right w:w="130.0" w:type="dxa"/>
            </w:tcMar>
          </w:tcPr>
          <w:p w:rsidR="00000000" w:rsidDel="00000000" w:rsidP="00000000" w:rsidRDefault="00000000" w:rsidRPr="00000000" w14:paraId="00000075">
            <w:pPr>
              <w:rPr/>
            </w:pPr>
            <w:r w:rsidDel="00000000" w:rsidR="00000000" w:rsidRPr="00000000">
              <w:rPr>
                <w:color w:val="1f2937"/>
                <w:sz w:val="19"/>
                <w:szCs w:val="19"/>
                <w:rtl w:val="0"/>
              </w:rPr>
              <w:t xml:space="preserve">A revenue lever distinct from order count.</w:t>
            </w:r>
            <w:r w:rsidDel="00000000" w:rsidR="00000000" w:rsidRPr="00000000">
              <w:rPr>
                <w:rtl w:val="0"/>
              </w:rPr>
            </w:r>
          </w:p>
        </w:tc>
        <w:tc>
          <w:tcPr>
            <w:tcMar>
              <w:top w:w="100.0" w:type="dxa"/>
              <w:left w:w="130.0" w:type="dxa"/>
              <w:bottom w:w="100.0" w:type="dxa"/>
              <w:right w:w="130.0" w:type="dxa"/>
            </w:tcMar>
          </w:tcPr>
          <w:p w:rsidR="00000000" w:rsidDel="00000000" w:rsidP="00000000" w:rsidRDefault="00000000" w:rsidRPr="00000000" w14:paraId="00000076">
            <w:pPr>
              <w:rPr/>
            </w:pPr>
            <w:r w:rsidDel="00000000" w:rsidR="00000000" w:rsidRPr="00000000">
              <w:rPr>
                <w:color w:val="1f2937"/>
                <w:sz w:val="19"/>
                <w:szCs w:val="19"/>
                <w:rtl w:val="0"/>
              </w:rPr>
              <w:t xml:space="preserve">fact_order_items (order_id, order_item_total), aggregated to order grain before averaging, since averaging at item grain understates AOV on multi-item orders.</w:t>
            </w:r>
            <w:r w:rsidDel="00000000" w:rsidR="00000000" w:rsidRPr="00000000">
              <w:rPr>
                <w:rtl w:val="0"/>
              </w:rPr>
            </w:r>
          </w:p>
        </w:tc>
      </w:tr>
      <w:tr>
        <w:trPr>
          <w:cantSplit w:val="1"/>
          <w:tblHeader w:val="0"/>
        </w:trPr>
        <w:tc>
          <w:tcPr>
            <w:shd w:fill="f1f5f9" w:val="clear"/>
            <w:tcMar>
              <w:top w:w="100.0" w:type="dxa"/>
              <w:left w:w="130.0" w:type="dxa"/>
              <w:bottom w:w="100.0" w:type="dxa"/>
              <w:right w:w="130.0" w:type="dxa"/>
            </w:tcMar>
          </w:tcPr>
          <w:p w:rsidR="00000000" w:rsidDel="00000000" w:rsidP="00000000" w:rsidRDefault="00000000" w:rsidRPr="00000000" w14:paraId="00000077">
            <w:pPr>
              <w:rPr/>
            </w:pPr>
            <w:r w:rsidDel="00000000" w:rsidR="00000000" w:rsidRPr="00000000">
              <w:rPr>
                <w:color w:val="1f2937"/>
                <w:sz w:val="19"/>
                <w:szCs w:val="19"/>
                <w:rtl w:val="0"/>
              </w:rPr>
              <w:t xml:space="preserve">Delivery performance vs. review score</w:t>
            </w:r>
            <w:r w:rsidDel="00000000" w:rsidR="00000000" w:rsidRPr="00000000">
              <w:rPr>
                <w:rtl w:val="0"/>
              </w:rPr>
            </w:r>
          </w:p>
        </w:tc>
        <w:tc>
          <w:tcPr>
            <w:shd w:fill="f1f5f9" w:val="clear"/>
            <w:tcMar>
              <w:top w:w="100.0" w:type="dxa"/>
              <w:left w:w="130.0" w:type="dxa"/>
              <w:bottom w:w="100.0" w:type="dxa"/>
              <w:right w:w="130.0" w:type="dxa"/>
            </w:tcMar>
          </w:tcPr>
          <w:p w:rsidR="00000000" w:rsidDel="00000000" w:rsidP="00000000" w:rsidRDefault="00000000" w:rsidRPr="00000000" w14:paraId="00000078">
            <w:pPr>
              <w:rPr/>
            </w:pPr>
            <w:r w:rsidDel="00000000" w:rsidR="00000000" w:rsidRPr="00000000">
              <w:rPr>
                <w:color w:val="1f2937"/>
                <w:sz w:val="19"/>
                <w:szCs w:val="19"/>
                <w:rtl w:val="0"/>
              </w:rPr>
              <w:t xml:space="preserve">Does late delivery predict poor reviews?</w:t>
            </w:r>
            <w:r w:rsidDel="00000000" w:rsidR="00000000" w:rsidRPr="00000000">
              <w:rPr>
                <w:rtl w:val="0"/>
              </w:rPr>
            </w:r>
          </w:p>
        </w:tc>
        <w:tc>
          <w:tcPr>
            <w:shd w:fill="f1f5f9" w:val="clear"/>
            <w:tcMar>
              <w:top w:w="100.0" w:type="dxa"/>
              <w:left w:w="130.0" w:type="dxa"/>
              <w:bottom w:w="100.0" w:type="dxa"/>
              <w:right w:w="130.0" w:type="dxa"/>
            </w:tcMar>
          </w:tcPr>
          <w:p w:rsidR="00000000" w:rsidDel="00000000" w:rsidP="00000000" w:rsidRDefault="00000000" w:rsidRPr="00000000" w14:paraId="00000079">
            <w:pPr>
              <w:rPr/>
            </w:pPr>
            <w:r w:rsidDel="00000000" w:rsidR="00000000" w:rsidRPr="00000000">
              <w:rPr>
                <w:color w:val="1f2937"/>
                <w:sz w:val="19"/>
                <w:szCs w:val="19"/>
                <w:rtl w:val="0"/>
              </w:rPr>
              <w:t xml:space="preserve">Quantifies an operational risk as a revenue risk; the strongest business finding the pipeline can produce.</w:t>
            </w:r>
            <w:r w:rsidDel="00000000" w:rsidR="00000000" w:rsidRPr="00000000">
              <w:rPr>
                <w:rtl w:val="0"/>
              </w:rPr>
            </w:r>
          </w:p>
        </w:tc>
        <w:tc>
          <w:tcPr>
            <w:shd w:fill="f1f5f9" w:val="clear"/>
            <w:tcMar>
              <w:top w:w="100.0" w:type="dxa"/>
              <w:left w:w="130.0" w:type="dxa"/>
              <w:bottom w:w="100.0" w:type="dxa"/>
              <w:right w:w="130.0" w:type="dxa"/>
            </w:tcMar>
          </w:tcPr>
          <w:p w:rsidR="00000000" w:rsidDel="00000000" w:rsidP="00000000" w:rsidRDefault="00000000" w:rsidRPr="00000000" w14:paraId="0000007A">
            <w:pPr>
              <w:rPr/>
            </w:pPr>
            <w:r w:rsidDel="00000000" w:rsidR="00000000" w:rsidRPr="00000000">
              <w:rPr>
                <w:color w:val="1f2937"/>
                <w:sz w:val="19"/>
                <w:szCs w:val="19"/>
                <w:rtl w:val="0"/>
              </w:rPr>
              <w:t xml:space="preserve">fact_order_items aggregated to order grain (average delay_days per order) joined to fact_reviews (review_score) via order_id; joining at item grain first would duplicate review_score once per item on the order. If the holiday API is adopted, dim_date's is_holiday flag also lets this be tested against peak shopping periods specifically.</w:t>
            </w:r>
            <w:r w:rsidDel="00000000" w:rsidR="00000000" w:rsidRPr="00000000">
              <w:rPr>
                <w:rtl w:val="0"/>
              </w:rPr>
            </w:r>
          </w:p>
        </w:tc>
      </w:tr>
      <w:tr>
        <w:trPr>
          <w:cantSplit w:val="1"/>
          <w:tblHeader w:val="0"/>
        </w:trPr>
        <w:tc>
          <w:tcPr>
            <w:tcMar>
              <w:top w:w="100.0" w:type="dxa"/>
              <w:left w:w="130.0" w:type="dxa"/>
              <w:bottom w:w="100.0" w:type="dxa"/>
              <w:right w:w="130.0" w:type="dxa"/>
            </w:tcMar>
          </w:tcPr>
          <w:p w:rsidR="00000000" w:rsidDel="00000000" w:rsidP="00000000" w:rsidRDefault="00000000" w:rsidRPr="00000000" w14:paraId="0000007B">
            <w:pPr>
              <w:rPr/>
            </w:pPr>
            <w:r w:rsidDel="00000000" w:rsidR="00000000" w:rsidRPr="00000000">
              <w:rPr>
                <w:color w:val="1f2937"/>
                <w:sz w:val="19"/>
                <w:szCs w:val="19"/>
                <w:rtl w:val="0"/>
              </w:rPr>
              <w:t xml:space="preserve">Geographic revenue by state</w:t>
            </w:r>
            <w:r w:rsidDel="00000000" w:rsidR="00000000" w:rsidRPr="00000000">
              <w:rPr>
                <w:rtl w:val="0"/>
              </w:rPr>
            </w:r>
          </w:p>
        </w:tc>
        <w:tc>
          <w:tcPr>
            <w:tcMar>
              <w:top w:w="100.0" w:type="dxa"/>
              <w:left w:w="130.0" w:type="dxa"/>
              <w:bottom w:w="100.0" w:type="dxa"/>
              <w:right w:w="130.0" w:type="dxa"/>
            </w:tcMar>
          </w:tcPr>
          <w:p w:rsidR="00000000" w:rsidDel="00000000" w:rsidP="00000000" w:rsidRDefault="00000000" w:rsidRPr="00000000" w14:paraId="0000007C">
            <w:pPr>
              <w:rPr/>
            </w:pPr>
            <w:r w:rsidDel="00000000" w:rsidR="00000000" w:rsidRPr="00000000">
              <w:rPr>
                <w:color w:val="1f2937"/>
                <w:sz w:val="19"/>
                <w:szCs w:val="19"/>
                <w:rtl w:val="0"/>
              </w:rPr>
              <w:t xml:space="preserve">Which regions drive revenue, and which underperform?</w:t>
            </w:r>
            <w:r w:rsidDel="00000000" w:rsidR="00000000" w:rsidRPr="00000000">
              <w:rPr>
                <w:rtl w:val="0"/>
              </w:rPr>
            </w:r>
          </w:p>
        </w:tc>
        <w:tc>
          <w:tcPr>
            <w:tcMar>
              <w:top w:w="100.0" w:type="dxa"/>
              <w:left w:w="130.0" w:type="dxa"/>
              <w:bottom w:w="100.0" w:type="dxa"/>
              <w:right w:w="130.0" w:type="dxa"/>
            </w:tcMar>
          </w:tcPr>
          <w:p w:rsidR="00000000" w:rsidDel="00000000" w:rsidP="00000000" w:rsidRDefault="00000000" w:rsidRPr="00000000" w14:paraId="0000007D">
            <w:pPr>
              <w:rPr/>
            </w:pPr>
            <w:r w:rsidDel="00000000" w:rsidR="00000000" w:rsidRPr="00000000">
              <w:rPr>
                <w:color w:val="1f2937"/>
                <w:sz w:val="19"/>
                <w:szCs w:val="19"/>
                <w:rtl w:val="0"/>
              </w:rPr>
              <w:t xml:space="preserve">Surfaces where logistics or marketing investment would have the most impact.</w:t>
            </w:r>
            <w:r w:rsidDel="00000000" w:rsidR="00000000" w:rsidRPr="00000000">
              <w:rPr>
                <w:rtl w:val="0"/>
              </w:rPr>
            </w:r>
          </w:p>
        </w:tc>
        <w:tc>
          <w:tcPr>
            <w:tcMar>
              <w:top w:w="100.0" w:type="dxa"/>
              <w:left w:w="130.0" w:type="dxa"/>
              <w:bottom w:w="100.0" w:type="dxa"/>
              <w:right w:w="130.0" w:type="dxa"/>
            </w:tcMar>
          </w:tcPr>
          <w:p w:rsidR="00000000" w:rsidDel="00000000" w:rsidP="00000000" w:rsidRDefault="00000000" w:rsidRPr="00000000" w14:paraId="0000007E">
            <w:pPr>
              <w:rPr/>
            </w:pPr>
            <w:r w:rsidDel="00000000" w:rsidR="00000000" w:rsidRPr="00000000">
              <w:rPr>
                <w:color w:val="1f2937"/>
                <w:sz w:val="19"/>
                <w:szCs w:val="19"/>
                <w:rtl w:val="0"/>
              </w:rPr>
              <w:t xml:space="preserve">fact_order_items (order_item_total) joined to dim_customer (state); customer state, not seller state.</w:t>
            </w:r>
            <w:r w:rsidDel="00000000" w:rsidR="00000000" w:rsidRPr="00000000">
              <w:rPr>
                <w:rtl w:val="0"/>
              </w:rPr>
            </w:r>
          </w:p>
        </w:tc>
      </w:tr>
      <w:tr>
        <w:trPr>
          <w:cantSplit w:val="1"/>
          <w:tblHeader w:val="0"/>
        </w:trPr>
        <w:tc>
          <w:tcPr>
            <w:shd w:fill="f1f5f9" w:val="clear"/>
            <w:tcMar>
              <w:top w:w="100.0" w:type="dxa"/>
              <w:left w:w="130.0" w:type="dxa"/>
              <w:bottom w:w="100.0" w:type="dxa"/>
              <w:right w:w="130.0" w:type="dxa"/>
            </w:tcMar>
          </w:tcPr>
          <w:p w:rsidR="00000000" w:rsidDel="00000000" w:rsidP="00000000" w:rsidRDefault="00000000" w:rsidRPr="00000000" w14:paraId="0000007F">
            <w:pPr>
              <w:rPr/>
            </w:pPr>
            <w:r w:rsidDel="00000000" w:rsidR="00000000" w:rsidRPr="00000000">
              <w:rPr>
                <w:color w:val="1f2937"/>
                <w:sz w:val="19"/>
                <w:szCs w:val="19"/>
                <w:rtl w:val="0"/>
              </w:rPr>
              <w:t xml:space="preserve">RFM-based customer segmentation</w:t>
            </w:r>
            <w:r w:rsidDel="00000000" w:rsidR="00000000" w:rsidRPr="00000000">
              <w:rPr>
                <w:rtl w:val="0"/>
              </w:rPr>
            </w:r>
          </w:p>
        </w:tc>
        <w:tc>
          <w:tcPr>
            <w:shd w:fill="f1f5f9" w:val="clear"/>
            <w:tcMar>
              <w:top w:w="100.0" w:type="dxa"/>
              <w:left w:w="130.0" w:type="dxa"/>
              <w:bottom w:w="100.0" w:type="dxa"/>
              <w:right w:w="130.0" w:type="dxa"/>
            </w:tcMar>
          </w:tcPr>
          <w:p w:rsidR="00000000" w:rsidDel="00000000" w:rsidP="00000000" w:rsidRDefault="00000000" w:rsidRPr="00000000" w14:paraId="00000080">
            <w:pPr>
              <w:rPr/>
            </w:pPr>
            <w:r w:rsidDel="00000000" w:rsidR="00000000" w:rsidRPr="00000000">
              <w:rPr>
                <w:color w:val="1f2937"/>
                <w:sz w:val="19"/>
                <w:szCs w:val="19"/>
                <w:rtl w:val="0"/>
              </w:rPr>
              <w:t xml:space="preserve">Which customers are worth retention investment versus one-time buyers?</w:t>
            </w:r>
            <w:r w:rsidDel="00000000" w:rsidR="00000000" w:rsidRPr="00000000">
              <w:rPr>
                <w:rtl w:val="0"/>
              </w:rPr>
            </w:r>
          </w:p>
        </w:tc>
        <w:tc>
          <w:tcPr>
            <w:shd w:fill="f1f5f9" w:val="clear"/>
            <w:tcMar>
              <w:top w:w="100.0" w:type="dxa"/>
              <w:left w:w="130.0" w:type="dxa"/>
              <w:bottom w:w="100.0" w:type="dxa"/>
              <w:right w:w="130.0" w:type="dxa"/>
            </w:tcMar>
          </w:tcPr>
          <w:p w:rsidR="00000000" w:rsidDel="00000000" w:rsidP="00000000" w:rsidRDefault="00000000" w:rsidRPr="00000000" w14:paraId="00000081">
            <w:pPr>
              <w:rPr/>
            </w:pPr>
            <w:r w:rsidDel="00000000" w:rsidR="00000000" w:rsidRPr="00000000">
              <w:rPr>
                <w:color w:val="1f2937"/>
                <w:sz w:val="19"/>
                <w:szCs w:val="19"/>
                <w:rtl w:val="0"/>
              </w:rPr>
              <w:t xml:space="preserve">Follows directly from the customer_unique_id finding in Data Quality Considerations, tying the two sections together.</w:t>
            </w:r>
            <w:r w:rsidDel="00000000" w:rsidR="00000000" w:rsidRPr="00000000">
              <w:rPr>
                <w:rtl w:val="0"/>
              </w:rPr>
            </w:r>
          </w:p>
        </w:tc>
        <w:tc>
          <w:tcPr>
            <w:shd w:fill="f1f5f9" w:val="clear"/>
            <w:tcMar>
              <w:top w:w="100.0" w:type="dxa"/>
              <w:left w:w="130.0" w:type="dxa"/>
              <w:bottom w:w="100.0" w:type="dxa"/>
              <w:right w:w="130.0" w:type="dxa"/>
            </w:tcMar>
          </w:tcPr>
          <w:p w:rsidR="00000000" w:rsidDel="00000000" w:rsidP="00000000" w:rsidRDefault="00000000" w:rsidRPr="00000000" w14:paraId="00000082">
            <w:pPr>
              <w:rPr/>
            </w:pPr>
            <w:r w:rsidDel="00000000" w:rsidR="00000000" w:rsidRPr="00000000">
              <w:rPr>
                <w:color w:val="1f2937"/>
                <w:sz w:val="19"/>
                <w:szCs w:val="19"/>
                <w:rtl w:val="0"/>
              </w:rPr>
              <w:t xml:space="preserve">fact_order_items (order_id, purchase_date_id, order_item_total) joined to dim_customer (customer_unique_id, lifetime_spend). Recency = days since last order; frequency = distinct order count; monetary = lifetime_spend.</w:t>
            </w:r>
            <w:r w:rsidDel="00000000" w:rsidR="00000000" w:rsidRPr="00000000">
              <w:rPr>
                <w:rtl w:val="0"/>
              </w:rPr>
            </w:r>
          </w:p>
        </w:tc>
      </w:tr>
    </w:tbl>
    <w:p w:rsidR="00000000" w:rsidDel="00000000" w:rsidP="00000000" w:rsidRDefault="00000000" w:rsidRPr="00000000" w14:paraId="00000083">
      <w:pPr>
        <w:spacing w:after="160" w:lineRule="auto"/>
        <w:rPr>
          <w:sz w:val="24"/>
          <w:szCs w:val="24"/>
        </w:rPr>
      </w:pPr>
      <w:r w:rsidDel="00000000" w:rsidR="00000000" w:rsidRPr="00000000">
        <w:rPr>
          <w:sz w:val="21"/>
          <w:szCs w:val="21"/>
          <w:rtl w:val="0"/>
        </w:rPr>
        <w:t xml:space="preserve">The full target schema, including these fields, is shown in Figure 4 (Section 4).</w:t>
      </w:r>
      <w:r w:rsidDel="00000000" w:rsidR="00000000" w:rsidRPr="00000000">
        <w:rPr>
          <w:rtl w:val="0"/>
        </w:rPr>
      </w:r>
    </w:p>
    <w:p w:rsidR="00000000" w:rsidDel="00000000" w:rsidP="00000000" w:rsidRDefault="00000000" w:rsidRPr="00000000" w14:paraId="00000084">
      <w:pPr>
        <w:pStyle w:val="Heading1"/>
        <w:spacing w:after="160" w:before="320" w:lineRule="auto"/>
        <w:rPr>
          <w:sz w:val="36"/>
          <w:szCs w:val="36"/>
        </w:rPr>
      </w:pPr>
      <w:bookmarkStart w:colFirst="0" w:colLast="0" w:name="_8sletujhoxd4" w:id="3"/>
      <w:bookmarkEnd w:id="3"/>
      <w:r w:rsidDel="00000000" w:rsidR="00000000" w:rsidRPr="00000000">
        <w:rPr>
          <w:sz w:val="36"/>
          <w:szCs w:val="36"/>
          <w:rtl w:val="0"/>
        </w:rPr>
        <w:t xml:space="preserve">3. Data Processing and Cleaning Plan</w:t>
      </w:r>
    </w:p>
    <w:p w:rsidR="00000000" w:rsidDel="00000000" w:rsidP="00000000" w:rsidRDefault="00000000" w:rsidRPr="00000000" w14:paraId="00000085">
      <w:pPr>
        <w:spacing w:after="160" w:lineRule="auto"/>
        <w:rPr>
          <w:sz w:val="24"/>
          <w:szCs w:val="24"/>
        </w:rPr>
      </w:pPr>
      <w:r w:rsidDel="00000000" w:rsidR="00000000" w:rsidRPr="00000000">
        <w:rPr>
          <w:sz w:val="25"/>
          <w:szCs w:val="25"/>
          <w:rtl w:val="0"/>
        </w:rPr>
        <w:t xml:space="preserve">Data cleaning in this project is implemented as a sequence of staged, independently testable transformations rather than a single script, converting the raw mirror of the source CSV files into reliable inputs for the star schema. Each step below specifies the required action, its rationale, and the tool used to implement it. An optional step 0, fetching the enrichment APIs listed in Section 1, writes its results as CSV files that then flow through the same six required steps as the core Olist data, via the same Meltano ingestion path, rather than needing separate tooling.</w:t>
      </w:r>
      <w:r w:rsidDel="00000000" w:rsidR="00000000" w:rsidRPr="00000000">
        <w:rPr>
          <w:rtl w:val="0"/>
        </w:rPr>
      </w:r>
    </w:p>
    <w:p w:rsidR="00000000" w:rsidDel="00000000" w:rsidP="00000000" w:rsidRDefault="00000000" w:rsidRPr="00000000" w14:paraId="00000086">
      <w:pPr>
        <w:spacing w:after="60" w:before="120" w:lineRule="auto"/>
        <w:jc w:val="center"/>
        <w:rPr>
          <w:sz w:val="24"/>
          <w:szCs w:val="24"/>
        </w:rPr>
      </w:pPr>
      <w:r w:rsidDel="00000000" w:rsidR="00000000" w:rsidRPr="00000000">
        <w:rPr>
          <w:sz w:val="24"/>
          <w:szCs w:val="24"/>
        </w:rPr>
        <w:drawing>
          <wp:inline distB="0" distT="0" distL="0" distR="0">
            <wp:extent cx="2857500" cy="6772275"/>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857500" cy="6772275"/>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spacing w:after="260" w:before="100" w:lineRule="auto"/>
        <w:jc w:val="center"/>
        <w:rPr>
          <w:sz w:val="24"/>
          <w:szCs w:val="24"/>
        </w:rPr>
      </w:pPr>
      <w:r w:rsidDel="00000000" w:rsidR="00000000" w:rsidRPr="00000000">
        <w:rPr>
          <w:i w:val="1"/>
          <w:iCs w:val="1"/>
          <w:color w:val="475569"/>
          <w:sz w:val="22"/>
          <w:szCs w:val="22"/>
          <w:rtl w:val="0"/>
        </w:rPr>
        <w:t xml:space="preserve">Figure 2. Data processing and cleaning flow, from raw source files to clean staging tables.</w:t>
      </w: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0"/>
        <w:gridCol w:w="2100"/>
        <w:gridCol w:w="2500"/>
        <w:gridCol w:w="3576"/>
        <w:tblGridChange w:id="0">
          <w:tblGrid>
            <w:gridCol w:w="850"/>
            <w:gridCol w:w="2100"/>
            <w:gridCol w:w="2500"/>
            <w:gridCol w:w="3576"/>
          </w:tblGrid>
        </w:tblGridChange>
      </w:tblGrid>
      <w:tr>
        <w:trPr>
          <w:cantSplit w:val="0"/>
          <w:tblHeader w:val="1"/>
        </w:trPr>
        <w:tc>
          <w:tcPr>
            <w:shd w:fill="1e3a5f" w:val="clear"/>
            <w:tcMar>
              <w:top w:w="100.0" w:type="dxa"/>
              <w:left w:w="130.0" w:type="dxa"/>
              <w:bottom w:w="100.0" w:type="dxa"/>
              <w:right w:w="130.0" w:type="dxa"/>
            </w:tcMar>
          </w:tcPr>
          <w:p w:rsidR="00000000" w:rsidDel="00000000" w:rsidP="00000000" w:rsidRDefault="00000000" w:rsidRPr="00000000" w14:paraId="00000088">
            <w:pPr>
              <w:rPr>
                <w:sz w:val="24"/>
                <w:szCs w:val="24"/>
              </w:rPr>
            </w:pPr>
            <w:r w:rsidDel="00000000" w:rsidR="00000000" w:rsidRPr="00000000">
              <w:rPr>
                <w:b w:val="1"/>
                <w:bCs w:val="1"/>
                <w:color w:val="ffffff"/>
                <w:sz w:val="23"/>
                <w:szCs w:val="23"/>
                <w:rtl w:val="0"/>
              </w:rPr>
              <w:t xml:space="preserve">#</w:t>
            </w:r>
            <w:r w:rsidDel="00000000" w:rsidR="00000000" w:rsidRPr="00000000">
              <w:rPr>
                <w:rtl w:val="0"/>
              </w:rPr>
            </w:r>
          </w:p>
        </w:tc>
        <w:tc>
          <w:tcPr>
            <w:shd w:fill="1e3a5f" w:val="clear"/>
            <w:tcMar>
              <w:top w:w="100.0" w:type="dxa"/>
              <w:left w:w="130.0" w:type="dxa"/>
              <w:bottom w:w="100.0" w:type="dxa"/>
              <w:right w:w="130.0" w:type="dxa"/>
            </w:tcMar>
          </w:tcPr>
          <w:p w:rsidR="00000000" w:rsidDel="00000000" w:rsidP="00000000" w:rsidRDefault="00000000" w:rsidRPr="00000000" w14:paraId="00000089">
            <w:pPr>
              <w:rPr>
                <w:sz w:val="24"/>
                <w:szCs w:val="24"/>
              </w:rPr>
            </w:pPr>
            <w:r w:rsidDel="00000000" w:rsidR="00000000" w:rsidRPr="00000000">
              <w:rPr>
                <w:b w:val="1"/>
                <w:bCs w:val="1"/>
                <w:color w:val="ffffff"/>
                <w:sz w:val="23"/>
                <w:szCs w:val="23"/>
                <w:rtl w:val="0"/>
              </w:rPr>
              <w:t xml:space="preserve">Step</w:t>
            </w:r>
            <w:r w:rsidDel="00000000" w:rsidR="00000000" w:rsidRPr="00000000">
              <w:rPr>
                <w:rtl w:val="0"/>
              </w:rPr>
            </w:r>
          </w:p>
        </w:tc>
        <w:tc>
          <w:tcPr>
            <w:shd w:fill="1e3a5f" w:val="clear"/>
            <w:tcMar>
              <w:top w:w="100.0" w:type="dxa"/>
              <w:left w:w="130.0" w:type="dxa"/>
              <w:bottom w:w="100.0" w:type="dxa"/>
              <w:right w:w="130.0" w:type="dxa"/>
            </w:tcMar>
          </w:tcPr>
          <w:p w:rsidR="00000000" w:rsidDel="00000000" w:rsidP="00000000" w:rsidRDefault="00000000" w:rsidRPr="00000000" w14:paraId="0000008A">
            <w:pPr>
              <w:rPr>
                <w:sz w:val="24"/>
                <w:szCs w:val="24"/>
              </w:rPr>
            </w:pPr>
            <w:r w:rsidDel="00000000" w:rsidR="00000000" w:rsidRPr="00000000">
              <w:rPr>
                <w:b w:val="1"/>
                <w:bCs w:val="1"/>
                <w:color w:val="ffffff"/>
                <w:sz w:val="23"/>
                <w:szCs w:val="23"/>
                <w:rtl w:val="0"/>
              </w:rPr>
              <w:t xml:space="preserve">Rationale</w:t>
            </w:r>
            <w:r w:rsidDel="00000000" w:rsidR="00000000" w:rsidRPr="00000000">
              <w:rPr>
                <w:rtl w:val="0"/>
              </w:rPr>
            </w:r>
          </w:p>
        </w:tc>
        <w:tc>
          <w:tcPr>
            <w:shd w:fill="1e3a5f" w:val="clear"/>
            <w:tcMar>
              <w:top w:w="100.0" w:type="dxa"/>
              <w:left w:w="130.0" w:type="dxa"/>
              <w:bottom w:w="100.0" w:type="dxa"/>
              <w:right w:w="130.0" w:type="dxa"/>
            </w:tcMar>
          </w:tcPr>
          <w:p w:rsidR="00000000" w:rsidDel="00000000" w:rsidP="00000000" w:rsidRDefault="00000000" w:rsidRPr="00000000" w14:paraId="0000008B">
            <w:pPr>
              <w:rPr>
                <w:sz w:val="24"/>
                <w:szCs w:val="24"/>
              </w:rPr>
            </w:pPr>
            <w:r w:rsidDel="00000000" w:rsidR="00000000" w:rsidRPr="00000000">
              <w:rPr>
                <w:b w:val="1"/>
                <w:bCs w:val="1"/>
                <w:color w:val="ffffff"/>
                <w:sz w:val="23"/>
                <w:szCs w:val="23"/>
                <w:rtl w:val="0"/>
              </w:rPr>
              <w:t xml:space="preserve">Implementation</w:t>
            </w:r>
            <w:r w:rsidDel="00000000" w:rsidR="00000000" w:rsidRPr="00000000">
              <w:rPr>
                <w:rtl w:val="0"/>
              </w:rPr>
            </w:r>
          </w:p>
        </w:tc>
      </w:tr>
      <w:tr>
        <w:trPr>
          <w:cantSplit w:val="1"/>
          <w:tblHeader w:val="0"/>
        </w:trPr>
        <w:tc>
          <w:tcPr>
            <w:tcMar>
              <w:top w:w="100.0" w:type="dxa"/>
              <w:left w:w="130.0" w:type="dxa"/>
              <w:bottom w:w="100.0" w:type="dxa"/>
              <w:right w:w="130.0" w:type="dxa"/>
            </w:tcMar>
          </w:tcPr>
          <w:p w:rsidR="00000000" w:rsidDel="00000000" w:rsidP="00000000" w:rsidRDefault="00000000" w:rsidRPr="00000000" w14:paraId="0000008C">
            <w:pPr>
              <w:spacing w:after="0" w:lineRule="auto"/>
              <w:rPr>
                <w:sz w:val="24"/>
                <w:szCs w:val="24"/>
              </w:rPr>
            </w:pPr>
            <w:r w:rsidDel="00000000" w:rsidR="00000000" w:rsidRPr="00000000">
              <w:rPr>
                <w:color w:val="1f2937"/>
                <w:sz w:val="23"/>
                <w:szCs w:val="23"/>
                <w:rtl w:val="0"/>
              </w:rPr>
              <w:t xml:space="preserve">1</w:t>
            </w:r>
            <w:r w:rsidDel="00000000" w:rsidR="00000000" w:rsidRPr="00000000">
              <w:rPr>
                <w:rtl w:val="0"/>
              </w:rPr>
            </w:r>
          </w:p>
        </w:tc>
        <w:tc>
          <w:tcPr>
            <w:tcMar>
              <w:top w:w="100.0" w:type="dxa"/>
              <w:left w:w="130.0" w:type="dxa"/>
              <w:bottom w:w="100.0" w:type="dxa"/>
              <w:right w:w="130.0" w:type="dxa"/>
            </w:tcMar>
          </w:tcPr>
          <w:p w:rsidR="00000000" w:rsidDel="00000000" w:rsidP="00000000" w:rsidRDefault="00000000" w:rsidRPr="00000000" w14:paraId="0000008D">
            <w:pPr>
              <w:spacing w:after="0" w:lineRule="auto"/>
              <w:rPr>
                <w:sz w:val="24"/>
                <w:szCs w:val="24"/>
              </w:rPr>
            </w:pPr>
            <w:r w:rsidDel="00000000" w:rsidR="00000000" w:rsidRPr="00000000">
              <w:rPr>
                <w:color w:val="1f2937"/>
                <w:sz w:val="23"/>
                <w:szCs w:val="23"/>
                <w:rtl w:val="0"/>
              </w:rPr>
              <w:t xml:space="preserve">Load raw data without modification</w:t>
            </w:r>
            <w:r w:rsidDel="00000000" w:rsidR="00000000" w:rsidRPr="00000000">
              <w:rPr>
                <w:rtl w:val="0"/>
              </w:rPr>
            </w:r>
          </w:p>
        </w:tc>
        <w:tc>
          <w:tcPr>
            <w:tcMar>
              <w:top w:w="100.0" w:type="dxa"/>
              <w:left w:w="130.0" w:type="dxa"/>
              <w:bottom w:w="100.0" w:type="dxa"/>
              <w:right w:w="130.0" w:type="dxa"/>
            </w:tcMar>
          </w:tcPr>
          <w:p w:rsidR="00000000" w:rsidDel="00000000" w:rsidP="00000000" w:rsidRDefault="00000000" w:rsidRPr="00000000" w14:paraId="0000008E">
            <w:pPr>
              <w:spacing w:after="0" w:lineRule="auto"/>
              <w:rPr>
                <w:sz w:val="24"/>
                <w:szCs w:val="24"/>
              </w:rPr>
            </w:pPr>
            <w:r w:rsidDel="00000000" w:rsidR="00000000" w:rsidRPr="00000000">
              <w:rPr>
                <w:color w:val="1f2937"/>
                <w:sz w:val="23"/>
                <w:szCs w:val="23"/>
                <w:rtl w:val="0"/>
              </w:rPr>
              <w:t xml:space="preserve">Preserves an audit trail and a single source of truth, allowing downstream data to be re-derived without re-acquiring the source files.</w:t>
            </w:r>
            <w:r w:rsidDel="00000000" w:rsidR="00000000" w:rsidRPr="00000000">
              <w:rPr>
                <w:rtl w:val="0"/>
              </w:rPr>
            </w:r>
          </w:p>
        </w:tc>
        <w:tc>
          <w:tcPr>
            <w:tcMar>
              <w:top w:w="100.0" w:type="dxa"/>
              <w:left w:w="130.0" w:type="dxa"/>
              <w:bottom w:w="100.0" w:type="dxa"/>
              <w:right w:w="130.0" w:type="dxa"/>
            </w:tcMar>
          </w:tcPr>
          <w:p w:rsidR="00000000" w:rsidDel="00000000" w:rsidP="00000000" w:rsidRDefault="00000000" w:rsidRPr="00000000" w14:paraId="0000008F">
            <w:pPr>
              <w:spacing w:after="0" w:lineRule="auto"/>
              <w:rPr>
                <w:sz w:val="24"/>
                <w:szCs w:val="24"/>
              </w:rPr>
            </w:pPr>
            <w:r w:rsidDel="00000000" w:rsidR="00000000" w:rsidRPr="00000000">
              <w:rPr>
                <w:color w:val="1f2937"/>
                <w:sz w:val="23"/>
                <w:szCs w:val="23"/>
                <w:rtl w:val="0"/>
              </w:rPr>
              <w:t xml:space="preserve">Implemented via Meltano (tap-csv to target-bigquery), loading one raw table per CSV file into a BigQuery dataset named raw. The load_id and load_timestamp columns are added automatically for traceability.</w:t>
            </w:r>
            <w:r w:rsidDel="00000000" w:rsidR="00000000" w:rsidRPr="00000000">
              <w:rPr>
                <w:rtl w:val="0"/>
              </w:rPr>
            </w:r>
          </w:p>
        </w:tc>
      </w:tr>
      <w:tr>
        <w:trPr>
          <w:cantSplit w:val="1"/>
          <w:tblHeader w:val="0"/>
        </w:trPr>
        <w:tc>
          <w:tcPr>
            <w:shd w:fill="f1f5f9" w:val="clear"/>
            <w:tcMar>
              <w:top w:w="100.0" w:type="dxa"/>
              <w:left w:w="130.0" w:type="dxa"/>
              <w:bottom w:w="100.0" w:type="dxa"/>
              <w:right w:w="130.0" w:type="dxa"/>
            </w:tcMar>
          </w:tcPr>
          <w:p w:rsidR="00000000" w:rsidDel="00000000" w:rsidP="00000000" w:rsidRDefault="00000000" w:rsidRPr="00000000" w14:paraId="00000090">
            <w:pPr>
              <w:spacing w:after="0" w:lineRule="auto"/>
              <w:rPr>
                <w:sz w:val="24"/>
                <w:szCs w:val="24"/>
              </w:rPr>
            </w:pPr>
            <w:r w:rsidDel="00000000" w:rsidR="00000000" w:rsidRPr="00000000">
              <w:rPr>
                <w:color w:val="1f2937"/>
                <w:sz w:val="23"/>
                <w:szCs w:val="23"/>
                <w:rtl w:val="0"/>
              </w:rPr>
              <w:t xml:space="preserve">2</w:t>
            </w:r>
            <w:r w:rsidDel="00000000" w:rsidR="00000000" w:rsidRPr="00000000">
              <w:rPr>
                <w:rtl w:val="0"/>
              </w:rPr>
            </w:r>
          </w:p>
        </w:tc>
        <w:tc>
          <w:tcPr>
            <w:shd w:fill="f1f5f9" w:val="clear"/>
            <w:tcMar>
              <w:top w:w="100.0" w:type="dxa"/>
              <w:left w:w="130.0" w:type="dxa"/>
              <w:bottom w:w="100.0" w:type="dxa"/>
              <w:right w:w="130.0" w:type="dxa"/>
            </w:tcMar>
          </w:tcPr>
          <w:p w:rsidR="00000000" w:rsidDel="00000000" w:rsidP="00000000" w:rsidRDefault="00000000" w:rsidRPr="00000000" w14:paraId="00000091">
            <w:pPr>
              <w:spacing w:after="0" w:lineRule="auto"/>
              <w:rPr>
                <w:sz w:val="24"/>
                <w:szCs w:val="24"/>
              </w:rPr>
            </w:pPr>
            <w:r w:rsidDel="00000000" w:rsidR="00000000" w:rsidRPr="00000000">
              <w:rPr>
                <w:color w:val="1f2937"/>
                <w:sz w:val="23"/>
                <w:szCs w:val="23"/>
                <w:rtl w:val="0"/>
              </w:rPr>
              <w:t xml:space="preserve">Profile and validate the raw data</w:t>
            </w:r>
            <w:r w:rsidDel="00000000" w:rsidR="00000000" w:rsidRPr="00000000">
              <w:rPr>
                <w:rtl w:val="0"/>
              </w:rPr>
            </w:r>
          </w:p>
        </w:tc>
        <w:tc>
          <w:tcPr>
            <w:shd w:fill="f1f5f9" w:val="clear"/>
            <w:tcMar>
              <w:top w:w="100.0" w:type="dxa"/>
              <w:left w:w="130.0" w:type="dxa"/>
              <w:bottom w:w="100.0" w:type="dxa"/>
              <w:right w:w="130.0" w:type="dxa"/>
            </w:tcMar>
          </w:tcPr>
          <w:p w:rsidR="00000000" w:rsidDel="00000000" w:rsidP="00000000" w:rsidRDefault="00000000" w:rsidRPr="00000000" w14:paraId="00000092">
            <w:pPr>
              <w:spacing w:after="0" w:lineRule="auto"/>
              <w:rPr>
                <w:sz w:val="24"/>
                <w:szCs w:val="24"/>
              </w:rPr>
            </w:pPr>
            <w:r w:rsidDel="00000000" w:rsidR="00000000" w:rsidRPr="00000000">
              <w:rPr>
                <w:color w:val="1f2937"/>
                <w:sz w:val="23"/>
                <w:szCs w:val="23"/>
                <w:rtl w:val="0"/>
              </w:rPr>
              <w:t xml:space="preserve">Identifies structural data issues before transformation logic is written, ensuring that downstream mart models are not built on incorrect assumptions.</w:t>
            </w:r>
            <w:r w:rsidDel="00000000" w:rsidR="00000000" w:rsidRPr="00000000">
              <w:rPr>
                <w:rtl w:val="0"/>
              </w:rPr>
            </w:r>
          </w:p>
        </w:tc>
        <w:tc>
          <w:tcPr>
            <w:shd w:fill="f1f5f9" w:val="clear"/>
            <w:tcMar>
              <w:top w:w="100.0" w:type="dxa"/>
              <w:left w:w="130.0" w:type="dxa"/>
              <w:bottom w:w="100.0" w:type="dxa"/>
              <w:right w:w="130.0" w:type="dxa"/>
            </w:tcMar>
          </w:tcPr>
          <w:p w:rsidR="00000000" w:rsidDel="00000000" w:rsidP="00000000" w:rsidRDefault="00000000" w:rsidRPr="00000000" w14:paraId="00000093">
            <w:pPr>
              <w:spacing w:after="0" w:lineRule="auto"/>
              <w:rPr>
                <w:sz w:val="24"/>
                <w:szCs w:val="24"/>
              </w:rPr>
            </w:pPr>
            <w:r w:rsidDel="00000000" w:rsidR="00000000" w:rsidRPr="00000000">
              <w:rPr>
                <w:color w:val="1f2937"/>
                <w:sz w:val="23"/>
                <w:szCs w:val="23"/>
                <w:rtl w:val="0"/>
              </w:rPr>
              <w:t xml:space="preserve">Performed using a DuckDB/Python profiling notebook to calculate null percentages and data-type summaries, and to identify orphaned rows via an anti-join between order_items and orders. Results are recorded in the data quality report.</w:t>
            </w:r>
            <w:r w:rsidDel="00000000" w:rsidR="00000000" w:rsidRPr="00000000">
              <w:rPr>
                <w:rtl w:val="0"/>
              </w:rPr>
            </w:r>
          </w:p>
        </w:tc>
      </w:tr>
      <w:tr>
        <w:trPr>
          <w:cantSplit w:val="1"/>
          <w:tblHeader w:val="0"/>
        </w:trPr>
        <w:tc>
          <w:tcPr>
            <w:tcMar>
              <w:top w:w="100.0" w:type="dxa"/>
              <w:left w:w="130.0" w:type="dxa"/>
              <w:bottom w:w="100.0" w:type="dxa"/>
              <w:right w:w="130.0" w:type="dxa"/>
            </w:tcMar>
          </w:tcPr>
          <w:p w:rsidR="00000000" w:rsidDel="00000000" w:rsidP="00000000" w:rsidRDefault="00000000" w:rsidRPr="00000000" w14:paraId="00000094">
            <w:pPr>
              <w:spacing w:after="0" w:lineRule="auto"/>
              <w:rPr>
                <w:sz w:val="24"/>
                <w:szCs w:val="24"/>
              </w:rPr>
            </w:pPr>
            <w:r w:rsidDel="00000000" w:rsidR="00000000" w:rsidRPr="00000000">
              <w:rPr>
                <w:color w:val="1f2937"/>
                <w:sz w:val="23"/>
                <w:szCs w:val="23"/>
                <w:rtl w:val="0"/>
              </w:rPr>
              <w:t xml:space="preserve">3</w:t>
            </w:r>
            <w:r w:rsidDel="00000000" w:rsidR="00000000" w:rsidRPr="00000000">
              <w:rPr>
                <w:rtl w:val="0"/>
              </w:rPr>
            </w:r>
          </w:p>
        </w:tc>
        <w:tc>
          <w:tcPr>
            <w:tcMar>
              <w:top w:w="100.0" w:type="dxa"/>
              <w:left w:w="130.0" w:type="dxa"/>
              <w:bottom w:w="100.0" w:type="dxa"/>
              <w:right w:w="130.0" w:type="dxa"/>
            </w:tcMar>
          </w:tcPr>
          <w:p w:rsidR="00000000" w:rsidDel="00000000" w:rsidP="00000000" w:rsidRDefault="00000000" w:rsidRPr="00000000" w14:paraId="00000095">
            <w:pPr>
              <w:spacing w:after="0" w:lineRule="auto"/>
              <w:rPr>
                <w:sz w:val="24"/>
                <w:szCs w:val="24"/>
              </w:rPr>
            </w:pPr>
            <w:r w:rsidDel="00000000" w:rsidR="00000000" w:rsidRPr="00000000">
              <w:rPr>
                <w:color w:val="1f2937"/>
                <w:sz w:val="23"/>
                <w:szCs w:val="23"/>
                <w:rtl w:val="0"/>
              </w:rPr>
              <w:t xml:space="preserve">Resolve customer identity keys</w:t>
            </w:r>
            <w:r w:rsidDel="00000000" w:rsidR="00000000" w:rsidRPr="00000000">
              <w:rPr>
                <w:rtl w:val="0"/>
              </w:rPr>
            </w:r>
          </w:p>
        </w:tc>
        <w:tc>
          <w:tcPr>
            <w:tcMar>
              <w:top w:w="100.0" w:type="dxa"/>
              <w:left w:w="130.0" w:type="dxa"/>
              <w:bottom w:w="100.0" w:type="dxa"/>
              <w:right w:w="130.0" w:type="dxa"/>
            </w:tcMar>
          </w:tcPr>
          <w:p w:rsidR="00000000" w:rsidDel="00000000" w:rsidP="00000000" w:rsidRDefault="00000000" w:rsidRPr="00000000" w14:paraId="00000096">
            <w:pPr>
              <w:spacing w:after="0" w:lineRule="auto"/>
              <w:rPr>
                <w:sz w:val="24"/>
                <w:szCs w:val="24"/>
              </w:rPr>
            </w:pPr>
            <w:r w:rsidDel="00000000" w:rsidR="00000000" w:rsidRPr="00000000">
              <w:rPr>
                <w:color w:val="1f2937"/>
                <w:sz w:val="23"/>
                <w:szCs w:val="23"/>
                <w:rtl w:val="0"/>
              </w:rPr>
              <w:t xml:space="preserve">Ensures that all customer-level metrics, including RFM segmentation and repeat-purchase rate, are calculated on the correct customer identifier rather than the order-level customer_id.</w:t>
            </w:r>
            <w:r w:rsidDel="00000000" w:rsidR="00000000" w:rsidRPr="00000000">
              <w:rPr>
                <w:rtl w:val="0"/>
              </w:rPr>
            </w:r>
          </w:p>
        </w:tc>
        <w:tc>
          <w:tcPr>
            <w:tcMar>
              <w:top w:w="100.0" w:type="dxa"/>
              <w:left w:w="130.0" w:type="dxa"/>
              <w:bottom w:w="100.0" w:type="dxa"/>
              <w:right w:w="130.0" w:type="dxa"/>
            </w:tcMar>
          </w:tcPr>
          <w:p w:rsidR="00000000" w:rsidDel="00000000" w:rsidP="00000000" w:rsidRDefault="00000000" w:rsidRPr="00000000" w14:paraId="00000097">
            <w:pPr>
              <w:spacing w:after="0" w:lineRule="auto"/>
              <w:rPr>
                <w:sz w:val="24"/>
                <w:szCs w:val="24"/>
              </w:rPr>
            </w:pPr>
            <w:r w:rsidDel="00000000" w:rsidR="00000000" w:rsidRPr="00000000">
              <w:rPr>
                <w:color w:val="1f2937"/>
                <w:sz w:val="23"/>
                <w:szCs w:val="23"/>
                <w:rtl w:val="0"/>
              </w:rPr>
              <w:t xml:space="preserve">Implemented as a dbt staging model, stg_customers, which retains both identifier columns. The dim_customer dimension table is keyed on customer_unique_id.</w:t>
            </w:r>
            <w:r w:rsidDel="00000000" w:rsidR="00000000" w:rsidRPr="00000000">
              <w:rPr>
                <w:rtl w:val="0"/>
              </w:rPr>
            </w:r>
          </w:p>
        </w:tc>
      </w:tr>
      <w:tr>
        <w:trPr>
          <w:cantSplit w:val="1"/>
          <w:tblHeader w:val="0"/>
        </w:trPr>
        <w:tc>
          <w:tcPr>
            <w:shd w:fill="f1f5f9" w:val="clear"/>
            <w:tcMar>
              <w:top w:w="100.0" w:type="dxa"/>
              <w:left w:w="130.0" w:type="dxa"/>
              <w:bottom w:w="100.0" w:type="dxa"/>
              <w:right w:w="130.0" w:type="dxa"/>
            </w:tcMar>
          </w:tcPr>
          <w:p w:rsidR="00000000" w:rsidDel="00000000" w:rsidP="00000000" w:rsidRDefault="00000000" w:rsidRPr="00000000" w14:paraId="00000098">
            <w:pPr>
              <w:spacing w:after="0" w:lineRule="auto"/>
              <w:rPr>
                <w:sz w:val="24"/>
                <w:szCs w:val="24"/>
              </w:rPr>
            </w:pPr>
            <w:r w:rsidDel="00000000" w:rsidR="00000000" w:rsidRPr="00000000">
              <w:rPr>
                <w:color w:val="1f2937"/>
                <w:sz w:val="23"/>
                <w:szCs w:val="23"/>
                <w:rtl w:val="0"/>
              </w:rPr>
              <w:t xml:space="preserve">4</w:t>
            </w:r>
            <w:r w:rsidDel="00000000" w:rsidR="00000000" w:rsidRPr="00000000">
              <w:rPr>
                <w:rtl w:val="0"/>
              </w:rPr>
            </w:r>
          </w:p>
        </w:tc>
        <w:tc>
          <w:tcPr>
            <w:shd w:fill="f1f5f9" w:val="clear"/>
            <w:tcMar>
              <w:top w:w="100.0" w:type="dxa"/>
              <w:left w:w="130.0" w:type="dxa"/>
              <w:bottom w:w="100.0" w:type="dxa"/>
              <w:right w:w="130.0" w:type="dxa"/>
            </w:tcMar>
          </w:tcPr>
          <w:p w:rsidR="00000000" w:rsidDel="00000000" w:rsidP="00000000" w:rsidRDefault="00000000" w:rsidRPr="00000000" w14:paraId="00000099">
            <w:pPr>
              <w:spacing w:after="0" w:lineRule="auto"/>
              <w:rPr>
                <w:sz w:val="24"/>
                <w:szCs w:val="24"/>
              </w:rPr>
            </w:pPr>
            <w:r w:rsidDel="00000000" w:rsidR="00000000" w:rsidRPr="00000000">
              <w:rPr>
                <w:color w:val="1f2937"/>
                <w:sz w:val="23"/>
                <w:szCs w:val="23"/>
                <w:rtl w:val="0"/>
              </w:rPr>
              <w:t xml:space="preserve">Apply the order-status business rule</w:t>
            </w:r>
            <w:r w:rsidDel="00000000" w:rsidR="00000000" w:rsidRPr="00000000">
              <w:rPr>
                <w:rtl w:val="0"/>
              </w:rPr>
            </w:r>
          </w:p>
        </w:tc>
        <w:tc>
          <w:tcPr>
            <w:shd w:fill="f1f5f9" w:val="clear"/>
            <w:tcMar>
              <w:top w:w="100.0" w:type="dxa"/>
              <w:left w:w="130.0" w:type="dxa"/>
              <w:bottom w:w="100.0" w:type="dxa"/>
              <w:right w:w="130.0" w:type="dxa"/>
            </w:tcMar>
          </w:tcPr>
          <w:p w:rsidR="00000000" w:rsidDel="00000000" w:rsidP="00000000" w:rsidRDefault="00000000" w:rsidRPr="00000000" w14:paraId="0000009A">
            <w:pPr>
              <w:spacing w:after="0" w:lineRule="auto"/>
              <w:rPr>
                <w:sz w:val="24"/>
                <w:szCs w:val="24"/>
              </w:rPr>
            </w:pPr>
            <w:r w:rsidDel="00000000" w:rsidR="00000000" w:rsidRPr="00000000">
              <w:rPr>
                <w:color w:val="1f2937"/>
                <w:sz w:val="23"/>
                <w:szCs w:val="23"/>
                <w:rtl w:val="0"/>
              </w:rPr>
              <w:t xml:space="preserve">Establishes an unambiguous and defensible basis for GMV and revenue figures, which would otherwise depend on an undocumented interpretation of order_status.</w:t>
            </w:r>
            <w:r w:rsidDel="00000000" w:rsidR="00000000" w:rsidRPr="00000000">
              <w:rPr>
                <w:rtl w:val="0"/>
              </w:rPr>
            </w:r>
          </w:p>
        </w:tc>
        <w:tc>
          <w:tcPr>
            <w:shd w:fill="f1f5f9" w:val="clear"/>
            <w:tcMar>
              <w:top w:w="100.0" w:type="dxa"/>
              <w:left w:w="130.0" w:type="dxa"/>
              <w:bottom w:w="100.0" w:type="dxa"/>
              <w:right w:w="130.0" w:type="dxa"/>
            </w:tcMar>
          </w:tcPr>
          <w:p w:rsidR="00000000" w:rsidDel="00000000" w:rsidP="00000000" w:rsidRDefault="00000000" w:rsidRPr="00000000" w14:paraId="0000009B">
            <w:pPr>
              <w:spacing w:after="0" w:lineRule="auto"/>
              <w:rPr>
                <w:sz w:val="24"/>
                <w:szCs w:val="24"/>
              </w:rPr>
            </w:pPr>
            <w:r w:rsidDel="00000000" w:rsidR="00000000" w:rsidRPr="00000000">
              <w:rPr>
                <w:color w:val="1f2937"/>
                <w:sz w:val="23"/>
                <w:szCs w:val="23"/>
                <w:rtl w:val="0"/>
              </w:rPr>
              <w:t xml:space="preserve">Implemented as a single, documented dbt macro or WHERE clause defining which order statuses constitute a completed sale, referenced consistently across all relevant models.</w:t>
            </w:r>
            <w:r w:rsidDel="00000000" w:rsidR="00000000" w:rsidRPr="00000000">
              <w:rPr>
                <w:rtl w:val="0"/>
              </w:rPr>
            </w:r>
          </w:p>
        </w:tc>
      </w:tr>
      <w:tr>
        <w:trPr>
          <w:cantSplit w:val="1"/>
          <w:tblHeader w:val="0"/>
        </w:trPr>
        <w:tc>
          <w:tcPr>
            <w:tcMar>
              <w:top w:w="100.0" w:type="dxa"/>
              <w:left w:w="130.0" w:type="dxa"/>
              <w:bottom w:w="100.0" w:type="dxa"/>
              <w:right w:w="130.0" w:type="dxa"/>
            </w:tcMar>
          </w:tcPr>
          <w:p w:rsidR="00000000" w:rsidDel="00000000" w:rsidP="00000000" w:rsidRDefault="00000000" w:rsidRPr="00000000" w14:paraId="0000009C">
            <w:pPr>
              <w:spacing w:after="0" w:lineRule="auto"/>
              <w:rPr>
                <w:sz w:val="24"/>
                <w:szCs w:val="24"/>
              </w:rPr>
            </w:pPr>
            <w:r w:rsidDel="00000000" w:rsidR="00000000" w:rsidRPr="00000000">
              <w:rPr>
                <w:color w:val="1f2937"/>
                <w:sz w:val="23"/>
                <w:szCs w:val="23"/>
                <w:rtl w:val="0"/>
              </w:rPr>
              <w:t xml:space="preserve">5</w:t>
            </w:r>
            <w:r w:rsidDel="00000000" w:rsidR="00000000" w:rsidRPr="00000000">
              <w:rPr>
                <w:rtl w:val="0"/>
              </w:rPr>
            </w:r>
          </w:p>
        </w:tc>
        <w:tc>
          <w:tcPr>
            <w:tcMar>
              <w:top w:w="100.0" w:type="dxa"/>
              <w:left w:w="130.0" w:type="dxa"/>
              <w:bottom w:w="100.0" w:type="dxa"/>
              <w:right w:w="130.0" w:type="dxa"/>
            </w:tcMar>
          </w:tcPr>
          <w:p w:rsidR="00000000" w:rsidDel="00000000" w:rsidP="00000000" w:rsidRDefault="00000000" w:rsidRPr="00000000" w14:paraId="0000009D">
            <w:pPr>
              <w:spacing w:after="0" w:lineRule="auto"/>
              <w:rPr>
                <w:sz w:val="24"/>
                <w:szCs w:val="24"/>
              </w:rPr>
            </w:pPr>
            <w:r w:rsidDel="00000000" w:rsidR="00000000" w:rsidRPr="00000000">
              <w:rPr>
                <w:color w:val="1f2937"/>
                <w:sz w:val="23"/>
                <w:szCs w:val="23"/>
                <w:rtl w:val="0"/>
              </w:rPr>
              <w:t xml:space="preserve">Standardize and deduplicate reference data</w:t>
            </w:r>
            <w:r w:rsidDel="00000000" w:rsidR="00000000" w:rsidRPr="00000000">
              <w:rPr>
                <w:rtl w:val="0"/>
              </w:rPr>
            </w:r>
          </w:p>
        </w:tc>
        <w:tc>
          <w:tcPr>
            <w:tcMar>
              <w:top w:w="100.0" w:type="dxa"/>
              <w:left w:w="130.0" w:type="dxa"/>
              <w:bottom w:w="100.0" w:type="dxa"/>
              <w:right w:w="130.0" w:type="dxa"/>
            </w:tcMar>
          </w:tcPr>
          <w:p w:rsidR="00000000" w:rsidDel="00000000" w:rsidP="00000000" w:rsidRDefault="00000000" w:rsidRPr="00000000" w14:paraId="0000009E">
            <w:pPr>
              <w:spacing w:after="0" w:lineRule="auto"/>
              <w:rPr>
                <w:sz w:val="24"/>
                <w:szCs w:val="24"/>
              </w:rPr>
            </w:pPr>
            <w:r w:rsidDel="00000000" w:rsidR="00000000" w:rsidRPr="00000000">
              <w:rPr>
                <w:color w:val="1f2937"/>
                <w:sz w:val="23"/>
                <w:szCs w:val="23"/>
                <w:rtl w:val="0"/>
              </w:rPr>
              <w:t xml:space="preserve">Addresses Portuguese-language category labels and duplicate geolocation records, both of which otherwise compromise downstream joins and reporting.</w:t>
            </w:r>
            <w:r w:rsidDel="00000000" w:rsidR="00000000" w:rsidRPr="00000000">
              <w:rPr>
                <w:rtl w:val="0"/>
              </w:rPr>
            </w:r>
          </w:p>
        </w:tc>
        <w:tc>
          <w:tcPr>
            <w:tcMar>
              <w:top w:w="100.0" w:type="dxa"/>
              <w:left w:w="130.0" w:type="dxa"/>
              <w:bottom w:w="100.0" w:type="dxa"/>
              <w:right w:w="130.0" w:type="dxa"/>
            </w:tcMar>
          </w:tcPr>
          <w:p w:rsidR="00000000" w:rsidDel="00000000" w:rsidP="00000000" w:rsidRDefault="00000000" w:rsidRPr="00000000" w14:paraId="0000009F">
            <w:pPr>
              <w:spacing w:after="0" w:lineRule="auto"/>
              <w:rPr>
                <w:sz w:val="24"/>
                <w:szCs w:val="24"/>
              </w:rPr>
            </w:pPr>
            <w:r w:rsidDel="00000000" w:rsidR="00000000" w:rsidRPr="00000000">
              <w:rPr>
                <w:color w:val="1f2937"/>
                <w:sz w:val="23"/>
                <w:szCs w:val="23"/>
                <w:rtl w:val="0"/>
              </w:rPr>
              <w:t xml:space="preserve">Implemented as two dbt staging models: stg_products, which joins the category translation table, and stg_geolocation, which aggregates the source data to one row per zip code prefix using, for example, median latitude and longitude.</w:t>
            </w:r>
            <w:r w:rsidDel="00000000" w:rsidR="00000000" w:rsidRPr="00000000">
              <w:rPr>
                <w:rtl w:val="0"/>
              </w:rPr>
            </w:r>
          </w:p>
        </w:tc>
      </w:tr>
      <w:tr>
        <w:trPr>
          <w:cantSplit w:val="1"/>
          <w:tblHeader w:val="0"/>
        </w:trPr>
        <w:tc>
          <w:tcPr>
            <w:shd w:fill="f1f5f9" w:val="clear"/>
            <w:tcMar>
              <w:top w:w="100.0" w:type="dxa"/>
              <w:left w:w="130.0" w:type="dxa"/>
              <w:bottom w:w="100.0" w:type="dxa"/>
              <w:right w:w="130.0" w:type="dxa"/>
            </w:tcMar>
          </w:tcPr>
          <w:p w:rsidR="00000000" w:rsidDel="00000000" w:rsidP="00000000" w:rsidRDefault="00000000" w:rsidRPr="00000000" w14:paraId="000000A0">
            <w:pPr>
              <w:spacing w:after="0" w:lineRule="auto"/>
              <w:rPr>
                <w:sz w:val="24"/>
                <w:szCs w:val="24"/>
              </w:rPr>
            </w:pPr>
            <w:r w:rsidDel="00000000" w:rsidR="00000000" w:rsidRPr="00000000">
              <w:rPr>
                <w:color w:val="1f2937"/>
                <w:sz w:val="23"/>
                <w:szCs w:val="23"/>
                <w:rtl w:val="0"/>
              </w:rPr>
              <w:t xml:space="preserve">6</w:t>
            </w:r>
            <w:r w:rsidDel="00000000" w:rsidR="00000000" w:rsidRPr="00000000">
              <w:rPr>
                <w:rtl w:val="0"/>
              </w:rPr>
            </w:r>
          </w:p>
        </w:tc>
        <w:tc>
          <w:tcPr>
            <w:shd w:fill="f1f5f9" w:val="clear"/>
            <w:tcMar>
              <w:top w:w="100.0" w:type="dxa"/>
              <w:left w:w="130.0" w:type="dxa"/>
              <w:bottom w:w="100.0" w:type="dxa"/>
              <w:right w:w="130.0" w:type="dxa"/>
            </w:tcMar>
          </w:tcPr>
          <w:p w:rsidR="00000000" w:rsidDel="00000000" w:rsidP="00000000" w:rsidRDefault="00000000" w:rsidRPr="00000000" w14:paraId="000000A1">
            <w:pPr>
              <w:spacing w:after="0" w:lineRule="auto"/>
              <w:rPr>
                <w:sz w:val="24"/>
                <w:szCs w:val="24"/>
              </w:rPr>
            </w:pPr>
            <w:r w:rsidDel="00000000" w:rsidR="00000000" w:rsidRPr="00000000">
              <w:rPr>
                <w:color w:val="1f2937"/>
                <w:sz w:val="23"/>
                <w:szCs w:val="23"/>
                <w:rtl w:val="0"/>
              </w:rPr>
              <w:t xml:space="preserve">Finalize clean staging tables</w:t>
            </w:r>
            <w:r w:rsidDel="00000000" w:rsidR="00000000" w:rsidRPr="00000000">
              <w:rPr>
                <w:rtl w:val="0"/>
              </w:rPr>
            </w:r>
          </w:p>
        </w:tc>
        <w:tc>
          <w:tcPr>
            <w:shd w:fill="f1f5f9" w:val="clear"/>
            <w:tcMar>
              <w:top w:w="100.0" w:type="dxa"/>
              <w:left w:w="130.0" w:type="dxa"/>
              <w:bottom w:w="100.0" w:type="dxa"/>
              <w:right w:w="130.0" w:type="dxa"/>
            </w:tcMar>
          </w:tcPr>
          <w:p w:rsidR="00000000" w:rsidDel="00000000" w:rsidP="00000000" w:rsidRDefault="00000000" w:rsidRPr="00000000" w14:paraId="000000A2">
            <w:pPr>
              <w:spacing w:after="0" w:lineRule="auto"/>
              <w:rPr>
                <w:sz w:val="24"/>
                <w:szCs w:val="24"/>
              </w:rPr>
            </w:pPr>
            <w:r w:rsidDel="00000000" w:rsidR="00000000" w:rsidRPr="00000000">
              <w:rPr>
                <w:color w:val="1f2937"/>
                <w:sz w:val="23"/>
                <w:szCs w:val="23"/>
                <w:rtl w:val="0"/>
              </w:rPr>
              <w:t xml:space="preserve">Establishes the handoff point between the data-cleaning workstream and star-schema construction.</w:t>
            </w:r>
            <w:r w:rsidDel="00000000" w:rsidR="00000000" w:rsidRPr="00000000">
              <w:rPr>
                <w:rtl w:val="0"/>
              </w:rPr>
            </w:r>
          </w:p>
        </w:tc>
        <w:tc>
          <w:tcPr>
            <w:shd w:fill="f1f5f9" w:val="clear"/>
            <w:tcMar>
              <w:top w:w="100.0" w:type="dxa"/>
              <w:left w:w="130.0" w:type="dxa"/>
              <w:bottom w:w="100.0" w:type="dxa"/>
              <w:right w:w="130.0" w:type="dxa"/>
            </w:tcMar>
          </w:tcPr>
          <w:p w:rsidR="00000000" w:rsidDel="00000000" w:rsidP="00000000" w:rsidRDefault="00000000" w:rsidRPr="00000000" w14:paraId="000000A3">
            <w:pPr>
              <w:spacing w:after="0" w:lineRule="auto"/>
              <w:rPr>
                <w:sz w:val="24"/>
                <w:szCs w:val="24"/>
              </w:rPr>
            </w:pPr>
            <w:r w:rsidDel="00000000" w:rsidR="00000000" w:rsidRPr="00000000">
              <w:rPr>
                <w:color w:val="1f2937"/>
                <w:sz w:val="23"/>
                <w:szCs w:val="23"/>
                <w:rtl w:val="0"/>
              </w:rPr>
              <w:t xml:space="preserve">Staging models (stg_*) are materialized in a dedicated staging BigQuery dataset and validated with dbt tests before any mart model is permitted to reference them.</w:t>
            </w:r>
            <w:r w:rsidDel="00000000" w:rsidR="00000000" w:rsidRPr="00000000">
              <w:rPr>
                <w:rtl w:val="0"/>
              </w:rPr>
            </w:r>
          </w:p>
        </w:tc>
      </w:tr>
    </w:tbl>
    <w:p w:rsidR="00000000" w:rsidDel="00000000" w:rsidP="00000000" w:rsidRDefault="00000000" w:rsidRPr="00000000" w14:paraId="000000A4">
      <w:pPr>
        <w:pStyle w:val="Heading1"/>
        <w:spacing w:after="160" w:before="320" w:lineRule="auto"/>
        <w:rPr>
          <w:sz w:val="36"/>
          <w:szCs w:val="36"/>
        </w:rPr>
      </w:pPr>
      <w:r w:rsidDel="00000000" w:rsidR="00000000" w:rsidRPr="00000000">
        <w:rPr>
          <w:sz w:val="36"/>
          <w:szCs w:val="36"/>
          <w:rtl w:val="0"/>
        </w:rPr>
        <w:t xml:space="preserve">4. Architecture Proposal and Rationale</w:t>
      </w:r>
    </w:p>
    <w:p w:rsidR="00000000" w:rsidDel="00000000" w:rsidP="00000000" w:rsidRDefault="00000000" w:rsidRPr="00000000" w14:paraId="000000A5">
      <w:pPr>
        <w:spacing w:after="160" w:lineRule="auto"/>
        <w:rPr>
          <w:sz w:val="24"/>
          <w:szCs w:val="24"/>
        </w:rPr>
      </w:pPr>
      <w:r w:rsidDel="00000000" w:rsidR="00000000" w:rsidRPr="00000000">
        <w:rPr>
          <w:i w:val="0"/>
          <w:iCs w:val="0"/>
          <w:sz w:val="25"/>
          <w:szCs w:val="25"/>
          <w:rtl w:val="0"/>
        </w:rPr>
        <w:t xml:space="preserve">The proposed architecture follows this sequence: source CSV files from Kaggle are loaded via Meltano into a BigQuery raw layer; dbt transforms this data into a star schema; dbt tests and Great Expectations validate data quality; </w:t>
      </w:r>
      <w:r w:rsidDel="00000000" w:rsidR="00000000" w:rsidRPr="00000000">
        <w:rPr>
          <w:sz w:val="25"/>
          <w:szCs w:val="25"/>
          <w:rtl w:val="0"/>
        </w:rPr>
        <w:t xml:space="preserve">pipeline orchestrated by Github Actions via CI/CD; finally </w:t>
      </w:r>
      <w:r w:rsidDel="00000000" w:rsidR="00000000" w:rsidRPr="00000000">
        <w:rPr>
          <w:i w:val="0"/>
          <w:iCs w:val="0"/>
          <w:sz w:val="25"/>
          <w:szCs w:val="25"/>
          <w:rtl w:val="0"/>
        </w:rPr>
        <w:t xml:space="preserve">with a quality data ready for analysis, DuckDB and Polars consumes the resulting mart tables. DuckDB and Polars</w:t>
      </w:r>
      <w:r w:rsidDel="00000000" w:rsidR="00000000" w:rsidRPr="00000000">
        <w:rPr>
          <w:sz w:val="25"/>
          <w:szCs w:val="25"/>
          <w:rtl w:val="0"/>
        </w:rPr>
        <w:t xml:space="preserve"> </w:t>
      </w:r>
      <w:r w:rsidDel="00000000" w:rsidR="00000000" w:rsidRPr="00000000">
        <w:rPr>
          <w:i w:val="0"/>
          <w:iCs w:val="0"/>
          <w:sz w:val="25"/>
          <w:szCs w:val="25"/>
          <w:rtl w:val="0"/>
        </w:rPr>
        <w:t xml:space="preserve">support the analysis layer; Spark and Kafka are addressed separately below rather than built into the pipeline.</w:t>
      </w:r>
      <w:r w:rsidDel="00000000" w:rsidR="00000000" w:rsidRPr="00000000">
        <w:rPr>
          <w:rtl w:val="0"/>
        </w:rPr>
      </w:r>
    </w:p>
    <w:p w:rsidR="00000000" w:rsidDel="00000000" w:rsidP="00000000" w:rsidRDefault="00000000" w:rsidRPr="00000000" w14:paraId="000000A6">
      <w:pPr>
        <w:spacing w:after="60" w:before="120" w:lineRule="auto"/>
        <w:jc w:val="center"/>
        <w:rPr>
          <w:sz w:val="24"/>
          <w:szCs w:val="24"/>
        </w:rPr>
      </w:pPr>
      <w:r w:rsidDel="00000000" w:rsidR="00000000" w:rsidRPr="00000000">
        <w:rPr>
          <w:sz w:val="24"/>
          <w:szCs w:val="24"/>
        </w:rPr>
        <w:drawing>
          <wp:inline distB="0" distT="0" distL="0" distR="0">
            <wp:extent cx="5715000" cy="241935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15000" cy="241935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spacing w:after="260" w:before="100" w:lineRule="auto"/>
        <w:jc w:val="center"/>
        <w:rPr>
          <w:i w:val="1"/>
          <w:iCs w:val="1"/>
          <w:color w:val="475569"/>
          <w:sz w:val="22"/>
          <w:szCs w:val="22"/>
        </w:rPr>
      </w:pPr>
      <w:r w:rsidDel="00000000" w:rsidR="00000000" w:rsidRPr="00000000">
        <w:rPr>
          <w:i w:val="1"/>
          <w:iCs w:val="1"/>
          <w:color w:val="475569"/>
          <w:sz w:val="22"/>
          <w:szCs w:val="22"/>
          <w:rtl w:val="0"/>
        </w:rPr>
        <w:t xml:space="preserve">Figure 3. End-to-end architecture, from source data to analysis layer.</w:t>
      </w:r>
    </w:p>
    <w:p w:rsidR="00000000" w:rsidDel="00000000" w:rsidP="00000000" w:rsidRDefault="00000000" w:rsidRPr="00000000" w14:paraId="000000A8">
      <w:pPr>
        <w:spacing w:after="260" w:before="100" w:lineRule="auto"/>
        <w:jc w:val="center"/>
        <w:rPr>
          <w:color w:val="475569"/>
          <w:sz w:val="22"/>
          <w:szCs w:val="22"/>
        </w:rPr>
      </w:pPr>
      <w:r w:rsidDel="00000000" w:rsidR="00000000" w:rsidRPr="00000000">
        <w:rPr>
          <w:rtl w:val="0"/>
        </w:rPr>
      </w:r>
    </w:p>
    <w:tbl>
      <w:tblPr>
        <w:tblStyle w:val="Table6"/>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1680"/>
        <w:gridCol w:w="2985"/>
        <w:gridCol w:w="2880"/>
        <w:tblGridChange w:id="0">
          <w:tblGrid>
            <w:gridCol w:w="1470"/>
            <w:gridCol w:w="1680"/>
            <w:gridCol w:w="2985"/>
            <w:gridCol w:w="28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1e3a5f" w:val="clear"/>
            <w:tcMar>
              <w:top w:w="100.0" w:type="dxa"/>
              <w:left w:w="140.0" w:type="dxa"/>
              <w:bottom w:w="100.0" w:type="dxa"/>
              <w:right w:w="140.0" w:type="dxa"/>
            </w:tcMar>
            <w:vAlign w:val="top"/>
          </w:tcPr>
          <w:p w:rsidR="00000000" w:rsidDel="00000000" w:rsidP="00000000" w:rsidRDefault="00000000" w:rsidRPr="00000000" w14:paraId="000000A9">
            <w:pPr>
              <w:spacing w:line="288" w:lineRule="auto"/>
              <w:jc w:val="center"/>
              <w:rPr>
                <w:b w:val="1"/>
                <w:bCs w:val="1"/>
                <w:color w:val="ffffff"/>
                <w:sz w:val="23"/>
                <w:szCs w:val="23"/>
              </w:rPr>
            </w:pPr>
            <w:r w:rsidDel="00000000" w:rsidR="00000000" w:rsidRPr="00000000">
              <w:rPr>
                <w:b w:val="1"/>
                <w:bCs w:val="1"/>
                <w:color w:val="ffffff"/>
                <w:sz w:val="23"/>
                <w:szCs w:val="23"/>
                <w:rtl w:val="0"/>
              </w:rPr>
              <w:t xml:space="preserve">Pipeline component</w:t>
            </w:r>
          </w:p>
        </w:tc>
        <w:tc>
          <w:tcPr>
            <w:tcBorders>
              <w:top w:color="000000" w:space="0" w:sz="4" w:val="single"/>
              <w:left w:color="000000" w:space="0" w:sz="4" w:val="single"/>
              <w:bottom w:color="000000" w:space="0" w:sz="4" w:val="single"/>
              <w:right w:color="000000" w:space="0" w:sz="4" w:val="single"/>
            </w:tcBorders>
            <w:shd w:fill="1e3a5f" w:val="clear"/>
            <w:tcMar>
              <w:top w:w="100.0" w:type="dxa"/>
              <w:left w:w="140.0" w:type="dxa"/>
              <w:bottom w:w="100.0" w:type="dxa"/>
              <w:right w:w="140.0" w:type="dxa"/>
            </w:tcMar>
            <w:vAlign w:val="top"/>
          </w:tcPr>
          <w:p w:rsidR="00000000" w:rsidDel="00000000" w:rsidP="00000000" w:rsidRDefault="00000000" w:rsidRPr="00000000" w14:paraId="000000AA">
            <w:pPr>
              <w:spacing w:line="288" w:lineRule="auto"/>
              <w:jc w:val="center"/>
              <w:rPr>
                <w:b w:val="1"/>
                <w:bCs w:val="1"/>
                <w:color w:val="ffffff"/>
                <w:sz w:val="23"/>
                <w:szCs w:val="23"/>
              </w:rPr>
            </w:pPr>
            <w:r w:rsidDel="00000000" w:rsidR="00000000" w:rsidRPr="00000000">
              <w:rPr>
                <w:b w:val="1"/>
                <w:bCs w:val="1"/>
                <w:color w:val="ffffff"/>
                <w:sz w:val="23"/>
                <w:szCs w:val="23"/>
                <w:rtl w:val="0"/>
              </w:rPr>
              <w:t xml:space="preserve">Possible tools</w:t>
            </w:r>
          </w:p>
        </w:tc>
        <w:tc>
          <w:tcPr>
            <w:tcBorders>
              <w:top w:color="000000" w:space="0" w:sz="4" w:val="single"/>
              <w:left w:color="000000" w:space="0" w:sz="4" w:val="single"/>
              <w:bottom w:color="000000" w:space="0" w:sz="4" w:val="single"/>
              <w:right w:color="000000" w:space="0" w:sz="4" w:val="single"/>
            </w:tcBorders>
            <w:shd w:fill="1e3a5f" w:val="clear"/>
            <w:tcMar>
              <w:top w:w="100.0" w:type="dxa"/>
              <w:left w:w="140.0" w:type="dxa"/>
              <w:bottom w:w="100.0" w:type="dxa"/>
              <w:right w:w="140.0" w:type="dxa"/>
            </w:tcMar>
            <w:vAlign w:val="top"/>
          </w:tcPr>
          <w:p w:rsidR="00000000" w:rsidDel="00000000" w:rsidP="00000000" w:rsidRDefault="00000000" w:rsidRPr="00000000" w14:paraId="000000AB">
            <w:pPr>
              <w:spacing w:line="288" w:lineRule="auto"/>
              <w:jc w:val="center"/>
              <w:rPr>
                <w:b w:val="1"/>
                <w:bCs w:val="1"/>
                <w:color w:val="ffffff"/>
                <w:sz w:val="23"/>
                <w:szCs w:val="23"/>
              </w:rPr>
            </w:pPr>
            <w:r w:rsidDel="00000000" w:rsidR="00000000" w:rsidRPr="00000000">
              <w:rPr>
                <w:b w:val="1"/>
                <w:bCs w:val="1"/>
                <w:color w:val="ffffff"/>
                <w:sz w:val="23"/>
                <w:szCs w:val="23"/>
                <w:rtl w:val="0"/>
              </w:rPr>
              <w:t xml:space="preserve">Selection Rationale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e3a5f" w:val="clear"/>
            <w:tcMar>
              <w:top w:w="100.0" w:type="dxa"/>
              <w:left w:w="140.0" w:type="dxa"/>
              <w:bottom w:w="100.0" w:type="dxa"/>
              <w:right w:w="140.0" w:type="dxa"/>
            </w:tcMar>
            <w:vAlign w:val="top"/>
          </w:tcPr>
          <w:p w:rsidR="00000000" w:rsidDel="00000000" w:rsidP="00000000" w:rsidRDefault="00000000" w:rsidRPr="00000000" w14:paraId="000000AC">
            <w:pPr>
              <w:spacing w:line="288" w:lineRule="auto"/>
              <w:jc w:val="center"/>
              <w:rPr>
                <w:b w:val="1"/>
                <w:bCs w:val="1"/>
                <w:color w:val="ffffff"/>
                <w:sz w:val="23"/>
                <w:szCs w:val="23"/>
              </w:rPr>
            </w:pPr>
            <w:r w:rsidDel="00000000" w:rsidR="00000000" w:rsidRPr="00000000">
              <w:rPr>
                <w:b w:val="1"/>
                <w:bCs w:val="1"/>
                <w:color w:val="ffffff"/>
                <w:sz w:val="23"/>
                <w:szCs w:val="23"/>
                <w:rtl w:val="0"/>
              </w:rPr>
              <w:t xml:space="preserve">Implementation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top"/>
          </w:tcPr>
          <w:p w:rsidR="00000000" w:rsidDel="00000000" w:rsidP="00000000" w:rsidRDefault="00000000" w:rsidRPr="00000000" w14:paraId="000000AD">
            <w:pPr>
              <w:spacing w:line="288" w:lineRule="auto"/>
              <w:jc w:val="center"/>
              <w:rPr>
                <w:color w:val="1f2937"/>
                <w:sz w:val="23"/>
                <w:szCs w:val="23"/>
              </w:rPr>
            </w:pPr>
            <w:r w:rsidDel="00000000" w:rsidR="00000000" w:rsidRPr="00000000">
              <w:rPr>
                <w:color w:val="1f2937"/>
                <w:sz w:val="23"/>
                <w:szCs w:val="23"/>
                <w:rtl w:val="0"/>
              </w:rPr>
              <w:t xml:space="preserve">Extract and load</w:t>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top"/>
          </w:tcPr>
          <w:p w:rsidR="00000000" w:rsidDel="00000000" w:rsidP="00000000" w:rsidRDefault="00000000" w:rsidRPr="00000000" w14:paraId="000000AE">
            <w:pPr>
              <w:spacing w:line="288" w:lineRule="auto"/>
              <w:jc w:val="center"/>
              <w:rPr>
                <w:color w:val="1f2937"/>
                <w:sz w:val="23"/>
                <w:szCs w:val="23"/>
              </w:rPr>
            </w:pPr>
            <w:r w:rsidDel="00000000" w:rsidR="00000000" w:rsidRPr="00000000">
              <w:rPr>
                <w:b w:val="1"/>
                <w:bCs w:val="1"/>
                <w:color w:val="1f2937"/>
                <w:sz w:val="23"/>
                <w:szCs w:val="23"/>
                <w:rtl w:val="0"/>
              </w:rPr>
              <w:t xml:space="preserve">Meltano</w:t>
            </w:r>
            <w:r w:rsidDel="00000000" w:rsidR="00000000" w:rsidRPr="00000000">
              <w:rPr>
                <w:color w:val="1f2937"/>
                <w:sz w:val="23"/>
                <w:szCs w:val="23"/>
                <w:rtl w:val="0"/>
              </w:rPr>
              <w:t xml:space="preserve">; hand-rolled Python script; Airbyte</w:t>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top"/>
          </w:tcPr>
          <w:p w:rsidR="00000000" w:rsidDel="00000000" w:rsidP="00000000" w:rsidRDefault="00000000" w:rsidRPr="00000000" w14:paraId="000000AF">
            <w:pPr>
              <w:spacing w:line="288" w:lineRule="auto"/>
              <w:jc w:val="center"/>
              <w:rPr>
                <w:color w:val="1f2937"/>
                <w:sz w:val="23"/>
                <w:szCs w:val="23"/>
              </w:rPr>
            </w:pPr>
            <w:r w:rsidDel="00000000" w:rsidR="00000000" w:rsidRPr="00000000">
              <w:rPr>
                <w:color w:val="1f2937"/>
                <w:sz w:val="23"/>
                <w:szCs w:val="23"/>
                <w:rtl w:val="0"/>
              </w:rPr>
              <w:t xml:space="preserve">Meltano (tap-csv to target-bigquery) is a standard extract-and-load pattern for moving flat files into a cloud warehouse; neither alternative offers additional benefit at this data volume.</w:t>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top"/>
          </w:tcPr>
          <w:p w:rsidR="00000000" w:rsidDel="00000000" w:rsidP="00000000" w:rsidRDefault="00000000" w:rsidRPr="00000000" w14:paraId="000000B0">
            <w:pPr>
              <w:spacing w:line="288" w:lineRule="auto"/>
              <w:jc w:val="center"/>
              <w:rPr>
                <w:color w:val="1f2937"/>
                <w:sz w:val="23"/>
                <w:szCs w:val="23"/>
              </w:rPr>
            </w:pPr>
            <w:r w:rsidDel="00000000" w:rsidR="00000000" w:rsidRPr="00000000">
              <w:rPr>
                <w:color w:val="1f2937"/>
                <w:sz w:val="23"/>
                <w:szCs w:val="23"/>
                <w:rtl w:val="0"/>
              </w:rPr>
              <w:t xml:space="preserve">The meltano.yml configuration file is set up with the nine source CSV files as streams for tap-csv. The BigQuery project and dataset are specified in the target-bigquery loader configuration, and the command ‘meltano run tap-csv target-bigquery’ is executed to extract the nine source CSV files as individual streams and</w:t>
            </w:r>
            <w:r w:rsidDel="00000000" w:rsidR="00000000" w:rsidRPr="00000000">
              <w:rPr>
                <w:b w:val="1"/>
                <w:bCs w:val="1"/>
                <w:color w:val="1f2937"/>
                <w:sz w:val="23"/>
                <w:szCs w:val="23"/>
                <w:rtl w:val="0"/>
              </w:rPr>
              <w:t xml:space="preserve"> </w:t>
            </w:r>
            <w:r w:rsidDel="00000000" w:rsidR="00000000" w:rsidRPr="00000000">
              <w:rPr>
                <w:color w:val="1f2937"/>
                <w:sz w:val="23"/>
                <w:szCs w:val="23"/>
                <w:rtl w:val="0"/>
              </w:rPr>
              <w:t xml:space="preserve">load them into BigQuery raw dataset</w:t>
            </w:r>
            <w:r w:rsidDel="00000000" w:rsidR="00000000" w:rsidRPr="00000000">
              <w:rPr>
                <w:b w:val="1"/>
                <w:bCs w:val="1"/>
                <w:color w:val="1f2937"/>
                <w:sz w:val="23"/>
                <w:szCs w:val="23"/>
                <w:rtl w:val="0"/>
              </w:rPr>
              <w:t xml:space="preserve">, </w:t>
            </w:r>
            <w:r w:rsidDel="00000000" w:rsidR="00000000" w:rsidRPr="00000000">
              <w:rPr>
                <w:color w:val="1f2937"/>
                <w:sz w:val="23"/>
                <w:szCs w:val="23"/>
                <w:rtl w:val="0"/>
              </w:rPr>
              <w:t xml:space="preserve">maintaining a one-to-one mapping between the source streams and raw tables.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1f5f9" w:val="clear"/>
            <w:tcMar>
              <w:top w:w="100.0" w:type="dxa"/>
              <w:left w:w="140.0" w:type="dxa"/>
              <w:bottom w:w="100.0" w:type="dxa"/>
              <w:right w:w="140.0" w:type="dxa"/>
            </w:tcMar>
            <w:vAlign w:val="top"/>
          </w:tcPr>
          <w:p w:rsidR="00000000" w:rsidDel="00000000" w:rsidP="00000000" w:rsidRDefault="00000000" w:rsidRPr="00000000" w14:paraId="000000B1">
            <w:pPr>
              <w:spacing w:line="288" w:lineRule="auto"/>
              <w:jc w:val="center"/>
              <w:rPr>
                <w:color w:val="1f2937"/>
                <w:sz w:val="23"/>
                <w:szCs w:val="23"/>
              </w:rPr>
            </w:pPr>
            <w:r w:rsidDel="00000000" w:rsidR="00000000" w:rsidRPr="00000000">
              <w:rPr>
                <w:color w:val="1f2937"/>
                <w:sz w:val="23"/>
                <w:szCs w:val="23"/>
                <w:rtl w:val="0"/>
              </w:rPr>
              <w:t xml:space="preserve">Warehouse</w:t>
            </w:r>
          </w:p>
        </w:tc>
        <w:tc>
          <w:tcPr>
            <w:tcBorders>
              <w:top w:color="000000" w:space="0" w:sz="4" w:val="single"/>
              <w:left w:color="000000" w:space="0" w:sz="4" w:val="single"/>
              <w:bottom w:color="000000" w:space="0" w:sz="4" w:val="single"/>
              <w:right w:color="000000" w:space="0" w:sz="4" w:val="single"/>
            </w:tcBorders>
            <w:shd w:fill="f1f5f9" w:val="clear"/>
            <w:tcMar>
              <w:top w:w="100.0" w:type="dxa"/>
              <w:left w:w="140.0" w:type="dxa"/>
              <w:bottom w:w="100.0" w:type="dxa"/>
              <w:right w:w="140.0" w:type="dxa"/>
            </w:tcMar>
            <w:vAlign w:val="top"/>
          </w:tcPr>
          <w:p w:rsidR="00000000" w:rsidDel="00000000" w:rsidP="00000000" w:rsidRDefault="00000000" w:rsidRPr="00000000" w14:paraId="000000B2">
            <w:pPr>
              <w:spacing w:line="288" w:lineRule="auto"/>
              <w:jc w:val="center"/>
              <w:rPr>
                <w:color w:val="1f2937"/>
                <w:sz w:val="23"/>
                <w:szCs w:val="23"/>
              </w:rPr>
            </w:pPr>
            <w:r w:rsidDel="00000000" w:rsidR="00000000" w:rsidRPr="00000000">
              <w:rPr>
                <w:b w:val="1"/>
                <w:bCs w:val="1"/>
                <w:color w:val="1f2937"/>
                <w:sz w:val="23"/>
                <w:szCs w:val="23"/>
                <w:rtl w:val="0"/>
              </w:rPr>
              <w:t xml:space="preserve">BigQuery</w:t>
            </w:r>
            <w:r w:rsidDel="00000000" w:rsidR="00000000" w:rsidRPr="00000000">
              <w:rPr>
                <w:color w:val="1f2937"/>
                <w:sz w:val="23"/>
                <w:szCs w:val="23"/>
                <w:rtl w:val="0"/>
              </w:rPr>
              <w:t xml:space="preserve">; local Postgres in Docker; Snowflake</w:t>
            </w:r>
          </w:p>
        </w:tc>
        <w:tc>
          <w:tcPr>
            <w:tcBorders>
              <w:top w:color="000000" w:space="0" w:sz="4" w:val="single"/>
              <w:left w:color="000000" w:space="0" w:sz="4" w:val="single"/>
              <w:bottom w:color="000000" w:space="0" w:sz="4" w:val="single"/>
              <w:right w:color="000000" w:space="0" w:sz="4" w:val="single"/>
            </w:tcBorders>
            <w:shd w:fill="f1f5f9" w:val="clear"/>
            <w:tcMar>
              <w:top w:w="100.0" w:type="dxa"/>
              <w:left w:w="140.0" w:type="dxa"/>
              <w:bottom w:w="100.0" w:type="dxa"/>
              <w:right w:w="140.0" w:type="dxa"/>
            </w:tcMar>
            <w:vAlign w:val="top"/>
          </w:tcPr>
          <w:p w:rsidR="00000000" w:rsidDel="00000000" w:rsidP="00000000" w:rsidRDefault="00000000" w:rsidRPr="00000000" w14:paraId="000000B3">
            <w:pPr>
              <w:spacing w:line="288" w:lineRule="auto"/>
              <w:jc w:val="center"/>
              <w:rPr>
                <w:color w:val="1f2937"/>
                <w:sz w:val="23"/>
                <w:szCs w:val="23"/>
              </w:rPr>
            </w:pPr>
            <w:r w:rsidDel="00000000" w:rsidR="00000000" w:rsidRPr="00000000">
              <w:rPr>
                <w:color w:val="1f2937"/>
                <w:sz w:val="23"/>
                <w:szCs w:val="23"/>
                <w:rtl w:val="0"/>
              </w:rPr>
              <w:t xml:space="preserve">BigQuery has a free sandbox tier, that removes cost and setup friction across five separate accounts, it has a native dbt adapter, and it gives a credible cloud-scale narrative for the executive presentation that a local Postgres instance would not support. Snowflake was not pursued, since it offers no advantage here over the rest.</w:t>
            </w:r>
          </w:p>
        </w:tc>
        <w:tc>
          <w:tcPr>
            <w:tcBorders>
              <w:top w:color="000000" w:space="0" w:sz="4" w:val="single"/>
              <w:left w:color="000000" w:space="0" w:sz="4" w:val="single"/>
              <w:bottom w:color="000000" w:space="0" w:sz="4" w:val="single"/>
              <w:right w:color="000000" w:space="0" w:sz="4" w:val="single"/>
            </w:tcBorders>
            <w:shd w:fill="f1f5f9" w:val="clear"/>
            <w:tcMar>
              <w:top w:w="100.0" w:type="dxa"/>
              <w:left w:w="140.0" w:type="dxa"/>
              <w:bottom w:w="100.0" w:type="dxa"/>
              <w:right w:w="140.0" w:type="dxa"/>
            </w:tcMar>
            <w:vAlign w:val="top"/>
          </w:tcPr>
          <w:p w:rsidR="00000000" w:rsidDel="00000000" w:rsidP="00000000" w:rsidRDefault="00000000" w:rsidRPr="00000000" w14:paraId="000000B4">
            <w:pPr>
              <w:spacing w:line="288" w:lineRule="auto"/>
              <w:jc w:val="center"/>
              <w:rPr>
                <w:color w:val="1f2937"/>
                <w:sz w:val="23"/>
                <w:szCs w:val="23"/>
              </w:rPr>
            </w:pPr>
            <w:r w:rsidDel="00000000" w:rsidR="00000000" w:rsidRPr="00000000">
              <w:rPr>
                <w:color w:val="1f2937"/>
                <w:sz w:val="23"/>
                <w:szCs w:val="23"/>
                <w:rtl w:val="0"/>
              </w:rPr>
              <w:t xml:space="preserve">Separate raw, staging, and marts datasets are created within BigQuery. Each team member is granted Editor access, and credentials are maintained in a shared, non-version-controlled .env file referenced by both Meltano and dbt.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top"/>
          </w:tcPr>
          <w:p w:rsidR="00000000" w:rsidDel="00000000" w:rsidP="00000000" w:rsidRDefault="00000000" w:rsidRPr="00000000" w14:paraId="000000B5">
            <w:pPr>
              <w:spacing w:line="288" w:lineRule="auto"/>
              <w:jc w:val="center"/>
              <w:rPr>
                <w:color w:val="1f2937"/>
                <w:sz w:val="23"/>
                <w:szCs w:val="23"/>
              </w:rPr>
            </w:pPr>
            <w:r w:rsidDel="00000000" w:rsidR="00000000" w:rsidRPr="00000000">
              <w:rPr>
                <w:color w:val="1f2937"/>
                <w:sz w:val="23"/>
                <w:szCs w:val="23"/>
                <w:rtl w:val="0"/>
              </w:rPr>
              <w:t xml:space="preserve">Transform</w:t>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top"/>
          </w:tcPr>
          <w:p w:rsidR="00000000" w:rsidDel="00000000" w:rsidP="00000000" w:rsidRDefault="00000000" w:rsidRPr="00000000" w14:paraId="000000B6">
            <w:pPr>
              <w:spacing w:line="288" w:lineRule="auto"/>
              <w:jc w:val="center"/>
              <w:rPr>
                <w:color w:val="1f2937"/>
                <w:sz w:val="23"/>
                <w:szCs w:val="23"/>
              </w:rPr>
            </w:pPr>
            <w:r w:rsidDel="00000000" w:rsidR="00000000" w:rsidRPr="00000000">
              <w:rPr>
                <w:b w:val="1"/>
                <w:bCs w:val="1"/>
                <w:color w:val="1f2937"/>
                <w:sz w:val="23"/>
                <w:szCs w:val="23"/>
                <w:rtl w:val="0"/>
              </w:rPr>
              <w:t xml:space="preserve">dbt</w:t>
            </w:r>
            <w:r w:rsidDel="00000000" w:rsidR="00000000" w:rsidRPr="00000000">
              <w:rPr>
                <w:color w:val="1f2937"/>
                <w:sz w:val="23"/>
                <w:szCs w:val="23"/>
                <w:rtl w:val="0"/>
              </w:rPr>
              <w:t xml:space="preserve">; raw SQL scripts; pandas-based transform</w:t>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top"/>
          </w:tcPr>
          <w:p w:rsidR="00000000" w:rsidDel="00000000" w:rsidP="00000000" w:rsidRDefault="00000000" w:rsidRPr="00000000" w14:paraId="000000B7">
            <w:pPr>
              <w:spacing w:line="288" w:lineRule="auto"/>
              <w:jc w:val="center"/>
              <w:rPr>
                <w:color w:val="1f2937"/>
                <w:sz w:val="23"/>
                <w:szCs w:val="23"/>
              </w:rPr>
            </w:pPr>
            <w:r w:rsidDel="00000000" w:rsidR="00000000" w:rsidRPr="00000000">
              <w:rPr>
                <w:color w:val="1f2937"/>
                <w:sz w:val="23"/>
                <w:szCs w:val="23"/>
                <w:rtl w:val="0"/>
              </w:rPr>
              <w:t xml:space="preserve">dbt's load-then-transform approach preserves a permanent, re-runnable raw layer, and its built-in testing and documentation features satisfy two of the assignment's grading criteria largely without extra effort, which neither alternative provides by default.</w:t>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top"/>
          </w:tcPr>
          <w:p w:rsidR="00000000" w:rsidDel="00000000" w:rsidP="00000000" w:rsidRDefault="00000000" w:rsidRPr="00000000" w14:paraId="000000B8">
            <w:pPr>
              <w:spacing w:line="288" w:lineRule="auto"/>
              <w:jc w:val="center"/>
              <w:rPr>
                <w:color w:val="1f2937"/>
                <w:sz w:val="23"/>
                <w:szCs w:val="23"/>
              </w:rPr>
            </w:pPr>
            <w:r w:rsidDel="00000000" w:rsidR="00000000" w:rsidRPr="00000000">
              <w:rPr>
                <w:color w:val="1f2937"/>
                <w:sz w:val="23"/>
                <w:szCs w:val="23"/>
                <w:rtl w:val="0"/>
              </w:rPr>
              <w:t xml:space="preserve">The dbt project is initialized and profiles.yml is configured for BigQuery. Staging models (stg_*) are created for each source table under models/staging/, and fact_order_items, fact_payments, fact_reviews, and the dim_* models are created under models/marts/.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1f5f9" w:val="clear"/>
            <w:tcMar>
              <w:top w:w="100.0" w:type="dxa"/>
              <w:left w:w="140.0" w:type="dxa"/>
              <w:bottom w:w="100.0" w:type="dxa"/>
              <w:right w:w="140.0" w:type="dxa"/>
            </w:tcMar>
            <w:vAlign w:val="top"/>
          </w:tcPr>
          <w:p w:rsidR="00000000" w:rsidDel="00000000" w:rsidP="00000000" w:rsidRDefault="00000000" w:rsidRPr="00000000" w14:paraId="000000B9">
            <w:pPr>
              <w:spacing w:line="288" w:lineRule="auto"/>
              <w:jc w:val="center"/>
              <w:rPr>
                <w:color w:val="1f2937"/>
                <w:sz w:val="23"/>
                <w:szCs w:val="23"/>
              </w:rPr>
            </w:pPr>
            <w:r w:rsidDel="00000000" w:rsidR="00000000" w:rsidRPr="00000000">
              <w:rPr>
                <w:color w:val="1f2937"/>
                <w:sz w:val="23"/>
                <w:szCs w:val="23"/>
                <w:rtl w:val="0"/>
              </w:rPr>
              <w:t xml:space="preserve">Data quality</w:t>
            </w:r>
          </w:p>
        </w:tc>
        <w:tc>
          <w:tcPr>
            <w:tcBorders>
              <w:top w:color="000000" w:space="0" w:sz="4" w:val="single"/>
              <w:left w:color="000000" w:space="0" w:sz="4" w:val="single"/>
              <w:bottom w:color="000000" w:space="0" w:sz="4" w:val="single"/>
              <w:right w:color="000000" w:space="0" w:sz="4" w:val="single"/>
            </w:tcBorders>
            <w:shd w:fill="f1f5f9" w:val="clear"/>
            <w:tcMar>
              <w:top w:w="100.0" w:type="dxa"/>
              <w:left w:w="140.0" w:type="dxa"/>
              <w:bottom w:w="100.0" w:type="dxa"/>
              <w:right w:w="140.0" w:type="dxa"/>
            </w:tcMar>
            <w:vAlign w:val="top"/>
          </w:tcPr>
          <w:p w:rsidR="00000000" w:rsidDel="00000000" w:rsidP="00000000" w:rsidRDefault="00000000" w:rsidRPr="00000000" w14:paraId="000000BA">
            <w:pPr>
              <w:spacing w:line="288" w:lineRule="auto"/>
              <w:jc w:val="center"/>
              <w:rPr>
                <w:color w:val="1f2937"/>
                <w:sz w:val="23"/>
                <w:szCs w:val="23"/>
              </w:rPr>
            </w:pPr>
            <w:r w:rsidDel="00000000" w:rsidR="00000000" w:rsidRPr="00000000">
              <w:rPr>
                <w:color w:val="1f2937"/>
                <w:sz w:val="23"/>
                <w:szCs w:val="23"/>
                <w:rtl w:val="0"/>
              </w:rPr>
              <w:t xml:space="preserve">dbt tests + Great Expectations, combined; either tool alone</w:t>
            </w:r>
          </w:p>
        </w:tc>
        <w:tc>
          <w:tcPr>
            <w:tcBorders>
              <w:top w:color="000000" w:space="0" w:sz="4" w:val="single"/>
              <w:left w:color="000000" w:space="0" w:sz="4" w:val="single"/>
              <w:bottom w:color="000000" w:space="0" w:sz="4" w:val="single"/>
              <w:right w:color="000000" w:space="0" w:sz="4" w:val="single"/>
            </w:tcBorders>
            <w:shd w:fill="f1f5f9" w:val="clear"/>
            <w:tcMar>
              <w:top w:w="100.0" w:type="dxa"/>
              <w:left w:w="140.0" w:type="dxa"/>
              <w:bottom w:w="100.0" w:type="dxa"/>
              <w:right w:w="140.0" w:type="dxa"/>
            </w:tcMar>
            <w:vAlign w:val="top"/>
          </w:tcPr>
          <w:p w:rsidR="00000000" w:rsidDel="00000000" w:rsidP="00000000" w:rsidRDefault="00000000" w:rsidRPr="00000000" w14:paraId="000000BB">
            <w:pPr>
              <w:spacing w:line="288" w:lineRule="auto"/>
              <w:jc w:val="center"/>
              <w:rPr>
                <w:color w:val="1f2937"/>
                <w:sz w:val="23"/>
                <w:szCs w:val="23"/>
              </w:rPr>
            </w:pPr>
            <w:r w:rsidDel="00000000" w:rsidR="00000000" w:rsidRPr="00000000">
              <w:rPr>
                <w:color w:val="1f2937"/>
                <w:sz w:val="23"/>
                <w:szCs w:val="23"/>
                <w:rtl w:val="0"/>
              </w:rPr>
              <w:t xml:space="preserve">dbt tests address schema-level validation, while Great Expectations addresses business-rule validation dbt cannot express as cleanly; relying on either alone would leave one of these two validation types uncovered.</w:t>
            </w:r>
          </w:p>
        </w:tc>
        <w:tc>
          <w:tcPr>
            <w:tcBorders>
              <w:top w:color="000000" w:space="0" w:sz="4" w:val="single"/>
              <w:left w:color="000000" w:space="0" w:sz="4" w:val="single"/>
              <w:bottom w:color="000000" w:space="0" w:sz="4" w:val="single"/>
              <w:right w:color="000000" w:space="0" w:sz="4" w:val="single"/>
            </w:tcBorders>
            <w:shd w:fill="f1f5f9" w:val="clear"/>
            <w:tcMar>
              <w:top w:w="100.0" w:type="dxa"/>
              <w:left w:w="140.0" w:type="dxa"/>
              <w:bottom w:w="100.0" w:type="dxa"/>
              <w:right w:w="140.0" w:type="dxa"/>
            </w:tcMar>
            <w:vAlign w:val="top"/>
          </w:tcPr>
          <w:p w:rsidR="00000000" w:rsidDel="00000000" w:rsidP="00000000" w:rsidRDefault="00000000" w:rsidRPr="00000000" w14:paraId="000000BC">
            <w:pPr>
              <w:spacing w:line="288" w:lineRule="auto"/>
              <w:jc w:val="center"/>
              <w:rPr>
                <w:color w:val="1f2937"/>
                <w:sz w:val="23"/>
                <w:szCs w:val="23"/>
              </w:rPr>
            </w:pPr>
            <w:r w:rsidDel="00000000" w:rsidR="00000000" w:rsidRPr="00000000">
              <w:rPr>
                <w:color w:val="1f2937"/>
                <w:sz w:val="23"/>
                <w:szCs w:val="23"/>
                <w:rtl w:val="0"/>
              </w:rPr>
              <w:t xml:space="preserve">dbt owns deterministic warehouse checks—keys, nulls, relationships, model grain, join fanout, and reconciliations—while Great Expectations owns business plausibility and monitoring on staging data. The dedicated testing strategy below defines table coverage, severity, and execution order; dbt relationships replace GX membership lists for foreign-key checks.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top"/>
          </w:tcPr>
          <w:p w:rsidR="00000000" w:rsidDel="00000000" w:rsidP="00000000" w:rsidRDefault="00000000" w:rsidRPr="00000000" w14:paraId="000000BD">
            <w:pPr>
              <w:spacing w:line="288" w:lineRule="auto"/>
              <w:jc w:val="center"/>
              <w:rPr>
                <w:color w:val="1f2937"/>
                <w:sz w:val="23"/>
                <w:szCs w:val="23"/>
              </w:rPr>
            </w:pPr>
            <w:r w:rsidDel="00000000" w:rsidR="00000000" w:rsidRPr="00000000">
              <w:rPr>
                <w:color w:val="1f2937"/>
                <w:sz w:val="23"/>
                <w:szCs w:val="23"/>
                <w:rtl w:val="0"/>
              </w:rPr>
              <w:t xml:space="preserve">Analysis</w:t>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top"/>
          </w:tcPr>
          <w:p w:rsidR="00000000" w:rsidDel="00000000" w:rsidP="00000000" w:rsidRDefault="00000000" w:rsidRPr="00000000" w14:paraId="000000BE">
            <w:pPr>
              <w:spacing w:line="288" w:lineRule="auto"/>
              <w:jc w:val="center"/>
              <w:rPr>
                <w:color w:val="1f2937"/>
                <w:sz w:val="23"/>
                <w:szCs w:val="23"/>
              </w:rPr>
            </w:pPr>
            <w:r w:rsidDel="00000000" w:rsidR="00000000" w:rsidRPr="00000000">
              <w:rPr>
                <w:color w:val="1f2937"/>
                <w:sz w:val="23"/>
                <w:szCs w:val="23"/>
                <w:rtl w:val="0"/>
              </w:rPr>
              <w:t xml:space="preserve">SQLAlchemy + pandas (required); DuckDB + Polars, added; pandas alone</w:t>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top"/>
          </w:tcPr>
          <w:p w:rsidR="00000000" w:rsidDel="00000000" w:rsidP="00000000" w:rsidRDefault="00000000" w:rsidRPr="00000000" w14:paraId="000000BF">
            <w:pPr>
              <w:spacing w:line="288" w:lineRule="auto"/>
              <w:jc w:val="center"/>
              <w:rPr>
                <w:color w:val="1f2937"/>
                <w:sz w:val="23"/>
                <w:szCs w:val="23"/>
              </w:rPr>
            </w:pPr>
            <w:r w:rsidDel="00000000" w:rsidR="00000000" w:rsidRPr="00000000">
              <w:rPr>
                <w:color w:val="1f2937"/>
                <w:sz w:val="23"/>
                <w:szCs w:val="23"/>
                <w:rtl w:val="0"/>
              </w:rPr>
              <w:t xml:space="preserve">SQLAlchemy and pandas are specified directly in the assignment brief. DuckDB and Polars are added for heavier queries, since pandas alone would require loading the full dataset into memory for every aggregate query.</w:t>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top"/>
          </w:tcPr>
          <w:p w:rsidR="00000000" w:rsidDel="00000000" w:rsidP="00000000" w:rsidRDefault="00000000" w:rsidRPr="00000000" w14:paraId="000000C0">
            <w:pPr>
              <w:spacing w:line="288" w:lineRule="auto"/>
              <w:jc w:val="center"/>
              <w:rPr>
                <w:color w:val="1f2937"/>
                <w:sz w:val="23"/>
                <w:szCs w:val="23"/>
              </w:rPr>
            </w:pPr>
            <w:r w:rsidDel="00000000" w:rsidR="00000000" w:rsidRPr="00000000">
              <w:rPr>
                <w:color w:val="1f2937"/>
                <w:sz w:val="23"/>
                <w:szCs w:val="23"/>
                <w:rtl w:val="0"/>
              </w:rPr>
              <w:t xml:space="preserve">A SQLAlchemy engine (via the sqlalchemy-bigquery dialect) provides the pandas-based connection to the warehouse specified in the brief. DuckDB is used alongside this for larger aggregate queries and Polars for heavier in-memory transforms; pandas remains the format for final chart-ready dataframes.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1f5f9" w:val="clear"/>
            <w:tcMar>
              <w:top w:w="100.0" w:type="dxa"/>
              <w:left w:w="140.0" w:type="dxa"/>
              <w:bottom w:w="100.0" w:type="dxa"/>
              <w:right w:w="140.0" w:type="dxa"/>
            </w:tcMar>
            <w:vAlign w:val="top"/>
          </w:tcPr>
          <w:p w:rsidR="00000000" w:rsidDel="00000000" w:rsidP="00000000" w:rsidRDefault="00000000" w:rsidRPr="00000000" w14:paraId="000000C1">
            <w:pPr>
              <w:spacing w:line="288" w:lineRule="auto"/>
              <w:jc w:val="center"/>
              <w:rPr>
                <w:color w:val="1f2937"/>
                <w:sz w:val="23"/>
                <w:szCs w:val="23"/>
              </w:rPr>
            </w:pPr>
            <w:r w:rsidDel="00000000" w:rsidR="00000000" w:rsidRPr="00000000">
              <w:rPr>
                <w:color w:val="1f2937"/>
                <w:sz w:val="23"/>
                <w:szCs w:val="23"/>
                <w:rtl w:val="0"/>
              </w:rPr>
              <w:t xml:space="preserve">Orchestration</w:t>
            </w:r>
          </w:p>
        </w:tc>
        <w:tc>
          <w:tcPr>
            <w:tcBorders>
              <w:top w:color="000000" w:space="0" w:sz="4" w:val="single"/>
              <w:left w:color="000000" w:space="0" w:sz="4" w:val="single"/>
              <w:bottom w:color="000000" w:space="0" w:sz="4" w:val="single"/>
              <w:right w:color="000000" w:space="0" w:sz="4" w:val="single"/>
            </w:tcBorders>
            <w:shd w:fill="f1f5f9" w:val="clear"/>
            <w:tcMar>
              <w:top w:w="100.0" w:type="dxa"/>
              <w:left w:w="140.0" w:type="dxa"/>
              <w:bottom w:w="100.0" w:type="dxa"/>
              <w:right w:w="140.0" w:type="dxa"/>
            </w:tcMar>
            <w:vAlign w:val="top"/>
          </w:tcPr>
          <w:p w:rsidR="00000000" w:rsidDel="00000000" w:rsidP="00000000" w:rsidRDefault="00000000" w:rsidRPr="00000000" w14:paraId="000000C2">
            <w:pPr>
              <w:spacing w:line="288" w:lineRule="auto"/>
              <w:jc w:val="center"/>
              <w:rPr>
                <w:color w:val="1f2937"/>
                <w:sz w:val="23"/>
                <w:szCs w:val="23"/>
              </w:rPr>
            </w:pPr>
            <w:r w:rsidDel="00000000" w:rsidR="00000000" w:rsidRPr="00000000">
              <w:rPr>
                <w:b w:val="1"/>
                <w:bCs w:val="1"/>
                <w:color w:val="1f2937"/>
                <w:sz w:val="23"/>
                <w:szCs w:val="23"/>
                <w:rtl w:val="0"/>
              </w:rPr>
              <w:t xml:space="preserve">GitHub Actions</w:t>
            </w:r>
            <w:r w:rsidDel="00000000" w:rsidR="00000000" w:rsidRPr="00000000">
              <w:rPr>
                <w:color w:val="1f2937"/>
                <w:sz w:val="23"/>
                <w:szCs w:val="23"/>
                <w:rtl w:val="0"/>
              </w:rPr>
              <w:t xml:space="preserve">; Dagster; Airflow; plain cron </w:t>
            </w:r>
          </w:p>
        </w:tc>
        <w:tc>
          <w:tcPr>
            <w:tcBorders>
              <w:top w:color="000000" w:space="0" w:sz="4" w:val="single"/>
              <w:left w:color="000000" w:space="0" w:sz="4" w:val="single"/>
              <w:bottom w:color="000000" w:space="0" w:sz="4" w:val="single"/>
              <w:right w:color="000000" w:space="0" w:sz="4" w:val="single"/>
            </w:tcBorders>
            <w:shd w:fill="f1f5f9" w:val="clear"/>
            <w:tcMar>
              <w:top w:w="100.0" w:type="dxa"/>
              <w:left w:w="140.0" w:type="dxa"/>
              <w:bottom w:w="100.0" w:type="dxa"/>
              <w:right w:w="140.0" w:type="dxa"/>
            </w:tcMar>
            <w:vAlign w:val="top"/>
          </w:tcPr>
          <w:p w:rsidR="00000000" w:rsidDel="00000000" w:rsidP="00000000" w:rsidRDefault="00000000" w:rsidRPr="00000000" w14:paraId="000000C3">
            <w:pPr>
              <w:spacing w:line="288" w:lineRule="auto"/>
              <w:jc w:val="center"/>
              <w:rPr>
                <w:color w:val="1f2937"/>
                <w:sz w:val="23"/>
                <w:szCs w:val="23"/>
              </w:rPr>
            </w:pPr>
            <w:r w:rsidDel="00000000" w:rsidR="00000000" w:rsidRPr="00000000">
              <w:rPr>
                <w:sz w:val="23"/>
                <w:szCs w:val="23"/>
                <w:rtl w:val="0"/>
              </w:rPr>
              <w:t xml:space="preserve">GitHub Actions provides CI/CD and server-side execution environments, with a good balance between automation, reliability, and operational simplicity. The project's pipeline has a relatively straightforward dependency structure which can be executed sequentially. GitHub Actions also integrates directly with GitHub repository, allowing the use of the same development environment. Dagster or Airflow provide more sophisticated data-pipeline features and capabilities, but introduce additional infrastructure and operational complexity unnecessary for our current pipeline.</w:t>
            </w:r>
            <w:r w:rsidDel="00000000" w:rsidR="00000000" w:rsidRPr="00000000">
              <w:rPr>
                <w:color w:val="1f2937"/>
                <w:sz w:val="23"/>
                <w:szCs w:val="23"/>
                <w:rtl w:val="0"/>
              </w:rPr>
              <w:t xml:space="preserve"> </w:t>
            </w:r>
          </w:p>
        </w:tc>
        <w:tc>
          <w:tcPr>
            <w:tcBorders>
              <w:top w:color="000000" w:space="0" w:sz="4" w:val="single"/>
              <w:left w:color="000000" w:space="0" w:sz="4" w:val="single"/>
              <w:bottom w:color="000000" w:space="0" w:sz="4" w:val="single"/>
              <w:right w:color="000000" w:space="0" w:sz="4" w:val="single"/>
            </w:tcBorders>
            <w:shd w:fill="f1f5f9" w:val="clear"/>
            <w:tcMar>
              <w:top w:w="100.0" w:type="dxa"/>
              <w:left w:w="140.0" w:type="dxa"/>
              <w:bottom w:w="100.0" w:type="dxa"/>
              <w:right w:w="140.0" w:type="dxa"/>
            </w:tcMar>
            <w:vAlign w:val="top"/>
          </w:tcPr>
          <w:p w:rsidR="00000000" w:rsidDel="00000000" w:rsidP="00000000" w:rsidRDefault="00000000" w:rsidRPr="00000000" w14:paraId="000000C4">
            <w:pPr>
              <w:spacing w:line="288" w:lineRule="auto"/>
              <w:jc w:val="center"/>
              <w:rPr>
                <w:color w:val="1f2937"/>
                <w:sz w:val="23"/>
                <w:szCs w:val="23"/>
              </w:rPr>
            </w:pPr>
            <w:r w:rsidDel="00000000" w:rsidR="00000000" w:rsidRPr="00000000">
              <w:rPr>
                <w:sz w:val="23"/>
                <w:szCs w:val="23"/>
                <w:rtl w:val="0"/>
              </w:rPr>
              <w:t xml:space="preserve">Scheduled GitHub Actions workflows provide the orchestration mechanism for executing the data ingestion, transformation, and data-quality stages in sequence; and </w:t>
            </w:r>
            <w:r w:rsidDel="00000000" w:rsidR="00000000" w:rsidRPr="00000000">
              <w:rPr>
                <w:sz w:val="24"/>
                <w:szCs w:val="24"/>
                <w:rtl w:val="0"/>
              </w:rPr>
              <w:t xml:space="preserve">allows managing of pipeline code, testing, execution logs, and deployment-related workflows</w:t>
            </w:r>
            <w:r w:rsidDel="00000000" w:rsidR="00000000" w:rsidRPr="00000000">
              <w:rPr>
                <w:sz w:val="23"/>
                <w:szCs w:val="23"/>
                <w:rtl w:val="0"/>
              </w:rPr>
              <w:t xml:space="preserve">.</w:t>
            </w:r>
            <w:r w:rsidDel="00000000" w:rsidR="00000000" w:rsidRPr="00000000">
              <w:rPr>
                <w:color w:val="1f2937"/>
                <w:sz w:val="23"/>
                <w:szCs w:val="23"/>
                <w:rtl w:val="0"/>
              </w:rPr>
              <w:t xml:space="preserve">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top"/>
          </w:tcPr>
          <w:p w:rsidR="00000000" w:rsidDel="00000000" w:rsidP="00000000" w:rsidRDefault="00000000" w:rsidRPr="00000000" w14:paraId="000000C5">
            <w:pPr>
              <w:spacing w:line="288" w:lineRule="auto"/>
              <w:jc w:val="center"/>
              <w:rPr>
                <w:color w:val="1f2937"/>
                <w:sz w:val="23"/>
                <w:szCs w:val="23"/>
              </w:rPr>
            </w:pPr>
            <w:r w:rsidDel="00000000" w:rsidR="00000000" w:rsidRPr="00000000">
              <w:rPr>
                <w:color w:val="1f2937"/>
                <w:sz w:val="23"/>
                <w:szCs w:val="23"/>
                <w:rtl w:val="0"/>
              </w:rPr>
              <w:t xml:space="preserve">Documentation</w:t>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top"/>
          </w:tcPr>
          <w:p w:rsidR="00000000" w:rsidDel="00000000" w:rsidP="00000000" w:rsidRDefault="00000000" w:rsidRPr="00000000" w14:paraId="000000C6">
            <w:pPr>
              <w:spacing w:line="288" w:lineRule="auto"/>
              <w:jc w:val="center"/>
              <w:rPr>
                <w:color w:val="1f2937"/>
                <w:sz w:val="23"/>
                <w:szCs w:val="23"/>
              </w:rPr>
            </w:pPr>
            <w:r w:rsidDel="00000000" w:rsidR="00000000" w:rsidRPr="00000000">
              <w:rPr>
                <w:color w:val="1f2937"/>
                <w:sz w:val="23"/>
                <w:szCs w:val="23"/>
                <w:rtl w:val="0"/>
              </w:rPr>
              <w:t xml:space="preserve">dbt docs (auto-generated); manually written documentation</w:t>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top"/>
          </w:tcPr>
          <w:p w:rsidR="00000000" w:rsidDel="00000000" w:rsidP="00000000" w:rsidRDefault="00000000" w:rsidRPr="00000000" w14:paraId="000000C7">
            <w:pPr>
              <w:spacing w:line="288" w:lineRule="auto"/>
              <w:jc w:val="center"/>
              <w:rPr>
                <w:color w:val="1f2937"/>
                <w:sz w:val="23"/>
                <w:szCs w:val="23"/>
              </w:rPr>
            </w:pPr>
            <w:r w:rsidDel="00000000" w:rsidR="00000000" w:rsidRPr="00000000">
              <w:rPr>
                <w:color w:val="1f2937"/>
                <w:sz w:val="23"/>
                <w:szCs w:val="23"/>
                <w:rtl w:val="0"/>
              </w:rPr>
              <w:t xml:space="preserve">dbt docs is generated directly from the models with no extra effort and stays in sync as models change; hand-written documentation would need to be manually kept up to date.</w:t>
            </w:r>
          </w:p>
        </w:tc>
        <w:tc>
          <w:tcPr>
            <w:tcBorders>
              <w:top w:color="000000" w:space="0" w:sz="4" w:val="single"/>
              <w:left w:color="000000" w:space="0" w:sz="4" w:val="single"/>
              <w:bottom w:color="000000" w:space="0" w:sz="4" w:val="single"/>
              <w:right w:color="000000" w:space="0" w:sz="4" w:val="single"/>
            </w:tcBorders>
            <w:tcMar>
              <w:top w:w="100.0" w:type="dxa"/>
              <w:left w:w="140.0" w:type="dxa"/>
              <w:bottom w:w="100.0" w:type="dxa"/>
              <w:right w:w="140.0" w:type="dxa"/>
            </w:tcMar>
            <w:vAlign w:val="top"/>
          </w:tcPr>
          <w:p w:rsidR="00000000" w:rsidDel="00000000" w:rsidP="00000000" w:rsidRDefault="00000000" w:rsidRPr="00000000" w14:paraId="000000C8">
            <w:pPr>
              <w:spacing w:line="288" w:lineRule="auto"/>
              <w:jc w:val="center"/>
              <w:rPr>
                <w:color w:val="1f2937"/>
                <w:sz w:val="23"/>
                <w:szCs w:val="23"/>
              </w:rPr>
            </w:pPr>
            <w:r w:rsidDel="00000000" w:rsidR="00000000" w:rsidRPr="00000000">
              <w:rPr>
                <w:color w:val="1f2937"/>
                <w:sz w:val="23"/>
                <w:szCs w:val="23"/>
                <w:rtl w:val="0"/>
              </w:rPr>
              <w:t xml:space="preserve">Generated using dbt docs generate followed by dbt docs serve. This document, or an accompanying draw.io or Excalidraw export, serves as the authoritative architecture diagram.</w:t>
            </w:r>
          </w:p>
        </w:tc>
      </w:tr>
    </w:tbl>
    <w:p w:rsidR="00000000" w:rsidDel="00000000" w:rsidP="00000000" w:rsidRDefault="00000000" w:rsidRPr="00000000" w14:paraId="000000C9">
      <w:pPr>
        <w:spacing w:after="260" w:before="100" w:lineRule="auto"/>
        <w:jc w:val="center"/>
        <w:rPr>
          <w:color w:val="475569"/>
          <w:sz w:val="22"/>
          <w:szCs w:val="22"/>
        </w:rPr>
      </w:pPr>
      <w:r w:rsidDel="00000000" w:rsidR="00000000" w:rsidRPr="00000000">
        <w:rPr>
          <w:rtl w:val="0"/>
        </w:rPr>
      </w:r>
    </w:p>
    <w:p w:rsidR="00000000" w:rsidDel="00000000" w:rsidP="00000000" w:rsidRDefault="00000000" w:rsidRPr="00000000" w14:paraId="000000CA">
      <w:pPr>
        <w:pStyle w:val="Heading2"/>
        <w:spacing w:after="120" w:before="220" w:lineRule="auto"/>
        <w:rPr>
          <w:sz w:val="30"/>
          <w:szCs w:val="30"/>
        </w:rPr>
      </w:pPr>
      <w:bookmarkStart w:colFirst="0" w:colLast="0" w:name="_clx09snlmwgs" w:id="4"/>
      <w:bookmarkEnd w:id="4"/>
      <w:r w:rsidDel="00000000" w:rsidR="00000000" w:rsidRPr="00000000">
        <w:rPr>
          <w:sz w:val="30"/>
          <w:szCs w:val="30"/>
          <w:rtl w:val="0"/>
        </w:rPr>
        <w:t xml:space="preserve">Data quality testing strategy</w:t>
      </w:r>
    </w:p>
    <w:p w:rsidR="00000000" w:rsidDel="00000000" w:rsidP="00000000" w:rsidRDefault="00000000" w:rsidRPr="00000000" w14:paraId="000000CB">
      <w:pPr>
        <w:spacing w:after="160" w:before="220" w:lineRule="auto"/>
        <w:rPr>
          <w:sz w:val="25"/>
          <w:szCs w:val="25"/>
        </w:rPr>
      </w:pPr>
      <w:r w:rsidDel="00000000" w:rsidR="00000000" w:rsidRPr="00000000">
        <w:rPr>
          <w:sz w:val="25"/>
          <w:szCs w:val="25"/>
          <w:rtl w:val="0"/>
        </w:rPr>
        <w:t xml:space="preserve">The quality gate covers all nine Olist CSV tables and the two holiday API tables, then verifies that staging and mart models preserve their intended business grain. The design gives each rule one owner so the team does not maintain the same assertion twice.</w:t>
      </w:r>
    </w:p>
    <w:p w:rsidR="00000000" w:rsidDel="00000000" w:rsidP="00000000" w:rsidRDefault="00000000" w:rsidRPr="00000000" w14:paraId="000000CC">
      <w:pPr>
        <w:pStyle w:val="Heading3"/>
        <w:spacing w:after="120" w:before="220" w:lineRule="auto"/>
        <w:rPr>
          <w:sz w:val="27"/>
          <w:szCs w:val="27"/>
        </w:rPr>
      </w:pPr>
      <w:bookmarkStart w:colFirst="0" w:colLast="0" w:name="_cvgpeld4voml" w:id="5"/>
      <w:bookmarkEnd w:id="5"/>
      <w:r w:rsidDel="00000000" w:rsidR="00000000" w:rsidRPr="00000000">
        <w:rPr>
          <w:sz w:val="27"/>
          <w:szCs w:val="27"/>
          <w:rtl w:val="0"/>
        </w:rPr>
        <w:t xml:space="preserve">Test ownership</w:t>
      </w:r>
    </w:p>
    <w:p w:rsidR="00000000" w:rsidDel="00000000" w:rsidP="00000000" w:rsidRDefault="00000000" w:rsidRPr="00000000" w14:paraId="000000CD">
      <w:pPr>
        <w:numPr>
          <w:ilvl w:val="0"/>
          <w:numId w:val="2"/>
        </w:numPr>
        <w:spacing w:after="90" w:line="240" w:lineRule="auto"/>
        <w:ind w:left="720" w:hanging="360"/>
        <w:jc w:val="left"/>
        <w:rPr>
          <w:sz w:val="24"/>
          <w:szCs w:val="24"/>
        </w:rPr>
      </w:pPr>
      <w:r w:rsidDel="00000000" w:rsidR="00000000" w:rsidRPr="00000000">
        <w:rPr>
          <w:sz w:val="24"/>
          <w:szCs w:val="24"/>
          <w:rtl w:val="0"/>
        </w:rPr>
        <w:t xml:space="preserve">dbt owns deterministic warehouse correctness: required fields, primary and compound keys, relationships, accepted values, model grain, join fanout, transformation logic, and reconciliation between staging and marts.</w:t>
      </w:r>
    </w:p>
    <w:p w:rsidR="00000000" w:rsidDel="00000000" w:rsidP="00000000" w:rsidRDefault="00000000" w:rsidRPr="00000000" w14:paraId="000000CE">
      <w:pPr>
        <w:numPr>
          <w:ilvl w:val="0"/>
          <w:numId w:val="2"/>
        </w:numPr>
        <w:spacing w:after="90" w:line="240" w:lineRule="auto"/>
        <w:ind w:left="720" w:hanging="360"/>
        <w:jc w:val="left"/>
        <w:rPr>
          <w:sz w:val="24"/>
          <w:szCs w:val="24"/>
        </w:rPr>
      </w:pPr>
      <w:r w:rsidDel="00000000" w:rsidR="00000000" w:rsidRPr="00000000">
        <w:rPr>
          <w:sz w:val="24"/>
          <w:szCs w:val="24"/>
          <w:rtl w:val="0"/>
        </w:rPr>
        <w:t xml:space="preserve">Great Expectations (GX) owns business plausibility and monitoring on staging data: numeric ranges, timestamp sequences, completeness rates, geographic plausibility, distribution changes, and operational quality observations.</w:t>
      </w:r>
    </w:p>
    <w:p w:rsidR="00000000" w:rsidDel="00000000" w:rsidP="00000000" w:rsidRDefault="00000000" w:rsidRPr="00000000" w14:paraId="000000CF">
      <w:pPr>
        <w:numPr>
          <w:ilvl w:val="0"/>
          <w:numId w:val="2"/>
        </w:numPr>
        <w:spacing w:after="90" w:line="240" w:lineRule="auto"/>
        <w:ind w:left="720" w:hanging="360"/>
        <w:jc w:val="left"/>
        <w:rPr>
          <w:sz w:val="24"/>
          <w:szCs w:val="24"/>
        </w:rPr>
      </w:pPr>
      <w:r w:rsidDel="00000000" w:rsidR="00000000" w:rsidRPr="00000000">
        <w:rPr>
          <w:sz w:val="24"/>
          <w:szCs w:val="24"/>
          <w:rtl w:val="0"/>
        </w:rPr>
        <w:t xml:space="preserve">Critical failures stop the pipeline. Known source limitations and legitimate business outcomes are recorded separately as observations and reviewed in the data quality report.</w:t>
      </w:r>
    </w:p>
    <w:p w:rsidR="00000000" w:rsidDel="00000000" w:rsidP="00000000" w:rsidRDefault="00000000" w:rsidRPr="00000000" w14:paraId="000000D0">
      <w:pPr>
        <w:pStyle w:val="Heading3"/>
        <w:spacing w:after="120" w:before="220" w:lineRule="auto"/>
        <w:rPr>
          <w:sz w:val="27"/>
          <w:szCs w:val="27"/>
        </w:rPr>
      </w:pPr>
      <w:bookmarkStart w:colFirst="0" w:colLast="0" w:name="_o97sju2135tm" w:id="6"/>
      <w:bookmarkEnd w:id="6"/>
      <w:r w:rsidDel="00000000" w:rsidR="00000000" w:rsidRPr="00000000">
        <w:rPr>
          <w:sz w:val="27"/>
          <w:szCs w:val="27"/>
          <w:rtl w:val="0"/>
        </w:rPr>
        <w:t xml:space="preserve">Test coverage by data area</w:t>
      </w:r>
    </w:p>
    <w:p w:rsidR="00000000" w:rsidDel="00000000" w:rsidP="00000000" w:rsidRDefault="00000000" w:rsidRPr="00000000" w14:paraId="000000D1">
      <w:pPr>
        <w:spacing w:after="160" w:before="220" w:lineRule="auto"/>
        <w:rPr>
          <w:sz w:val="25"/>
          <w:szCs w:val="25"/>
        </w:rPr>
      </w:pPr>
      <w:r w:rsidDel="00000000" w:rsidR="00000000" w:rsidRPr="00000000">
        <w:rPr>
          <w:sz w:val="25"/>
          <w:szCs w:val="25"/>
          <w:rtl w:val="0"/>
        </w:rPr>
        <w:t xml:space="preserve">The table assigns structural tests to dbt and business-quality checks to GX. The same rule is repeated only when it protects a different layer or model grain.</w:t>
      </w:r>
    </w:p>
    <w:p w:rsidR="00000000" w:rsidDel="00000000" w:rsidP="00000000" w:rsidRDefault="00000000" w:rsidRPr="00000000" w14:paraId="000000D2">
      <w:pPr>
        <w:spacing w:after="0" w:before="0" w:lineRule="auto"/>
        <w:rPr>
          <w:sz w:val="25"/>
          <w:szCs w:val="25"/>
        </w:rPr>
      </w:pPr>
      <w:r w:rsidDel="00000000" w:rsidR="00000000" w:rsidRPr="00000000">
        <w:rPr>
          <w:rtl w:val="0"/>
        </w:rPr>
      </w:r>
    </w:p>
    <w:tbl>
      <w:tblPr>
        <w:tblStyle w:val="Table7"/>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0"/>
        <w:gridCol w:w="3560"/>
        <w:gridCol w:w="3566"/>
        <w:tblGridChange w:id="0">
          <w:tblGrid>
            <w:gridCol w:w="1900"/>
            <w:gridCol w:w="3560"/>
            <w:gridCol w:w="3566"/>
          </w:tblGrid>
        </w:tblGridChange>
      </w:tblGrid>
      <w:tr>
        <w:trPr>
          <w:cantSplit w:val="0"/>
          <w:tblHeader w:val="0"/>
        </w:trPr>
        <w:tc>
          <w:tcPr>
            <w:shd w:fill="1e3a5f" w:val="clear"/>
            <w:tcMar>
              <w:left w:w="130.0" w:type="dxa"/>
              <w:right w:w="130.0" w:type="dxa"/>
            </w:tcMar>
            <w:vAlign w:val="top"/>
          </w:tcPr>
          <w:p w:rsidR="00000000" w:rsidDel="00000000" w:rsidP="00000000" w:rsidRDefault="00000000" w:rsidRPr="00000000" w14:paraId="000000D3">
            <w:pPr>
              <w:rPr>
                <w:b w:val="1"/>
                <w:bCs w:val="1"/>
                <w:color w:val="ffffff"/>
                <w:sz w:val="23"/>
                <w:szCs w:val="23"/>
              </w:rPr>
            </w:pPr>
            <w:r w:rsidDel="00000000" w:rsidR="00000000" w:rsidRPr="00000000">
              <w:rPr>
                <w:b w:val="1"/>
                <w:bCs w:val="1"/>
                <w:color w:val="ffffff"/>
                <w:sz w:val="23"/>
                <w:szCs w:val="23"/>
                <w:rtl w:val="0"/>
              </w:rPr>
              <w:t xml:space="preserve">Data area</w:t>
            </w:r>
          </w:p>
        </w:tc>
        <w:tc>
          <w:tcPr>
            <w:shd w:fill="1e3a5f" w:val="clear"/>
            <w:tcMar>
              <w:left w:w="130.0" w:type="dxa"/>
              <w:right w:w="130.0" w:type="dxa"/>
            </w:tcMar>
            <w:vAlign w:val="top"/>
          </w:tcPr>
          <w:p w:rsidR="00000000" w:rsidDel="00000000" w:rsidP="00000000" w:rsidRDefault="00000000" w:rsidRPr="00000000" w14:paraId="000000D4">
            <w:pPr>
              <w:rPr>
                <w:b w:val="1"/>
                <w:bCs w:val="1"/>
                <w:color w:val="ffffff"/>
                <w:sz w:val="23"/>
                <w:szCs w:val="23"/>
              </w:rPr>
            </w:pPr>
            <w:r w:rsidDel="00000000" w:rsidR="00000000" w:rsidRPr="00000000">
              <w:rPr>
                <w:b w:val="1"/>
                <w:bCs w:val="1"/>
                <w:color w:val="ffffff"/>
                <w:sz w:val="23"/>
                <w:szCs w:val="23"/>
                <w:rtl w:val="0"/>
              </w:rPr>
              <w:t xml:space="preserve">dbt tests</w:t>
            </w:r>
          </w:p>
        </w:tc>
        <w:tc>
          <w:tcPr>
            <w:shd w:fill="1e3a5f" w:val="clear"/>
            <w:tcMar>
              <w:left w:w="130.0" w:type="dxa"/>
              <w:right w:w="130.0" w:type="dxa"/>
            </w:tcMar>
            <w:vAlign w:val="top"/>
          </w:tcPr>
          <w:p w:rsidR="00000000" w:rsidDel="00000000" w:rsidP="00000000" w:rsidRDefault="00000000" w:rsidRPr="00000000" w14:paraId="000000D5">
            <w:pPr>
              <w:rPr>
                <w:b w:val="1"/>
                <w:bCs w:val="1"/>
                <w:color w:val="ffffff"/>
                <w:sz w:val="23"/>
                <w:szCs w:val="23"/>
              </w:rPr>
            </w:pPr>
            <w:r w:rsidDel="00000000" w:rsidR="00000000" w:rsidRPr="00000000">
              <w:rPr>
                <w:b w:val="1"/>
                <w:bCs w:val="1"/>
                <w:color w:val="ffffff"/>
                <w:sz w:val="23"/>
                <w:szCs w:val="23"/>
                <w:rtl w:val="0"/>
              </w:rPr>
              <w:t xml:space="preserve">GX checks</w:t>
            </w:r>
          </w:p>
        </w:tc>
      </w:tr>
      <w:tr>
        <w:trPr>
          <w:cantSplit w:val="0"/>
          <w:tblHeader w:val="0"/>
        </w:trPr>
        <w:tc>
          <w:tcPr>
            <w:shd w:fill="auto" w:val="clear"/>
            <w:tcMar>
              <w:left w:w="130.0" w:type="dxa"/>
              <w:right w:w="130.0" w:type="dxa"/>
            </w:tcMar>
            <w:vAlign w:val="top"/>
          </w:tcPr>
          <w:p w:rsidR="00000000" w:rsidDel="00000000" w:rsidP="00000000" w:rsidRDefault="00000000" w:rsidRPr="00000000" w14:paraId="000000D6">
            <w:pPr>
              <w:rPr>
                <w:color w:val="1f2937"/>
                <w:sz w:val="23"/>
                <w:szCs w:val="23"/>
              </w:rPr>
            </w:pPr>
            <w:r w:rsidDel="00000000" w:rsidR="00000000" w:rsidRPr="00000000">
              <w:rPr>
                <w:color w:val="1f2937"/>
                <w:sz w:val="23"/>
                <w:szCs w:val="23"/>
                <w:rtl w:val="0"/>
              </w:rPr>
              <w:t xml:space="preserve">Customers and sellers</w:t>
            </w:r>
          </w:p>
        </w:tc>
        <w:tc>
          <w:tcPr>
            <w:shd w:fill="auto" w:val="clear"/>
            <w:tcMar>
              <w:left w:w="130.0" w:type="dxa"/>
              <w:right w:w="130.0" w:type="dxa"/>
            </w:tcMar>
            <w:vAlign w:val="top"/>
          </w:tcPr>
          <w:p w:rsidR="00000000" w:rsidDel="00000000" w:rsidP="00000000" w:rsidRDefault="00000000" w:rsidRPr="00000000" w14:paraId="000000D7">
            <w:pPr>
              <w:rPr>
                <w:color w:val="1f2937"/>
                <w:sz w:val="23"/>
                <w:szCs w:val="23"/>
              </w:rPr>
            </w:pPr>
            <w:r w:rsidDel="00000000" w:rsidR="00000000" w:rsidRPr="00000000">
              <w:rPr>
                <w:color w:val="1f2937"/>
                <w:sz w:val="23"/>
                <w:szCs w:val="23"/>
                <w:rtl w:val="0"/>
              </w:rPr>
              <w:t xml:space="preserve">Keys, required fields, orders-to-customers relationship, and declared data types.</w:t>
            </w:r>
          </w:p>
        </w:tc>
        <w:tc>
          <w:tcPr>
            <w:shd w:fill="auto" w:val="clear"/>
            <w:tcMar>
              <w:left w:w="130.0" w:type="dxa"/>
              <w:right w:w="130.0" w:type="dxa"/>
            </w:tcMar>
            <w:vAlign w:val="top"/>
          </w:tcPr>
          <w:p w:rsidR="00000000" w:rsidDel="00000000" w:rsidP="00000000" w:rsidRDefault="00000000" w:rsidRPr="00000000" w14:paraId="000000D8">
            <w:pPr>
              <w:rPr>
                <w:color w:val="1f2937"/>
                <w:sz w:val="23"/>
                <w:szCs w:val="23"/>
              </w:rPr>
            </w:pPr>
            <w:r w:rsidDel="00000000" w:rsidR="00000000" w:rsidRPr="00000000">
              <w:rPr>
                <w:color w:val="1f2937"/>
                <w:sz w:val="23"/>
                <w:szCs w:val="23"/>
                <w:rtl w:val="0"/>
              </w:rPr>
              <w:t xml:space="preserve">Brazilian state codes, ZIP representation, populated locations, and geographic-distribution changes.</w:t>
            </w:r>
          </w:p>
        </w:tc>
      </w:tr>
      <w:tr>
        <w:trPr>
          <w:cantSplit w:val="0"/>
          <w:tblHeader w:val="0"/>
        </w:trPr>
        <w:tc>
          <w:tcPr>
            <w:shd w:fill="f1f5f9" w:val="clear"/>
            <w:tcMar>
              <w:left w:w="130.0" w:type="dxa"/>
              <w:right w:w="130.0" w:type="dxa"/>
            </w:tcMar>
            <w:vAlign w:val="top"/>
          </w:tcPr>
          <w:p w:rsidR="00000000" w:rsidDel="00000000" w:rsidP="00000000" w:rsidRDefault="00000000" w:rsidRPr="00000000" w14:paraId="000000D9">
            <w:pPr>
              <w:rPr>
                <w:color w:val="1f2937"/>
                <w:sz w:val="23"/>
                <w:szCs w:val="23"/>
              </w:rPr>
            </w:pPr>
            <w:r w:rsidDel="00000000" w:rsidR="00000000" w:rsidRPr="00000000">
              <w:rPr>
                <w:color w:val="1f2937"/>
                <w:sz w:val="23"/>
                <w:szCs w:val="23"/>
                <w:rtl w:val="0"/>
              </w:rPr>
              <w:t xml:space="preserve">Orders</w:t>
            </w:r>
          </w:p>
        </w:tc>
        <w:tc>
          <w:tcPr>
            <w:shd w:fill="f1f5f9" w:val="clear"/>
            <w:tcMar>
              <w:left w:w="130.0" w:type="dxa"/>
              <w:right w:w="130.0" w:type="dxa"/>
            </w:tcMar>
            <w:vAlign w:val="top"/>
          </w:tcPr>
          <w:p w:rsidR="00000000" w:rsidDel="00000000" w:rsidP="00000000" w:rsidRDefault="00000000" w:rsidRPr="00000000" w14:paraId="000000DA">
            <w:pPr>
              <w:rPr>
                <w:color w:val="1f2937"/>
                <w:sz w:val="23"/>
                <w:szCs w:val="23"/>
              </w:rPr>
            </w:pPr>
            <w:r w:rsidDel="00000000" w:rsidR="00000000" w:rsidRPr="00000000">
              <w:rPr>
                <w:color w:val="1f2937"/>
                <w:sz w:val="23"/>
                <w:szCs w:val="23"/>
                <w:rtl w:val="0"/>
              </w:rPr>
              <w:t xml:space="preserve">Unique order key, customer relationship, required status and purchase timestamp, plus transformation unit tests.</w:t>
            </w:r>
          </w:p>
        </w:tc>
        <w:tc>
          <w:tcPr>
            <w:shd w:fill="f1f5f9" w:val="clear"/>
            <w:tcMar>
              <w:left w:w="130.0" w:type="dxa"/>
              <w:right w:w="130.0" w:type="dxa"/>
            </w:tcMar>
            <w:vAlign w:val="top"/>
          </w:tcPr>
          <w:p w:rsidR="00000000" w:rsidDel="00000000" w:rsidP="00000000" w:rsidRDefault="00000000" w:rsidRPr="00000000" w14:paraId="000000DB">
            <w:pPr>
              <w:rPr>
                <w:color w:val="1f2937"/>
                <w:sz w:val="23"/>
                <w:szCs w:val="23"/>
              </w:rPr>
            </w:pPr>
            <w:r w:rsidDel="00000000" w:rsidR="00000000" w:rsidRPr="00000000">
              <w:rPr>
                <w:color w:val="1f2937"/>
                <w:sz w:val="23"/>
                <w:szCs w:val="23"/>
                <w:rtl w:val="0"/>
              </w:rPr>
              <w:t xml:space="preserve">Timestamp sequence, status-dependent delivery completeness, late-delivery rate, and order-volume changes.</w:t>
            </w:r>
          </w:p>
        </w:tc>
      </w:tr>
      <w:tr>
        <w:trPr>
          <w:cantSplit w:val="0"/>
          <w:tblHeader w:val="0"/>
        </w:trPr>
        <w:tc>
          <w:tcPr>
            <w:shd w:fill="auto" w:val="clear"/>
            <w:tcMar>
              <w:left w:w="130.0" w:type="dxa"/>
              <w:right w:w="130.0" w:type="dxa"/>
            </w:tcMar>
            <w:vAlign w:val="top"/>
          </w:tcPr>
          <w:p w:rsidR="00000000" w:rsidDel="00000000" w:rsidP="00000000" w:rsidRDefault="00000000" w:rsidRPr="00000000" w14:paraId="000000DC">
            <w:pPr>
              <w:rPr>
                <w:color w:val="1f2937"/>
                <w:sz w:val="23"/>
                <w:szCs w:val="23"/>
              </w:rPr>
            </w:pPr>
            <w:r w:rsidDel="00000000" w:rsidR="00000000" w:rsidRPr="00000000">
              <w:rPr>
                <w:color w:val="1f2937"/>
                <w:sz w:val="23"/>
                <w:szCs w:val="23"/>
                <w:rtl w:val="0"/>
              </w:rPr>
              <w:t xml:space="preserve">Order items</w:t>
            </w:r>
          </w:p>
        </w:tc>
        <w:tc>
          <w:tcPr>
            <w:shd w:fill="auto" w:val="clear"/>
            <w:tcMar>
              <w:left w:w="130.0" w:type="dxa"/>
              <w:right w:w="130.0" w:type="dxa"/>
            </w:tcMar>
            <w:vAlign w:val="top"/>
          </w:tcPr>
          <w:p w:rsidR="00000000" w:rsidDel="00000000" w:rsidP="00000000" w:rsidRDefault="00000000" w:rsidRPr="00000000" w14:paraId="000000DD">
            <w:pPr>
              <w:rPr>
                <w:color w:val="1f2937"/>
                <w:sz w:val="23"/>
                <w:szCs w:val="23"/>
              </w:rPr>
            </w:pPr>
            <w:r w:rsidDel="00000000" w:rsidR="00000000" w:rsidRPr="00000000">
              <w:rPr>
                <w:color w:val="1f2937"/>
                <w:sz w:val="23"/>
                <w:szCs w:val="23"/>
                <w:rtl w:val="0"/>
              </w:rPr>
              <w:t xml:space="preserve">Unique (order_id, order_item_id), relationships to orders/products/sellers, and valid item sequence.</w:t>
            </w:r>
          </w:p>
        </w:tc>
        <w:tc>
          <w:tcPr>
            <w:shd w:fill="auto" w:val="clear"/>
            <w:tcMar>
              <w:left w:w="130.0" w:type="dxa"/>
              <w:right w:w="130.0" w:type="dxa"/>
            </w:tcMar>
            <w:vAlign w:val="top"/>
          </w:tcPr>
          <w:p w:rsidR="00000000" w:rsidDel="00000000" w:rsidP="00000000" w:rsidRDefault="00000000" w:rsidRPr="00000000" w14:paraId="000000DE">
            <w:pPr>
              <w:rPr>
                <w:color w:val="1f2937"/>
                <w:sz w:val="23"/>
                <w:szCs w:val="23"/>
              </w:rPr>
            </w:pPr>
            <w:r w:rsidDel="00000000" w:rsidR="00000000" w:rsidRPr="00000000">
              <w:rPr>
                <w:color w:val="1f2937"/>
                <w:sz w:val="23"/>
                <w:szCs w:val="23"/>
                <w:rtl w:val="0"/>
              </w:rPr>
              <w:t xml:space="preserve">Positive price, non-negative freight, valid item number, and price/freight/items-per-order distributions.</w:t>
            </w:r>
          </w:p>
        </w:tc>
      </w:tr>
      <w:tr>
        <w:trPr>
          <w:cantSplit w:val="0"/>
          <w:tblHeader w:val="0"/>
        </w:trPr>
        <w:tc>
          <w:tcPr>
            <w:shd w:fill="f1f5f9" w:val="clear"/>
            <w:tcMar>
              <w:left w:w="130.0" w:type="dxa"/>
              <w:right w:w="130.0" w:type="dxa"/>
            </w:tcMar>
            <w:vAlign w:val="top"/>
          </w:tcPr>
          <w:p w:rsidR="00000000" w:rsidDel="00000000" w:rsidP="00000000" w:rsidRDefault="00000000" w:rsidRPr="00000000" w14:paraId="000000DF">
            <w:pPr>
              <w:rPr>
                <w:color w:val="1f2937"/>
                <w:sz w:val="23"/>
                <w:szCs w:val="23"/>
              </w:rPr>
            </w:pPr>
            <w:r w:rsidDel="00000000" w:rsidR="00000000" w:rsidRPr="00000000">
              <w:rPr>
                <w:color w:val="1f2937"/>
                <w:sz w:val="23"/>
                <w:szCs w:val="23"/>
                <w:rtl w:val="0"/>
              </w:rPr>
              <w:t xml:space="preserve">Payments and reviews</w:t>
            </w:r>
          </w:p>
        </w:tc>
        <w:tc>
          <w:tcPr>
            <w:shd w:fill="f1f5f9" w:val="clear"/>
            <w:tcMar>
              <w:left w:w="130.0" w:type="dxa"/>
              <w:right w:w="130.0" w:type="dxa"/>
            </w:tcMar>
            <w:vAlign w:val="top"/>
          </w:tcPr>
          <w:p w:rsidR="00000000" w:rsidDel="00000000" w:rsidP="00000000" w:rsidRDefault="00000000" w:rsidRPr="00000000" w14:paraId="000000E0">
            <w:pPr>
              <w:rPr>
                <w:color w:val="1f2937"/>
                <w:sz w:val="23"/>
                <w:szCs w:val="23"/>
              </w:rPr>
            </w:pPr>
            <w:r w:rsidDel="00000000" w:rsidR="00000000" w:rsidRPr="00000000">
              <w:rPr>
                <w:color w:val="1f2937"/>
                <w:sz w:val="23"/>
                <w:szCs w:val="23"/>
                <w:rtl w:val="0"/>
              </w:rPr>
              <w:t xml:space="preserve">Unique compound grains and relationships to orders; review_id is not tested as unique alone.</w:t>
            </w:r>
          </w:p>
        </w:tc>
        <w:tc>
          <w:tcPr>
            <w:shd w:fill="f1f5f9" w:val="clear"/>
            <w:tcMar>
              <w:left w:w="130.0" w:type="dxa"/>
              <w:right w:w="130.0" w:type="dxa"/>
            </w:tcMar>
            <w:vAlign w:val="top"/>
          </w:tcPr>
          <w:p w:rsidR="00000000" w:rsidDel="00000000" w:rsidP="00000000" w:rsidRDefault="00000000" w:rsidRPr="00000000" w14:paraId="000000E1">
            <w:pPr>
              <w:rPr>
                <w:color w:val="1f2937"/>
                <w:sz w:val="23"/>
                <w:szCs w:val="23"/>
              </w:rPr>
            </w:pPr>
            <w:r w:rsidDel="00000000" w:rsidR="00000000" w:rsidRPr="00000000">
              <w:rPr>
                <w:color w:val="1f2937"/>
                <w:sz w:val="23"/>
                <w:szCs w:val="23"/>
                <w:rtl w:val="0"/>
              </w:rPr>
              <w:t xml:space="preserve">Non-negative payments, valid payment type/installments, review score 1–5, answer timing, and distribution changes.</w:t>
            </w:r>
          </w:p>
        </w:tc>
      </w:tr>
      <w:tr>
        <w:trPr>
          <w:cantSplit w:val="0"/>
          <w:tblHeader w:val="0"/>
        </w:trPr>
        <w:tc>
          <w:tcPr>
            <w:shd w:fill="auto" w:val="clear"/>
            <w:tcMar>
              <w:left w:w="130.0" w:type="dxa"/>
              <w:right w:w="130.0" w:type="dxa"/>
            </w:tcMar>
            <w:vAlign w:val="top"/>
          </w:tcPr>
          <w:p w:rsidR="00000000" w:rsidDel="00000000" w:rsidP="00000000" w:rsidRDefault="00000000" w:rsidRPr="00000000" w14:paraId="000000E2">
            <w:pPr>
              <w:rPr>
                <w:color w:val="1f2937"/>
                <w:sz w:val="23"/>
                <w:szCs w:val="23"/>
              </w:rPr>
            </w:pPr>
            <w:r w:rsidDel="00000000" w:rsidR="00000000" w:rsidRPr="00000000">
              <w:rPr>
                <w:color w:val="1f2937"/>
                <w:sz w:val="23"/>
                <w:szCs w:val="23"/>
                <w:rtl w:val="0"/>
              </w:rPr>
              <w:t xml:space="preserve">Products and categories</w:t>
            </w:r>
          </w:p>
        </w:tc>
        <w:tc>
          <w:tcPr>
            <w:shd w:fill="auto" w:val="clear"/>
            <w:tcMar>
              <w:left w:w="130.0" w:type="dxa"/>
              <w:right w:w="130.0" w:type="dxa"/>
            </w:tcMar>
            <w:vAlign w:val="top"/>
          </w:tcPr>
          <w:p w:rsidR="00000000" w:rsidDel="00000000" w:rsidP="00000000" w:rsidRDefault="00000000" w:rsidRPr="00000000" w14:paraId="000000E3">
            <w:pPr>
              <w:rPr>
                <w:color w:val="1f2937"/>
                <w:sz w:val="23"/>
                <w:szCs w:val="23"/>
              </w:rPr>
            </w:pPr>
            <w:r w:rsidDel="00000000" w:rsidR="00000000" w:rsidRPr="00000000">
              <w:rPr>
                <w:color w:val="1f2937"/>
                <w:sz w:val="23"/>
                <w:szCs w:val="23"/>
                <w:rtl w:val="0"/>
              </w:rPr>
              <w:t xml:space="preserve">Unique product and translation keys; category relationship as a warning; category-fallback unit test.</w:t>
            </w:r>
          </w:p>
        </w:tc>
        <w:tc>
          <w:tcPr>
            <w:shd w:fill="auto" w:val="clear"/>
            <w:tcMar>
              <w:left w:w="130.0" w:type="dxa"/>
              <w:right w:w="130.0" w:type="dxa"/>
            </w:tcMar>
            <w:vAlign w:val="top"/>
          </w:tcPr>
          <w:p w:rsidR="00000000" w:rsidDel="00000000" w:rsidP="00000000" w:rsidRDefault="00000000" w:rsidRPr="00000000" w14:paraId="000000E4">
            <w:pPr>
              <w:rPr>
                <w:color w:val="1f2937"/>
                <w:sz w:val="23"/>
                <w:szCs w:val="23"/>
              </w:rPr>
            </w:pPr>
            <w:r w:rsidDel="00000000" w:rsidR="00000000" w:rsidRPr="00000000">
              <w:rPr>
                <w:color w:val="1f2937"/>
                <w:sz w:val="23"/>
                <w:szCs w:val="23"/>
                <w:rtl w:val="0"/>
              </w:rPr>
              <w:t xml:space="preserve">Non-negative measurements and monitoring of missing categories, measurements, zero weights, and outliers.</w:t>
            </w:r>
          </w:p>
        </w:tc>
      </w:tr>
      <w:tr>
        <w:trPr>
          <w:cantSplit w:val="0"/>
          <w:tblHeader w:val="0"/>
        </w:trPr>
        <w:tc>
          <w:tcPr>
            <w:shd w:fill="f1f5f9" w:val="clear"/>
            <w:tcMar>
              <w:left w:w="130.0" w:type="dxa"/>
              <w:right w:w="130.0" w:type="dxa"/>
            </w:tcMar>
            <w:vAlign w:val="top"/>
          </w:tcPr>
          <w:p w:rsidR="00000000" w:rsidDel="00000000" w:rsidP="00000000" w:rsidRDefault="00000000" w:rsidRPr="00000000" w14:paraId="000000E5">
            <w:pPr>
              <w:rPr>
                <w:color w:val="1f2937"/>
                <w:sz w:val="23"/>
                <w:szCs w:val="23"/>
              </w:rPr>
            </w:pPr>
            <w:r w:rsidDel="00000000" w:rsidR="00000000" w:rsidRPr="00000000">
              <w:rPr>
                <w:color w:val="1f2937"/>
                <w:sz w:val="23"/>
                <w:szCs w:val="23"/>
                <w:rtl w:val="0"/>
              </w:rPr>
              <w:t xml:space="preserve">Geolocation and holidays</w:t>
            </w:r>
          </w:p>
        </w:tc>
        <w:tc>
          <w:tcPr>
            <w:shd w:fill="f1f5f9" w:val="clear"/>
            <w:tcMar>
              <w:left w:w="130.0" w:type="dxa"/>
              <w:right w:w="130.0" w:type="dxa"/>
            </w:tcMar>
            <w:vAlign w:val="top"/>
          </w:tcPr>
          <w:p w:rsidR="00000000" w:rsidDel="00000000" w:rsidP="00000000" w:rsidRDefault="00000000" w:rsidRPr="00000000" w14:paraId="000000E6">
            <w:pPr>
              <w:rPr>
                <w:color w:val="1f2937"/>
                <w:sz w:val="23"/>
                <w:szCs w:val="23"/>
              </w:rPr>
            </w:pPr>
            <w:r w:rsidDel="00000000" w:rsidR="00000000" w:rsidRPr="00000000">
              <w:rPr>
                <w:color w:val="1f2937"/>
                <w:sz w:val="23"/>
                <w:szCs w:val="23"/>
                <w:rtl w:val="0"/>
              </w:rPr>
              <w:t xml:space="preserve">One ZIP row after geolocation aggregation; unique holiday date/year with required reference fields.</w:t>
            </w:r>
          </w:p>
        </w:tc>
        <w:tc>
          <w:tcPr>
            <w:shd w:fill="f1f5f9" w:val="clear"/>
            <w:tcMar>
              <w:left w:w="130.0" w:type="dxa"/>
              <w:right w:w="130.0" w:type="dxa"/>
            </w:tcMar>
            <w:vAlign w:val="top"/>
          </w:tcPr>
          <w:p w:rsidR="00000000" w:rsidDel="00000000" w:rsidP="00000000" w:rsidRDefault="00000000" w:rsidRPr="00000000" w14:paraId="000000E7">
            <w:pPr>
              <w:rPr>
                <w:color w:val="1f2937"/>
                <w:sz w:val="23"/>
                <w:szCs w:val="23"/>
              </w:rPr>
            </w:pPr>
            <w:r w:rsidDel="00000000" w:rsidR="00000000" w:rsidRPr="00000000">
              <w:rPr>
                <w:color w:val="1f2937"/>
                <w:sz w:val="23"/>
                <w:szCs w:val="23"/>
                <w:rtl w:val="0"/>
              </w:rPr>
              <w:t xml:space="preserve">World-valid coordinates plus duplicate, Brazil-region, and coverage monitoring; no duplicate GX holiday tests.</w:t>
            </w:r>
          </w:p>
        </w:tc>
      </w:tr>
      <w:tr>
        <w:trPr>
          <w:cantSplit w:val="0"/>
          <w:tblHeader w:val="0"/>
        </w:trPr>
        <w:tc>
          <w:tcPr>
            <w:shd w:fill="auto" w:val="clear"/>
            <w:tcMar>
              <w:left w:w="130.0" w:type="dxa"/>
              <w:right w:w="130.0" w:type="dxa"/>
            </w:tcMar>
            <w:vAlign w:val="top"/>
          </w:tcPr>
          <w:p w:rsidR="00000000" w:rsidDel="00000000" w:rsidP="00000000" w:rsidRDefault="00000000" w:rsidRPr="00000000" w14:paraId="000000E8">
            <w:pPr>
              <w:rPr>
                <w:color w:val="1f2937"/>
                <w:sz w:val="23"/>
                <w:szCs w:val="23"/>
              </w:rPr>
            </w:pPr>
            <w:r w:rsidDel="00000000" w:rsidR="00000000" w:rsidRPr="00000000">
              <w:rPr>
                <w:color w:val="1f2937"/>
                <w:sz w:val="23"/>
                <w:szCs w:val="23"/>
                <w:rtl w:val="0"/>
              </w:rPr>
              <w:t xml:space="preserve">Marts</w:t>
            </w:r>
          </w:p>
        </w:tc>
        <w:tc>
          <w:tcPr>
            <w:shd w:fill="auto" w:val="clear"/>
            <w:tcMar>
              <w:left w:w="130.0" w:type="dxa"/>
              <w:right w:w="130.0" w:type="dxa"/>
            </w:tcMar>
            <w:vAlign w:val="top"/>
          </w:tcPr>
          <w:p w:rsidR="00000000" w:rsidDel="00000000" w:rsidP="00000000" w:rsidRDefault="00000000" w:rsidRPr="00000000" w14:paraId="000000E9">
            <w:pPr>
              <w:rPr>
                <w:color w:val="1f2937"/>
                <w:sz w:val="23"/>
                <w:szCs w:val="23"/>
              </w:rPr>
            </w:pPr>
            <w:r w:rsidDel="00000000" w:rsidR="00000000" w:rsidRPr="00000000">
              <w:rPr>
                <w:color w:val="1f2937"/>
                <w:sz w:val="23"/>
                <w:szCs w:val="23"/>
                <w:rtl w:val="0"/>
              </w:rPr>
              <w:t xml:space="preserve">Fact/dimension grain, foreign keys, join fanout, derived metrics, and reconciliation to staging.</w:t>
            </w:r>
          </w:p>
        </w:tc>
        <w:tc>
          <w:tcPr>
            <w:shd w:fill="auto" w:val="clear"/>
            <w:tcMar>
              <w:left w:w="130.0" w:type="dxa"/>
              <w:right w:w="130.0" w:type="dxa"/>
            </w:tcMar>
            <w:vAlign w:val="top"/>
          </w:tcPr>
          <w:p w:rsidR="00000000" w:rsidDel="00000000" w:rsidP="00000000" w:rsidRDefault="00000000" w:rsidRPr="00000000" w14:paraId="000000EA">
            <w:pPr>
              <w:rPr>
                <w:color w:val="1f2937"/>
                <w:sz w:val="23"/>
                <w:szCs w:val="23"/>
              </w:rPr>
            </w:pPr>
            <w:r w:rsidDel="00000000" w:rsidR="00000000" w:rsidRPr="00000000">
              <w:rPr>
                <w:color w:val="1f2937"/>
                <w:sz w:val="23"/>
                <w:szCs w:val="23"/>
                <w:rtl w:val="0"/>
              </w:rPr>
              <w:t xml:space="preserve">Business KPI monitoring only where it adds a time-based signal; structural mart rules remain in dbt.</w:t>
            </w:r>
          </w:p>
        </w:tc>
      </w:tr>
    </w:tbl>
    <w:p w:rsidR="00000000" w:rsidDel="00000000" w:rsidP="00000000" w:rsidRDefault="00000000" w:rsidRPr="00000000" w14:paraId="000000EB">
      <w:pPr>
        <w:pStyle w:val="Heading3"/>
        <w:spacing w:after="120" w:before="220" w:lineRule="auto"/>
        <w:rPr>
          <w:sz w:val="27"/>
          <w:szCs w:val="27"/>
        </w:rPr>
      </w:pPr>
      <w:bookmarkStart w:colFirst="0" w:colLast="0" w:name="_n7tuvgfg5dx8" w:id="7"/>
      <w:bookmarkEnd w:id="7"/>
      <w:r w:rsidDel="00000000" w:rsidR="00000000" w:rsidRPr="00000000">
        <w:rPr>
          <w:sz w:val="27"/>
          <w:szCs w:val="27"/>
          <w:rtl w:val="0"/>
        </w:rPr>
        <w:t xml:space="preserve">Known baseline and severity</w:t>
      </w:r>
    </w:p>
    <w:p w:rsidR="00000000" w:rsidDel="00000000" w:rsidP="00000000" w:rsidRDefault="00000000" w:rsidRPr="00000000" w14:paraId="000000EC">
      <w:pPr>
        <w:spacing w:after="160" w:before="220" w:lineRule="auto"/>
        <w:rPr>
          <w:sz w:val="25"/>
          <w:szCs w:val="25"/>
        </w:rPr>
      </w:pPr>
      <w:r w:rsidDel="00000000" w:rsidR="00000000" w:rsidRPr="00000000">
        <w:rPr>
          <w:sz w:val="25"/>
          <w:szCs w:val="25"/>
          <w:rtl w:val="0"/>
        </w:rPr>
        <w:t xml:space="preserve">Profiling of the local source files identified conditions that should not become permanent blocking failures without an agreed cleaning rule or exception:</w:t>
      </w:r>
    </w:p>
    <w:p w:rsidR="00000000" w:rsidDel="00000000" w:rsidP="00000000" w:rsidRDefault="00000000" w:rsidRPr="00000000" w14:paraId="000000ED">
      <w:pPr>
        <w:numPr>
          <w:ilvl w:val="0"/>
          <w:numId w:val="1"/>
        </w:numPr>
        <w:spacing w:after="90" w:line="240" w:lineRule="auto"/>
        <w:ind w:left="720" w:hanging="360"/>
        <w:jc w:val="left"/>
        <w:rPr>
          <w:sz w:val="24"/>
          <w:szCs w:val="24"/>
        </w:rPr>
      </w:pPr>
      <w:r w:rsidDel="00000000" w:rsidR="00000000" w:rsidRPr="00000000">
        <w:rPr>
          <w:sz w:val="24"/>
          <w:szCs w:val="24"/>
          <w:rtl w:val="0"/>
        </w:rPr>
        <w:t xml:space="preserve">261,831 exact duplicate geolocation rows; staging must aggregate them before dimensional joins.</w:t>
      </w:r>
    </w:p>
    <w:p w:rsidR="00000000" w:rsidDel="00000000" w:rsidP="00000000" w:rsidRDefault="00000000" w:rsidRPr="00000000" w14:paraId="000000EE">
      <w:pPr>
        <w:numPr>
          <w:ilvl w:val="0"/>
          <w:numId w:val="1"/>
        </w:numPr>
        <w:spacing w:after="90" w:line="240" w:lineRule="auto"/>
        <w:ind w:left="720" w:hanging="360"/>
        <w:jc w:val="left"/>
        <w:rPr>
          <w:sz w:val="24"/>
          <w:szCs w:val="24"/>
        </w:rPr>
      </w:pPr>
      <w:r w:rsidDel="00000000" w:rsidR="00000000" w:rsidRPr="00000000">
        <w:rPr>
          <w:sz w:val="24"/>
          <w:szCs w:val="24"/>
          <w:rtl w:val="0"/>
        </w:rPr>
        <w:t xml:space="preserve">814 repeated review_id values; the correct review grain is (review_id, order_id).</w:t>
      </w:r>
    </w:p>
    <w:p w:rsidR="00000000" w:rsidDel="00000000" w:rsidP="00000000" w:rsidRDefault="00000000" w:rsidRPr="00000000" w14:paraId="000000EF">
      <w:pPr>
        <w:numPr>
          <w:ilvl w:val="0"/>
          <w:numId w:val="1"/>
        </w:numPr>
        <w:spacing w:after="90" w:line="240" w:lineRule="auto"/>
        <w:ind w:left="720" w:hanging="360"/>
        <w:jc w:val="left"/>
        <w:rPr>
          <w:sz w:val="24"/>
          <w:szCs w:val="24"/>
        </w:rPr>
      </w:pPr>
      <w:r w:rsidDel="00000000" w:rsidR="00000000" w:rsidRPr="00000000">
        <w:rPr>
          <w:sz w:val="24"/>
          <w:szCs w:val="24"/>
          <w:rtl w:val="0"/>
        </w:rPr>
        <w:t xml:space="preserve">623 product rows use two categories absent from the translation table, and 610 products have missing category or descriptive fields.</w:t>
      </w:r>
    </w:p>
    <w:p w:rsidR="00000000" w:rsidDel="00000000" w:rsidP="00000000" w:rsidRDefault="00000000" w:rsidRPr="00000000" w14:paraId="000000F0">
      <w:pPr>
        <w:numPr>
          <w:ilvl w:val="0"/>
          <w:numId w:val="1"/>
        </w:numPr>
        <w:spacing w:after="90" w:line="240" w:lineRule="auto"/>
        <w:ind w:left="720" w:hanging="360"/>
        <w:jc w:val="left"/>
        <w:rPr>
          <w:sz w:val="24"/>
          <w:szCs w:val="24"/>
        </w:rPr>
      </w:pPr>
      <w:r w:rsidDel="00000000" w:rsidR="00000000" w:rsidRPr="00000000">
        <w:rPr>
          <w:sz w:val="24"/>
          <w:szCs w:val="24"/>
          <w:rtl w:val="0"/>
        </w:rPr>
        <w:t xml:space="preserve">278 customer rows and 7 seller rows reference ZIP prefixes absent from geolocation.</w:t>
      </w:r>
    </w:p>
    <w:p w:rsidR="00000000" w:rsidDel="00000000" w:rsidP="00000000" w:rsidRDefault="00000000" w:rsidRPr="00000000" w14:paraId="000000F1">
      <w:pPr>
        <w:numPr>
          <w:ilvl w:val="0"/>
          <w:numId w:val="1"/>
        </w:numPr>
        <w:spacing w:after="90" w:line="240" w:lineRule="auto"/>
        <w:ind w:left="720" w:hanging="360"/>
        <w:jc w:val="left"/>
        <w:rPr>
          <w:sz w:val="24"/>
          <w:szCs w:val="24"/>
        </w:rPr>
      </w:pPr>
      <w:r w:rsidDel="00000000" w:rsidR="00000000" w:rsidRPr="00000000">
        <w:rPr>
          <w:sz w:val="24"/>
          <w:szCs w:val="24"/>
          <w:rtl w:val="0"/>
        </w:rPr>
        <w:t xml:space="preserve">166 carrier timestamps precede purchase, 23 customer-delivery timestamps precede carrier delivery, and 1,190 order payment totals differ from item price plus freight by more than one cent. These begin as observations while the team defines valid exceptions.</w:t>
      </w:r>
    </w:p>
    <w:p w:rsidR="00000000" w:rsidDel="00000000" w:rsidP="00000000" w:rsidRDefault="00000000" w:rsidRPr="00000000" w14:paraId="000000F2">
      <w:pPr>
        <w:spacing w:after="160" w:before="220" w:lineRule="auto"/>
        <w:rPr>
          <w:sz w:val="25"/>
          <w:szCs w:val="25"/>
        </w:rPr>
      </w:pPr>
      <w:r w:rsidDel="00000000" w:rsidR="00000000" w:rsidRPr="00000000">
        <w:rPr>
          <w:sz w:val="25"/>
          <w:szCs w:val="25"/>
          <w:rtl w:val="0"/>
        </w:rPr>
        <w:t xml:space="preserve">Critical tests use zero tolerance for broken keys, unexpected core orphans, negative monetary values, scores outside 1 to 5, and mart grain or reconciliation errors introduced by transformation logic. A separate observation checkpoint keeps known source anomalies visible without making every scheduled run fail.</w:t>
      </w:r>
    </w:p>
    <w:p w:rsidR="00000000" w:rsidDel="00000000" w:rsidP="00000000" w:rsidRDefault="00000000" w:rsidRPr="00000000" w14:paraId="000000F3">
      <w:pPr>
        <w:pStyle w:val="Heading3"/>
        <w:spacing w:after="120" w:before="220" w:lineRule="auto"/>
        <w:rPr>
          <w:sz w:val="27"/>
          <w:szCs w:val="27"/>
        </w:rPr>
      </w:pPr>
      <w:bookmarkStart w:colFirst="0" w:colLast="0" w:name="_d7btgpua3cjs" w:id="8"/>
      <w:bookmarkEnd w:id="8"/>
      <w:r w:rsidDel="00000000" w:rsidR="00000000" w:rsidRPr="00000000">
        <w:rPr>
          <w:sz w:val="27"/>
          <w:szCs w:val="27"/>
          <w:rtl w:val="0"/>
        </w:rPr>
        <w:t xml:space="preserve">Execution order</w:t>
      </w:r>
    </w:p>
    <w:p w:rsidR="00000000" w:rsidDel="00000000" w:rsidP="00000000" w:rsidRDefault="00000000" w:rsidRPr="00000000" w14:paraId="000000F4">
      <w:pPr>
        <w:numPr>
          <w:ilvl w:val="0"/>
          <w:numId w:val="3"/>
        </w:numPr>
        <w:spacing w:after="90" w:line="240" w:lineRule="auto"/>
        <w:ind w:left="720" w:hanging="360"/>
        <w:jc w:val="left"/>
        <w:rPr>
          <w:sz w:val="24"/>
          <w:szCs w:val="24"/>
        </w:rPr>
      </w:pPr>
      <w:r w:rsidDel="00000000" w:rsidR="00000000" w:rsidRPr="00000000">
        <w:rPr>
          <w:sz w:val="24"/>
          <w:szCs w:val="24"/>
          <w:rtl w:val="0"/>
        </w:rPr>
        <w:t xml:space="preserve">Meltano loads the raw tables into BigQuery.</w:t>
      </w:r>
    </w:p>
    <w:p w:rsidR="00000000" w:rsidDel="00000000" w:rsidP="00000000" w:rsidRDefault="00000000" w:rsidRPr="00000000" w14:paraId="000000F5">
      <w:pPr>
        <w:numPr>
          <w:ilvl w:val="0"/>
          <w:numId w:val="3"/>
        </w:numPr>
        <w:spacing w:after="90" w:line="240" w:lineRule="auto"/>
        <w:ind w:left="720" w:hanging="360"/>
        <w:jc w:val="left"/>
        <w:rPr>
          <w:sz w:val="24"/>
          <w:szCs w:val="24"/>
        </w:rPr>
      </w:pPr>
      <w:r w:rsidDel="00000000" w:rsidR="00000000" w:rsidRPr="00000000">
        <w:rPr>
          <w:sz w:val="24"/>
          <w:szCs w:val="24"/>
          <w:rtl w:val="0"/>
        </w:rPr>
        <w:t xml:space="preserve">dbt builds staging models and runs structural tests.</w:t>
      </w:r>
    </w:p>
    <w:p w:rsidR="00000000" w:rsidDel="00000000" w:rsidP="00000000" w:rsidRDefault="00000000" w:rsidRPr="00000000" w14:paraId="000000F6">
      <w:pPr>
        <w:numPr>
          <w:ilvl w:val="0"/>
          <w:numId w:val="3"/>
        </w:numPr>
        <w:spacing w:after="90" w:line="240" w:lineRule="auto"/>
        <w:ind w:left="720" w:hanging="360"/>
        <w:jc w:val="left"/>
        <w:rPr>
          <w:sz w:val="24"/>
          <w:szCs w:val="24"/>
        </w:rPr>
      </w:pPr>
      <w:r w:rsidDel="00000000" w:rsidR="00000000" w:rsidRPr="00000000">
        <w:rPr>
          <w:sz w:val="24"/>
          <w:szCs w:val="24"/>
          <w:rtl w:val="0"/>
        </w:rPr>
        <w:t xml:space="preserve">GX runs a blocking critical checkpoint against staging, followed by a non-blocking observation checkpoint.</w:t>
      </w:r>
    </w:p>
    <w:p w:rsidR="00000000" w:rsidDel="00000000" w:rsidP="00000000" w:rsidRDefault="00000000" w:rsidRPr="00000000" w14:paraId="000000F7">
      <w:pPr>
        <w:numPr>
          <w:ilvl w:val="0"/>
          <w:numId w:val="3"/>
        </w:numPr>
        <w:spacing w:after="90" w:line="240" w:lineRule="auto"/>
        <w:ind w:left="720" w:hanging="360"/>
        <w:jc w:val="left"/>
        <w:rPr>
          <w:sz w:val="24"/>
          <w:szCs w:val="24"/>
        </w:rPr>
      </w:pPr>
      <w:r w:rsidDel="00000000" w:rsidR="00000000" w:rsidRPr="00000000">
        <w:rPr>
          <w:sz w:val="24"/>
          <w:szCs w:val="24"/>
          <w:rtl w:val="0"/>
        </w:rPr>
        <w:t xml:space="preserve">dbt builds intermediate and mart models and runs grain, relationship, unit, fanout, and reconciliation tests.</w:t>
      </w:r>
    </w:p>
    <w:p w:rsidR="00000000" w:rsidDel="00000000" w:rsidP="00000000" w:rsidRDefault="00000000" w:rsidRPr="00000000" w14:paraId="000000F8">
      <w:pPr>
        <w:numPr>
          <w:ilvl w:val="0"/>
          <w:numId w:val="3"/>
        </w:numPr>
        <w:spacing w:after="90" w:line="240" w:lineRule="auto"/>
        <w:ind w:left="720" w:hanging="360"/>
        <w:jc w:val="left"/>
        <w:rPr>
          <w:sz w:val="24"/>
          <w:szCs w:val="24"/>
        </w:rPr>
      </w:pPr>
      <w:r w:rsidDel="00000000" w:rsidR="00000000" w:rsidRPr="00000000">
        <w:rPr>
          <w:sz w:val="24"/>
          <w:szCs w:val="24"/>
          <w:rtl w:val="0"/>
        </w:rPr>
        <w:t xml:space="preserve">Github Actions runs pipeline automation, records execution logs and failure status, and prevents downstream processes when a critical gate fails.</w:t>
      </w:r>
    </w:p>
    <w:p w:rsidR="00000000" w:rsidDel="00000000" w:rsidP="00000000" w:rsidRDefault="00000000" w:rsidRPr="00000000" w14:paraId="000000F9">
      <w:pPr>
        <w:pStyle w:val="Heading3"/>
        <w:spacing w:after="120" w:before="220" w:lineRule="auto"/>
        <w:rPr>
          <w:sz w:val="27"/>
          <w:szCs w:val="27"/>
        </w:rPr>
      </w:pPr>
      <w:bookmarkStart w:colFirst="0" w:colLast="0" w:name="_z24lswe5t0gl" w:id="9"/>
      <w:bookmarkEnd w:id="9"/>
      <w:r w:rsidDel="00000000" w:rsidR="00000000" w:rsidRPr="00000000">
        <w:rPr>
          <w:sz w:val="27"/>
          <w:szCs w:val="27"/>
          <w:rtl w:val="0"/>
        </w:rPr>
        <w:t xml:space="preserve">Repository locations</w:t>
      </w:r>
    </w:p>
    <w:p w:rsidR="00000000" w:rsidDel="00000000" w:rsidP="00000000" w:rsidRDefault="00000000" w:rsidRPr="00000000" w14:paraId="000000FA">
      <w:pPr>
        <w:spacing w:after="160" w:before="220" w:lineRule="auto"/>
        <w:rPr>
          <w:sz w:val="25"/>
          <w:szCs w:val="25"/>
        </w:rPr>
      </w:pPr>
      <w:r w:rsidDel="00000000" w:rsidR="00000000" w:rsidRPr="00000000">
        <w:rPr>
          <w:sz w:val="25"/>
          <w:szCs w:val="25"/>
          <w:rtl w:val="0"/>
        </w:rPr>
        <w:t xml:space="preserve">Each staging model keeps its tests and documentation in a same-named YAML file beside its SQL model. Cross-model singular tests live in dbt_transform/tests/. GX suites and checkpoints persist under gx/, while repeatable setup and execution code lives under scripts/. The notebook is used to develop expectations rather than as the scheduled production entry point.</w:t>
      </w:r>
    </w:p>
    <w:p w:rsidR="00000000" w:rsidDel="00000000" w:rsidP="00000000" w:rsidRDefault="00000000" w:rsidRPr="00000000" w14:paraId="000000FB">
      <w:pPr>
        <w:pStyle w:val="Heading2"/>
        <w:spacing w:after="120" w:before="220" w:lineRule="auto"/>
        <w:rPr>
          <w:sz w:val="30"/>
          <w:szCs w:val="30"/>
        </w:rPr>
      </w:pPr>
      <w:r w:rsidDel="00000000" w:rsidR="00000000" w:rsidRPr="00000000">
        <w:rPr>
          <w:sz w:val="30"/>
          <w:szCs w:val="30"/>
          <w:rtl w:val="0"/>
        </w:rPr>
        <w:t xml:space="preserve">Star schema design</w:t>
      </w:r>
    </w:p>
    <w:p w:rsidR="00000000" w:rsidDel="00000000" w:rsidP="00000000" w:rsidRDefault="00000000" w:rsidRPr="00000000" w14:paraId="000000FC">
      <w:pPr>
        <w:spacing w:after="160" w:lineRule="auto"/>
        <w:rPr>
          <w:sz w:val="24"/>
          <w:szCs w:val="24"/>
        </w:rPr>
      </w:pPr>
      <w:r w:rsidDel="00000000" w:rsidR="00000000" w:rsidRPr="00000000">
        <w:rPr>
          <w:i w:val="0"/>
          <w:iCs w:val="0"/>
          <w:sz w:val="25"/>
          <w:szCs w:val="25"/>
          <w:rtl w:val="0"/>
        </w:rPr>
        <w:t xml:space="preserve">The proposed schema uses three fact tables sharing a common set of dimensions, a pattern known as a fact constellation, rather than a single fact table. The primary fact, fact_order_items, is at order-item grain and contains price, freight, and quantity measures. It is surrounded by five dimension tables: dim_customer, dim_product, dim_seller, dim_date, and dim_geolocation.</w:t>
      </w:r>
      <w:r w:rsidDel="00000000" w:rsidR="00000000" w:rsidRPr="00000000">
        <w:rPr>
          <w:rtl w:val="0"/>
        </w:rPr>
      </w:r>
    </w:p>
    <w:p w:rsidR="00000000" w:rsidDel="00000000" w:rsidP="00000000" w:rsidRDefault="00000000" w:rsidRPr="00000000" w14:paraId="000000FD">
      <w:pPr>
        <w:spacing w:after="160" w:lineRule="auto"/>
        <w:rPr>
          <w:sz w:val="24"/>
          <w:szCs w:val="24"/>
        </w:rPr>
      </w:pPr>
      <w:r w:rsidDel="00000000" w:rsidR="00000000" w:rsidRPr="00000000">
        <w:rPr>
          <w:i w:val="0"/>
          <w:iCs w:val="0"/>
          <w:sz w:val="25"/>
          <w:szCs w:val="25"/>
          <w:rtl w:val="0"/>
        </w:rPr>
        <w:t xml:space="preserve">dim_date is referenced three times from fact_order_items, once each for the purchase date, delivered date, and estimated delivery date. This follows the standard role-playing dimension pattern rather than adding a separate date table for each.</w:t>
      </w:r>
      <w:r w:rsidDel="00000000" w:rsidR="00000000" w:rsidRPr="00000000">
        <w:rPr>
          <w:rtl w:val="0"/>
        </w:rPr>
      </w:r>
    </w:p>
    <w:p w:rsidR="00000000" w:rsidDel="00000000" w:rsidP="00000000" w:rsidRDefault="00000000" w:rsidRPr="00000000" w14:paraId="000000FE">
      <w:pPr>
        <w:spacing w:after="160" w:lineRule="auto"/>
        <w:rPr>
          <w:sz w:val="24"/>
          <w:szCs w:val="24"/>
        </w:rPr>
      </w:pPr>
      <w:r w:rsidDel="00000000" w:rsidR="00000000" w:rsidRPr="00000000">
        <w:rPr>
          <w:i w:val="0"/>
          <w:iCs w:val="0"/>
          <w:sz w:val="25"/>
          <w:szCs w:val="25"/>
          <w:rtl w:val="0"/>
        </w:rPr>
        <w:t xml:space="preserve">fact_payments and fact_reviews are kept as separate, conformed fact tables rather than merged into fact_order_items. order_items and order_payments are each independently one-to-many with orders: an order can have multiple items and, separately, multiple payments, such as a split installment, so no single grain fits both without duplication. Joining items directly to payments would produce every item-payment combination and overstate revenue; a separate fact table per business event, each at its own grain, avoids this.</w:t>
      </w:r>
      <w:r w:rsidDel="00000000" w:rsidR="00000000" w:rsidRPr="00000000">
        <w:rPr>
          <w:rtl w:val="0"/>
        </w:rPr>
      </w:r>
    </w:p>
    <w:p w:rsidR="00000000" w:rsidDel="00000000" w:rsidP="00000000" w:rsidRDefault="00000000" w:rsidRPr="00000000" w14:paraId="000000FF">
      <w:pPr>
        <w:spacing w:after="160" w:lineRule="auto"/>
        <w:rPr>
          <w:sz w:val="24"/>
          <w:szCs w:val="24"/>
        </w:rPr>
      </w:pPr>
      <w:r w:rsidDel="00000000" w:rsidR="00000000" w:rsidRPr="00000000">
        <w:rPr>
          <w:i w:val="0"/>
          <w:iCs w:val="0"/>
          <w:sz w:val="25"/>
          <w:szCs w:val="25"/>
          <w:rtl w:val="0"/>
        </w:rPr>
        <w:t xml:space="preserve">Both satellite facts also connect directly to dim_customer and dim_date, rather than relying on a join through fact_order_items to reach them. fact_order_items is at order-item grain, while fact_payments and fact_reviews are at order grain; routing a query through fact_order_items would duplicate every payment or review once per item on the order. The existing order_id relationship between the fact tables is kept for drill-through only, not as the primary query path.</w:t>
      </w:r>
      <w:r w:rsidDel="00000000" w:rsidR="00000000" w:rsidRPr="00000000">
        <w:rPr>
          <w:rtl w:val="0"/>
        </w:rPr>
      </w:r>
    </w:p>
    <w:p w:rsidR="00000000" w:rsidDel="00000000" w:rsidP="00000000" w:rsidRDefault="00000000" w:rsidRPr="00000000" w14:paraId="00000100">
      <w:pPr>
        <w:spacing w:after="160" w:lineRule="auto"/>
        <w:rPr>
          <w:sz w:val="24"/>
          <w:szCs w:val="24"/>
        </w:rPr>
      </w:pPr>
      <w:r w:rsidDel="00000000" w:rsidR="00000000" w:rsidRPr="00000000">
        <w:rPr>
          <w:i w:val="0"/>
          <w:iCs w:val="0"/>
          <w:sz w:val="25"/>
          <w:szCs w:val="25"/>
          <w:rtl w:val="0"/>
        </w:rPr>
        <w:t xml:space="preserve">This approach follows established dimensional modeling practice (the Kimball methodology) and satisfies the assignment's requirement for a schema that supports efficient, straightforward analytical querying.</w:t>
      </w:r>
      <w:r w:rsidDel="00000000" w:rsidR="00000000" w:rsidRPr="00000000">
        <w:rPr>
          <w:rtl w:val="0"/>
        </w:rPr>
      </w:r>
    </w:p>
    <w:p w:rsidR="00000000" w:rsidDel="00000000" w:rsidP="00000000" w:rsidRDefault="00000000" w:rsidRPr="00000000" w14:paraId="00000101">
      <w:pPr>
        <w:spacing w:after="60" w:before="120" w:lineRule="auto"/>
        <w:jc w:val="center"/>
        <w:rPr>
          <w:sz w:val="24"/>
          <w:szCs w:val="24"/>
        </w:rPr>
      </w:pPr>
      <w:r w:rsidDel="00000000" w:rsidR="00000000" w:rsidRPr="00000000">
        <w:rPr>
          <w:rtl w:val="0"/>
        </w:rPr>
      </w:r>
    </w:p>
    <w:p w:rsidR="00000000" w:rsidDel="00000000" w:rsidP="00000000" w:rsidRDefault="00000000" w:rsidRPr="00000000" w14:paraId="00000102">
      <w:pPr>
        <w:spacing w:after="60" w:before="120" w:lineRule="auto"/>
        <w:jc w:val="center"/>
        <w:rPr>
          <w:sz w:val="24"/>
          <w:szCs w:val="24"/>
        </w:rPr>
      </w:pPr>
      <w:r w:rsidDel="00000000" w:rsidR="00000000" w:rsidRPr="00000000">
        <w:rPr>
          <w:sz w:val="24"/>
          <w:szCs w:val="24"/>
        </w:rPr>
        <w:drawing>
          <wp:inline distB="114300" distT="114300" distL="114300" distR="114300">
            <wp:extent cx="5731200" cy="3835400"/>
            <wp:effectExtent b="0" l="0" r="0" t="0"/>
            <wp:docPr id="3"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573120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spacing w:after="260" w:before="100" w:lineRule="auto"/>
        <w:jc w:val="center"/>
        <w:rPr>
          <w:sz w:val="24"/>
          <w:szCs w:val="24"/>
        </w:rPr>
      </w:pPr>
      <w:r w:rsidDel="00000000" w:rsidR="00000000" w:rsidRPr="00000000">
        <w:rPr>
          <w:i w:val="1"/>
          <w:iCs w:val="1"/>
          <w:color w:val="475569"/>
          <w:sz w:val="22"/>
          <w:szCs w:val="22"/>
          <w:rtl w:val="0"/>
        </w:rPr>
        <w:t xml:space="preserve">Figure 4. Star schema for the Olist warehouse with keys</w:t>
      </w:r>
      <w:r w:rsidDel="00000000" w:rsidR="00000000" w:rsidRPr="00000000">
        <w:rPr>
          <w:rtl w:val="0"/>
        </w:rPr>
      </w:r>
    </w:p>
    <w:p w:rsidR="00000000" w:rsidDel="00000000" w:rsidP="00000000" w:rsidRDefault="00000000" w:rsidRPr="00000000" w14:paraId="00000104">
      <w:pPr>
        <w:pStyle w:val="Heading2"/>
        <w:spacing w:after="120" w:before="220" w:lineRule="auto"/>
        <w:rPr>
          <w:sz w:val="30"/>
          <w:szCs w:val="30"/>
        </w:rPr>
      </w:pPr>
      <w:r w:rsidDel="00000000" w:rsidR="00000000" w:rsidRPr="00000000">
        <w:rPr>
          <w:sz w:val="30"/>
          <w:szCs w:val="30"/>
          <w:rtl w:val="0"/>
        </w:rPr>
        <w:t xml:space="preserve">Derived metrics</w:t>
      </w:r>
    </w:p>
    <w:p w:rsidR="00000000" w:rsidDel="00000000" w:rsidP="00000000" w:rsidRDefault="00000000" w:rsidRPr="00000000" w14:paraId="00000105">
      <w:pPr>
        <w:spacing w:after="160" w:lineRule="auto"/>
        <w:rPr>
          <w:sz w:val="24"/>
          <w:szCs w:val="24"/>
        </w:rPr>
      </w:pPr>
      <w:r w:rsidDel="00000000" w:rsidR="00000000" w:rsidRPr="00000000">
        <w:rPr>
          <w:i w:val="0"/>
          <w:iCs w:val="0"/>
          <w:sz w:val="25"/>
          <w:szCs w:val="25"/>
          <w:rtl w:val="0"/>
        </w:rPr>
        <w:t xml:space="preserve">The dbt transform layer computes three derived columns:</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total order-item amount, calculated as price plus freight_value, is computed as a column on fact_order_items. This is specified directly in the assignment brief.</w:t>
      </w:r>
    </w:p>
    <w:p w:rsidR="00000000" w:rsidDel="00000000" w:rsidP="00000000" w:rsidRDefault="00000000" w:rsidRPr="00000000" w14:paraId="0000010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running customer lifetime spend, computed as a cumulative sum of order totals per customer_unique_id over time, is maintained as a derived column on dim_customer. This is also specified directly in the assignment brief.</w:t>
      </w:r>
    </w:p>
    <w:p w:rsidR="00000000" w:rsidDel="00000000" w:rsidP="00000000" w:rsidRDefault="00000000" w:rsidRPr="00000000" w14:paraId="0000010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90" w:before="0" w:line="240" w:lineRule="auto"/>
        <w:ind w:left="720" w:right="0" w:hanging="36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delivery delay in days, calculated as the difference between the delivered date and estimated delivery date, is computed on fact_order_items to support the delivery-performance analysis described earlier in this document.</w:t>
      </w:r>
    </w:p>
    <w:p w:rsidR="00000000" w:rsidDel="00000000" w:rsidP="00000000" w:rsidRDefault="00000000" w:rsidRPr="00000000" w14:paraId="00000109">
      <w:pPr>
        <w:spacing w:after="160" w:lineRule="auto"/>
        <w:rPr>
          <w:sz w:val="24"/>
          <w:szCs w:val="24"/>
        </w:rPr>
      </w:pPr>
      <w:r w:rsidDel="00000000" w:rsidR="00000000" w:rsidRPr="00000000">
        <w:rPr>
          <w:i w:val="0"/>
          <w:iCs w:val="0"/>
          <w:sz w:val="25"/>
          <w:szCs w:val="25"/>
          <w:rtl w:val="0"/>
        </w:rPr>
        <w:t xml:space="preserve">All three are implemented using standard dbt aggregate and window-function logic and are validated by the same test suite applied to the rest of the mart layer.</w:t>
      </w:r>
      <w:r w:rsidDel="00000000" w:rsidR="00000000" w:rsidRPr="00000000">
        <w:rPr>
          <w:rtl w:val="0"/>
        </w:rPr>
      </w:r>
    </w:p>
    <w:p w:rsidR="00000000" w:rsidDel="00000000" w:rsidP="00000000" w:rsidRDefault="00000000" w:rsidRPr="00000000" w14:paraId="0000010A">
      <w:pPr>
        <w:pStyle w:val="Heading2"/>
        <w:spacing w:after="120" w:before="220" w:lineRule="auto"/>
        <w:rPr>
          <w:sz w:val="30"/>
          <w:szCs w:val="30"/>
        </w:rPr>
      </w:pPr>
      <w:r w:rsidDel="00000000" w:rsidR="00000000" w:rsidRPr="00000000">
        <w:rPr>
          <w:sz w:val="30"/>
          <w:szCs w:val="30"/>
          <w:rtl w:val="0"/>
        </w:rPr>
        <w:t xml:space="preserve">Tools considered and not implemented</w:t>
      </w:r>
    </w:p>
    <w:p w:rsidR="00000000" w:rsidDel="00000000" w:rsidP="00000000" w:rsidRDefault="00000000" w:rsidRPr="00000000" w14:paraId="0000010B">
      <w:pPr>
        <w:spacing w:after="160" w:lineRule="auto"/>
        <w:rPr>
          <w:sz w:val="24"/>
          <w:szCs w:val="24"/>
        </w:rPr>
      </w:pPr>
      <w:r w:rsidDel="00000000" w:rsidR="00000000" w:rsidRPr="00000000">
        <w:rPr>
          <w:i w:val="0"/>
          <w:iCs w:val="0"/>
          <w:sz w:val="25"/>
          <w:szCs w:val="25"/>
          <w:rtl w:val="0"/>
        </w:rPr>
        <w:t xml:space="preserve">Apache Spark is not used in this pipeline. Spark distributes computation across a cluster when data volume exceeds the capacity of a single machine, regardless of whether it is used in an ETL or an ELT pattern; Spark is commonly used within ELT pipelines as well, including via the dbt-spark adapter, so its exclusion here is a question of data volume rather than pipeline architecture. The Olist dataset totals approximately 50 to 100 megabytes across all nine files, well below the threshold at which distributed computation becomes necessary, and BigQuery already executes the dbt transformations as distributed SQL. Introducing Spark at this volume would add a second distributed engine on top of one already in use, without addressing any actual constraint.</w:t>
      </w:r>
      <w:r w:rsidDel="00000000" w:rsidR="00000000" w:rsidRPr="00000000">
        <w:rPr>
          <w:rtl w:val="0"/>
        </w:rPr>
      </w:r>
    </w:p>
    <w:p w:rsidR="00000000" w:rsidDel="00000000" w:rsidP="00000000" w:rsidRDefault="00000000" w:rsidRPr="00000000" w14:paraId="0000010C">
      <w:pPr>
        <w:spacing w:after="160" w:lineRule="auto"/>
        <w:rPr>
          <w:sz w:val="24"/>
          <w:szCs w:val="24"/>
        </w:rPr>
      </w:pPr>
      <w:r w:rsidDel="00000000" w:rsidR="00000000" w:rsidRPr="00000000">
        <w:rPr>
          <w:i w:val="0"/>
          <w:iCs w:val="0"/>
          <w:sz w:val="25"/>
          <w:szCs w:val="25"/>
          <w:rtl w:val="0"/>
        </w:rPr>
        <w:t xml:space="preserve">Kafka is also not used. Kafka is designed to consume a live event stream; the Olist dataset is a static historical export rather than a live order feed, and no such stream exists. Simulating one by replaying static records would constitute an artificial construct rather than a reflection of the underlying data source.</w:t>
      </w:r>
      <w:r w:rsidDel="00000000" w:rsidR="00000000" w:rsidRPr="00000000">
        <w:rPr>
          <w:rtl w:val="0"/>
        </w:rPr>
      </w:r>
    </w:p>
    <w:p w:rsidR="00000000" w:rsidDel="00000000" w:rsidP="00000000" w:rsidRDefault="00000000" w:rsidRPr="00000000" w14:paraId="0000010D">
      <w:pPr>
        <w:spacing w:after="160" w:lineRule="auto"/>
        <w:rPr>
          <w:sz w:val="24"/>
          <w:szCs w:val="24"/>
        </w:rPr>
      </w:pPr>
      <w:r w:rsidDel="00000000" w:rsidR="00000000" w:rsidRPr="00000000">
        <w:rPr>
          <w:i w:val="0"/>
          <w:iCs w:val="0"/>
          <w:sz w:val="25"/>
          <w:szCs w:val="25"/>
          <w:rtl w:val="0"/>
        </w:rPr>
        <w:t xml:space="preserve">At current data volume, BigQuery and dbt already provide distributed query execution without requiring a dedicated Spark cluster. Should order volume increase substantially, the dbt transformation layer could be extended to use PySpark on Dataproc for computationally intensive joins. Similarly, if this pipeline were connected to Olist's live production system rather than a static historical export, order, payment, and review events would arrive as a continuous stream and could be captured using Kafka and Spark Structured Streaming to support near-real-time reporting in place of nightly batch processing.</w:t>
      </w:r>
      <w:r w:rsidDel="00000000" w:rsidR="00000000" w:rsidRPr="00000000">
        <w:rPr>
          <w:rtl w:val="0"/>
        </w:rPr>
      </w:r>
    </w:p>
    <w:p w:rsidR="00000000" w:rsidDel="00000000" w:rsidP="00000000" w:rsidRDefault="00000000" w:rsidRPr="00000000" w14:paraId="0000010E">
      <w:pPr>
        <w:spacing w:after="160" w:lineRule="auto"/>
        <w:rPr>
          <w:sz w:val="24"/>
          <w:szCs w:val="24"/>
        </w:rPr>
      </w:pPr>
      <w:r w:rsidDel="00000000" w:rsidR="00000000" w:rsidRPr="00000000">
        <w:rPr>
          <w:i w:val="0"/>
          <w:iCs w:val="0"/>
          <w:sz w:val="25"/>
          <w:szCs w:val="25"/>
          <w:rtl w:val="0"/>
        </w:rPr>
        <w:t xml:space="preserve">Addressing these tools in this manner demonstrates an understanding of the conditions under which each would be appropriate, which represents a stronger response to the architecture-and-scalability grading criterion than their premature implementation. This approach requires two paragraphs of documentation rather than several days of unnecessary development effort.</w:t>
      </w:r>
      <w:r w:rsidDel="00000000" w:rsidR="00000000" w:rsidRPr="00000000">
        <w:rPr>
          <w:rtl w:val="0"/>
        </w:rPr>
      </w:r>
    </w:p>
    <w:p w:rsidR="00000000" w:rsidDel="00000000" w:rsidP="00000000" w:rsidRDefault="00000000" w:rsidRPr="00000000" w14:paraId="0000010F">
      <w:pPr>
        <w:pStyle w:val="Heading1"/>
        <w:spacing w:after="160" w:before="320" w:lineRule="auto"/>
        <w:rPr>
          <w:sz w:val="36"/>
          <w:szCs w:val="36"/>
        </w:rPr>
      </w:pPr>
      <w:r w:rsidDel="00000000" w:rsidR="00000000" w:rsidRPr="00000000">
        <w:rPr>
          <w:sz w:val="36"/>
          <w:szCs w:val="36"/>
          <w:rtl w:val="0"/>
        </w:rPr>
        <w:t xml:space="preserve">5. Setup and Prerequisites</w:t>
      </w:r>
    </w:p>
    <w:p w:rsidR="00000000" w:rsidDel="00000000" w:rsidP="00000000" w:rsidRDefault="00000000" w:rsidRPr="00000000" w14:paraId="00000110">
      <w:pPr>
        <w:spacing w:after="160" w:lineRule="auto"/>
        <w:rPr>
          <w:sz w:val="24"/>
          <w:szCs w:val="24"/>
        </w:rPr>
      </w:pPr>
      <w:r w:rsidDel="00000000" w:rsidR="00000000" w:rsidRPr="00000000">
        <w:rPr>
          <w:i w:val="0"/>
          <w:iCs w:val="0"/>
          <w:sz w:val="25"/>
          <w:szCs w:val="25"/>
          <w:rtl w:val="0"/>
        </w:rPr>
        <w:t xml:space="preserve">The items below must be in place before Week 1 work begins. None of this is optional groundwork; several of these tools do not appear elsewhere in this document by name, since the architecture section describes what each tool does rather than what needs installing.</w:t>
      </w: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2500"/>
        <w:gridCol w:w="3300"/>
        <w:gridCol w:w="1926"/>
        <w:tblGridChange w:id="0">
          <w:tblGrid>
            <w:gridCol w:w="1300"/>
            <w:gridCol w:w="2500"/>
            <w:gridCol w:w="3300"/>
            <w:gridCol w:w="1926"/>
          </w:tblGrid>
        </w:tblGridChange>
      </w:tblGrid>
      <w:tr>
        <w:trPr>
          <w:cantSplit w:val="1"/>
          <w:tblHeader w:val="1"/>
        </w:trPr>
        <w:tc>
          <w:tcPr>
            <w:shd w:fill="1e3a5f" w:val="clear"/>
            <w:tcMar>
              <w:top w:w="100.0" w:type="dxa"/>
              <w:left w:w="130.0" w:type="dxa"/>
              <w:bottom w:w="100.0" w:type="dxa"/>
              <w:right w:w="130.0" w:type="dxa"/>
            </w:tcMar>
          </w:tcPr>
          <w:p w:rsidR="00000000" w:rsidDel="00000000" w:rsidP="00000000" w:rsidRDefault="00000000" w:rsidRPr="00000000" w14:paraId="00000111">
            <w:pPr>
              <w:rPr>
                <w:sz w:val="24"/>
                <w:szCs w:val="24"/>
              </w:rPr>
            </w:pPr>
            <w:r w:rsidDel="00000000" w:rsidR="00000000" w:rsidRPr="00000000">
              <w:rPr>
                <w:b w:val="1"/>
                <w:bCs w:val="1"/>
                <w:color w:val="ffffff"/>
                <w:sz w:val="23"/>
                <w:szCs w:val="23"/>
                <w:rtl w:val="0"/>
              </w:rPr>
              <w:t xml:space="preserve">Category</w:t>
            </w:r>
            <w:r w:rsidDel="00000000" w:rsidR="00000000" w:rsidRPr="00000000">
              <w:rPr>
                <w:rtl w:val="0"/>
              </w:rPr>
            </w:r>
          </w:p>
        </w:tc>
        <w:tc>
          <w:tcPr>
            <w:shd w:fill="1e3a5f" w:val="clear"/>
            <w:tcMar>
              <w:top w:w="100.0" w:type="dxa"/>
              <w:left w:w="130.0" w:type="dxa"/>
              <w:bottom w:w="100.0" w:type="dxa"/>
              <w:right w:w="130.0" w:type="dxa"/>
            </w:tcMar>
          </w:tcPr>
          <w:p w:rsidR="00000000" w:rsidDel="00000000" w:rsidP="00000000" w:rsidRDefault="00000000" w:rsidRPr="00000000" w14:paraId="00000112">
            <w:pPr>
              <w:rPr>
                <w:sz w:val="24"/>
                <w:szCs w:val="24"/>
              </w:rPr>
            </w:pPr>
            <w:r w:rsidDel="00000000" w:rsidR="00000000" w:rsidRPr="00000000">
              <w:rPr>
                <w:b w:val="1"/>
                <w:bCs w:val="1"/>
                <w:color w:val="ffffff"/>
                <w:sz w:val="23"/>
                <w:szCs w:val="23"/>
                <w:rtl w:val="0"/>
              </w:rPr>
              <w:t xml:space="preserve">Requirement</w:t>
            </w:r>
            <w:r w:rsidDel="00000000" w:rsidR="00000000" w:rsidRPr="00000000">
              <w:rPr>
                <w:rtl w:val="0"/>
              </w:rPr>
            </w:r>
          </w:p>
        </w:tc>
        <w:tc>
          <w:tcPr>
            <w:shd w:fill="1e3a5f" w:val="clear"/>
            <w:tcMar>
              <w:top w:w="100.0" w:type="dxa"/>
              <w:left w:w="130.0" w:type="dxa"/>
              <w:bottom w:w="100.0" w:type="dxa"/>
              <w:right w:w="130.0" w:type="dxa"/>
            </w:tcMar>
          </w:tcPr>
          <w:p w:rsidR="00000000" w:rsidDel="00000000" w:rsidP="00000000" w:rsidRDefault="00000000" w:rsidRPr="00000000" w14:paraId="00000113">
            <w:pPr>
              <w:rPr>
                <w:sz w:val="24"/>
                <w:szCs w:val="24"/>
              </w:rPr>
            </w:pPr>
            <w:r w:rsidDel="00000000" w:rsidR="00000000" w:rsidRPr="00000000">
              <w:rPr>
                <w:b w:val="1"/>
                <w:bCs w:val="1"/>
                <w:color w:val="ffffff"/>
                <w:sz w:val="23"/>
                <w:szCs w:val="23"/>
                <w:rtl w:val="0"/>
              </w:rPr>
              <w:t xml:space="preserve">Notes</w:t>
            </w:r>
            <w:r w:rsidDel="00000000" w:rsidR="00000000" w:rsidRPr="00000000">
              <w:rPr>
                <w:rtl w:val="0"/>
              </w:rPr>
            </w:r>
          </w:p>
        </w:tc>
        <w:tc>
          <w:tcPr>
            <w:shd w:fill="1e3a5f" w:val="clear"/>
            <w:tcMar>
              <w:top w:w="100.0" w:type="dxa"/>
              <w:left w:w="130.0" w:type="dxa"/>
              <w:bottom w:w="100.0" w:type="dxa"/>
              <w:right w:w="130.0" w:type="dxa"/>
            </w:tcMar>
          </w:tcPr>
          <w:p w:rsidR="00000000" w:rsidDel="00000000" w:rsidP="00000000" w:rsidRDefault="00000000" w:rsidRPr="00000000" w14:paraId="00000114">
            <w:pPr>
              <w:rPr>
                <w:sz w:val="24"/>
                <w:szCs w:val="24"/>
              </w:rPr>
            </w:pPr>
            <w:r w:rsidDel="00000000" w:rsidR="00000000" w:rsidRPr="00000000">
              <w:rPr>
                <w:b w:val="1"/>
                <w:bCs w:val="1"/>
                <w:color w:val="ffffff"/>
                <w:sz w:val="23"/>
                <w:szCs w:val="23"/>
                <w:rtl w:val="0"/>
              </w:rPr>
              <w:t xml:space="preserve">Who needs this</w:t>
            </w:r>
            <w:r w:rsidDel="00000000" w:rsidR="00000000" w:rsidRPr="00000000">
              <w:rPr>
                <w:rtl w:val="0"/>
              </w:rPr>
            </w:r>
          </w:p>
        </w:tc>
      </w:tr>
      <w:tr>
        <w:trPr>
          <w:cantSplit w:val="1"/>
          <w:tblHeader w:val="0"/>
        </w:trPr>
        <w:tc>
          <w:tcPr>
            <w:tcMar>
              <w:top w:w="100.0" w:type="dxa"/>
              <w:left w:w="130.0" w:type="dxa"/>
              <w:bottom w:w="100.0" w:type="dxa"/>
              <w:right w:w="130.0" w:type="dxa"/>
            </w:tcMar>
          </w:tcPr>
          <w:p w:rsidR="00000000" w:rsidDel="00000000" w:rsidP="00000000" w:rsidRDefault="00000000" w:rsidRPr="00000000" w14:paraId="00000115">
            <w:pPr>
              <w:spacing w:after="0" w:lineRule="auto"/>
              <w:rPr>
                <w:sz w:val="24"/>
                <w:szCs w:val="24"/>
              </w:rPr>
            </w:pPr>
            <w:r w:rsidDel="00000000" w:rsidR="00000000" w:rsidRPr="00000000">
              <w:rPr>
                <w:color w:val="1f2937"/>
                <w:sz w:val="23"/>
                <w:szCs w:val="23"/>
                <w:rtl w:val="0"/>
              </w:rPr>
              <w:t xml:space="preserve">Accounts</w:t>
            </w:r>
            <w:r w:rsidDel="00000000" w:rsidR="00000000" w:rsidRPr="00000000">
              <w:rPr>
                <w:rtl w:val="0"/>
              </w:rPr>
            </w:r>
          </w:p>
        </w:tc>
        <w:tc>
          <w:tcPr>
            <w:tcMar>
              <w:top w:w="100.0" w:type="dxa"/>
              <w:left w:w="130.0" w:type="dxa"/>
              <w:bottom w:w="100.0" w:type="dxa"/>
              <w:right w:w="130.0" w:type="dxa"/>
            </w:tcMar>
          </w:tcPr>
          <w:p w:rsidR="00000000" w:rsidDel="00000000" w:rsidP="00000000" w:rsidRDefault="00000000" w:rsidRPr="00000000" w14:paraId="00000116">
            <w:pPr>
              <w:spacing w:after="0" w:lineRule="auto"/>
              <w:rPr>
                <w:sz w:val="24"/>
                <w:szCs w:val="24"/>
              </w:rPr>
            </w:pPr>
            <w:r w:rsidDel="00000000" w:rsidR="00000000" w:rsidRPr="00000000">
              <w:rPr>
                <w:color w:val="1f2937"/>
                <w:sz w:val="23"/>
                <w:szCs w:val="23"/>
                <w:rtl w:val="0"/>
              </w:rPr>
              <w:t xml:space="preserve">Google Cloud Platform project, with BigQuery enabled</w:t>
            </w:r>
            <w:r w:rsidDel="00000000" w:rsidR="00000000" w:rsidRPr="00000000">
              <w:rPr>
                <w:rtl w:val="0"/>
              </w:rPr>
            </w:r>
          </w:p>
        </w:tc>
        <w:tc>
          <w:tcPr>
            <w:tcMar>
              <w:top w:w="100.0" w:type="dxa"/>
              <w:left w:w="130.0" w:type="dxa"/>
              <w:bottom w:w="100.0" w:type="dxa"/>
              <w:right w:w="130.0" w:type="dxa"/>
            </w:tcMar>
          </w:tcPr>
          <w:p w:rsidR="00000000" w:rsidDel="00000000" w:rsidP="00000000" w:rsidRDefault="00000000" w:rsidRPr="00000000" w14:paraId="00000117">
            <w:pPr>
              <w:spacing w:after="0" w:lineRule="auto"/>
              <w:rPr>
                <w:sz w:val="24"/>
                <w:szCs w:val="24"/>
              </w:rPr>
            </w:pPr>
            <w:r w:rsidDel="00000000" w:rsidR="00000000" w:rsidRPr="00000000">
              <w:rPr>
                <w:color w:val="1f2937"/>
                <w:sz w:val="23"/>
                <w:szCs w:val="23"/>
                <w:rtl w:val="0"/>
              </w:rPr>
              <w:t xml:space="preserve">Free sandbox tier covers this dataset's size; each team member needs Editor access granted.</w:t>
            </w:r>
            <w:r w:rsidDel="00000000" w:rsidR="00000000" w:rsidRPr="00000000">
              <w:rPr>
                <w:rtl w:val="0"/>
              </w:rPr>
            </w:r>
          </w:p>
        </w:tc>
        <w:tc>
          <w:tcPr>
            <w:tcMar>
              <w:top w:w="100.0" w:type="dxa"/>
              <w:left w:w="130.0" w:type="dxa"/>
              <w:bottom w:w="100.0" w:type="dxa"/>
              <w:right w:w="130.0" w:type="dxa"/>
            </w:tcMar>
          </w:tcPr>
          <w:p w:rsidR="00000000" w:rsidDel="00000000" w:rsidP="00000000" w:rsidRDefault="00000000" w:rsidRPr="00000000" w14:paraId="00000118">
            <w:pPr>
              <w:spacing w:after="0" w:lineRule="auto"/>
              <w:rPr>
                <w:sz w:val="24"/>
                <w:szCs w:val="24"/>
              </w:rPr>
            </w:pPr>
            <w:r w:rsidDel="00000000" w:rsidR="00000000" w:rsidRPr="00000000">
              <w:rPr>
                <w:color w:val="1f2937"/>
                <w:sz w:val="23"/>
                <w:szCs w:val="23"/>
                <w:rtl w:val="0"/>
              </w:rPr>
              <w:t xml:space="preserve">Whole team</w:t>
            </w:r>
            <w:r w:rsidDel="00000000" w:rsidR="00000000" w:rsidRPr="00000000">
              <w:rPr>
                <w:rtl w:val="0"/>
              </w:rPr>
            </w:r>
          </w:p>
        </w:tc>
      </w:tr>
      <w:tr>
        <w:trPr>
          <w:cantSplit w:val="1"/>
          <w:tblHeader w:val="0"/>
        </w:trPr>
        <w:tc>
          <w:tcPr>
            <w:shd w:fill="f1f5f9" w:val="clear"/>
            <w:tcMar>
              <w:top w:w="100.0" w:type="dxa"/>
              <w:left w:w="130.0" w:type="dxa"/>
              <w:bottom w:w="100.0" w:type="dxa"/>
              <w:right w:w="130.0" w:type="dxa"/>
            </w:tcMar>
          </w:tcPr>
          <w:p w:rsidR="00000000" w:rsidDel="00000000" w:rsidP="00000000" w:rsidRDefault="00000000" w:rsidRPr="00000000" w14:paraId="00000119">
            <w:pPr>
              <w:spacing w:after="0" w:lineRule="auto"/>
              <w:rPr>
                <w:sz w:val="24"/>
                <w:szCs w:val="24"/>
              </w:rPr>
            </w:pPr>
            <w:r w:rsidDel="00000000" w:rsidR="00000000" w:rsidRPr="00000000">
              <w:rPr>
                <w:color w:val="1f2937"/>
                <w:sz w:val="23"/>
                <w:szCs w:val="23"/>
                <w:rtl w:val="0"/>
              </w:rPr>
              <w:t xml:space="preserve">Accounts</w:t>
            </w:r>
            <w:r w:rsidDel="00000000" w:rsidR="00000000" w:rsidRPr="00000000">
              <w:rPr>
                <w:rtl w:val="0"/>
              </w:rPr>
            </w:r>
          </w:p>
        </w:tc>
        <w:tc>
          <w:tcPr>
            <w:shd w:fill="f1f5f9" w:val="clear"/>
            <w:tcMar>
              <w:top w:w="100.0" w:type="dxa"/>
              <w:left w:w="130.0" w:type="dxa"/>
              <w:bottom w:w="100.0" w:type="dxa"/>
              <w:right w:w="130.0" w:type="dxa"/>
            </w:tcMar>
          </w:tcPr>
          <w:p w:rsidR="00000000" w:rsidDel="00000000" w:rsidP="00000000" w:rsidRDefault="00000000" w:rsidRPr="00000000" w14:paraId="0000011A">
            <w:pPr>
              <w:spacing w:after="0" w:lineRule="auto"/>
              <w:rPr>
                <w:sz w:val="24"/>
                <w:szCs w:val="24"/>
              </w:rPr>
            </w:pPr>
            <w:r w:rsidDel="00000000" w:rsidR="00000000" w:rsidRPr="00000000">
              <w:rPr>
                <w:color w:val="1f2937"/>
                <w:sz w:val="23"/>
                <w:szCs w:val="23"/>
                <w:rtl w:val="0"/>
              </w:rPr>
              <w:t xml:space="preserve">GitHub repository</w:t>
            </w:r>
            <w:r w:rsidDel="00000000" w:rsidR="00000000" w:rsidRPr="00000000">
              <w:rPr>
                <w:rtl w:val="0"/>
              </w:rPr>
            </w:r>
          </w:p>
        </w:tc>
        <w:tc>
          <w:tcPr>
            <w:shd w:fill="f1f5f9" w:val="clear"/>
            <w:tcMar>
              <w:top w:w="100.0" w:type="dxa"/>
              <w:left w:w="130.0" w:type="dxa"/>
              <w:bottom w:w="100.0" w:type="dxa"/>
              <w:right w:w="130.0" w:type="dxa"/>
            </w:tcMar>
          </w:tcPr>
          <w:p w:rsidR="00000000" w:rsidDel="00000000" w:rsidP="00000000" w:rsidRDefault="00000000" w:rsidRPr="00000000" w14:paraId="0000011B">
            <w:pPr>
              <w:spacing w:after="0" w:lineRule="auto"/>
              <w:rPr>
                <w:sz w:val="24"/>
                <w:szCs w:val="24"/>
              </w:rPr>
            </w:pPr>
            <w:r w:rsidDel="00000000" w:rsidR="00000000" w:rsidRPr="00000000">
              <w:rPr>
                <w:color w:val="1f2937"/>
                <w:sz w:val="23"/>
                <w:szCs w:val="23"/>
                <w:rtl w:val="0"/>
              </w:rPr>
              <w:t xml:space="preserve">Single main branch, per the deliverables list.</w:t>
            </w:r>
            <w:r w:rsidDel="00000000" w:rsidR="00000000" w:rsidRPr="00000000">
              <w:rPr>
                <w:rtl w:val="0"/>
              </w:rPr>
            </w:r>
          </w:p>
        </w:tc>
        <w:tc>
          <w:tcPr>
            <w:shd w:fill="f1f5f9" w:val="clear"/>
            <w:tcMar>
              <w:top w:w="100.0" w:type="dxa"/>
              <w:left w:w="130.0" w:type="dxa"/>
              <w:bottom w:w="100.0" w:type="dxa"/>
              <w:right w:w="130.0" w:type="dxa"/>
            </w:tcMar>
          </w:tcPr>
          <w:p w:rsidR="00000000" w:rsidDel="00000000" w:rsidP="00000000" w:rsidRDefault="00000000" w:rsidRPr="00000000" w14:paraId="0000011C">
            <w:pPr>
              <w:spacing w:after="0" w:lineRule="auto"/>
              <w:rPr>
                <w:sz w:val="24"/>
                <w:szCs w:val="24"/>
              </w:rPr>
            </w:pPr>
            <w:r w:rsidDel="00000000" w:rsidR="00000000" w:rsidRPr="00000000">
              <w:rPr>
                <w:color w:val="1f2937"/>
                <w:sz w:val="23"/>
                <w:szCs w:val="23"/>
                <w:rtl w:val="0"/>
              </w:rPr>
              <w:t xml:space="preserve">Whole team</w:t>
            </w:r>
            <w:r w:rsidDel="00000000" w:rsidR="00000000" w:rsidRPr="00000000">
              <w:rPr>
                <w:rtl w:val="0"/>
              </w:rPr>
            </w:r>
          </w:p>
        </w:tc>
      </w:tr>
      <w:tr>
        <w:trPr>
          <w:cantSplit w:val="1"/>
          <w:tblHeader w:val="0"/>
        </w:trPr>
        <w:tc>
          <w:tcPr>
            <w:tcMar>
              <w:top w:w="100.0" w:type="dxa"/>
              <w:left w:w="130.0" w:type="dxa"/>
              <w:bottom w:w="100.0" w:type="dxa"/>
              <w:right w:w="130.0" w:type="dxa"/>
            </w:tcMar>
          </w:tcPr>
          <w:p w:rsidR="00000000" w:rsidDel="00000000" w:rsidP="00000000" w:rsidRDefault="00000000" w:rsidRPr="00000000" w14:paraId="0000011D">
            <w:pPr>
              <w:spacing w:after="0" w:lineRule="auto"/>
              <w:rPr>
                <w:sz w:val="24"/>
                <w:szCs w:val="24"/>
              </w:rPr>
            </w:pPr>
            <w:r w:rsidDel="00000000" w:rsidR="00000000" w:rsidRPr="00000000">
              <w:rPr>
                <w:color w:val="1f2937"/>
                <w:sz w:val="23"/>
                <w:szCs w:val="23"/>
                <w:rtl w:val="0"/>
              </w:rPr>
              <w:t xml:space="preserve">Environment</w:t>
            </w:r>
            <w:r w:rsidDel="00000000" w:rsidR="00000000" w:rsidRPr="00000000">
              <w:rPr>
                <w:rtl w:val="0"/>
              </w:rPr>
            </w:r>
          </w:p>
        </w:tc>
        <w:tc>
          <w:tcPr>
            <w:tcMar>
              <w:top w:w="100.0" w:type="dxa"/>
              <w:left w:w="130.0" w:type="dxa"/>
              <w:bottom w:w="100.0" w:type="dxa"/>
              <w:right w:w="130.0" w:type="dxa"/>
            </w:tcMar>
          </w:tcPr>
          <w:p w:rsidR="00000000" w:rsidDel="00000000" w:rsidP="00000000" w:rsidRDefault="00000000" w:rsidRPr="00000000" w14:paraId="0000011E">
            <w:pPr>
              <w:spacing w:after="0" w:lineRule="auto"/>
              <w:rPr>
                <w:sz w:val="24"/>
                <w:szCs w:val="24"/>
              </w:rPr>
            </w:pPr>
            <w:r w:rsidDel="00000000" w:rsidR="00000000" w:rsidRPr="00000000">
              <w:rPr>
                <w:color w:val="1f2937"/>
                <w:sz w:val="23"/>
                <w:szCs w:val="23"/>
                <w:rtl w:val="0"/>
              </w:rPr>
              <w:t xml:space="preserve">Python virtual environment</w:t>
            </w:r>
            <w:r w:rsidDel="00000000" w:rsidR="00000000" w:rsidRPr="00000000">
              <w:rPr>
                <w:rtl w:val="0"/>
              </w:rPr>
            </w:r>
          </w:p>
        </w:tc>
        <w:tc>
          <w:tcPr>
            <w:tcMar>
              <w:top w:w="100.0" w:type="dxa"/>
              <w:left w:w="130.0" w:type="dxa"/>
              <w:bottom w:w="100.0" w:type="dxa"/>
              <w:right w:w="130.0" w:type="dxa"/>
            </w:tcMar>
          </w:tcPr>
          <w:p w:rsidR="00000000" w:rsidDel="00000000" w:rsidP="00000000" w:rsidRDefault="00000000" w:rsidRPr="00000000" w14:paraId="0000011F">
            <w:pPr>
              <w:spacing w:after="0" w:lineRule="auto"/>
              <w:rPr>
                <w:sz w:val="24"/>
                <w:szCs w:val="24"/>
              </w:rPr>
            </w:pPr>
            <w:r w:rsidDel="00000000" w:rsidR="00000000" w:rsidRPr="00000000">
              <w:rPr>
                <w:color w:val="1f2937"/>
                <w:sz w:val="23"/>
                <w:szCs w:val="23"/>
                <w:rtl w:val="0"/>
              </w:rPr>
              <w:t xml:space="preserve">Given the number of packages involved below, an isolated environment per team member is worth setting up first.</w:t>
            </w:r>
            <w:r w:rsidDel="00000000" w:rsidR="00000000" w:rsidRPr="00000000">
              <w:rPr>
                <w:rtl w:val="0"/>
              </w:rPr>
            </w:r>
          </w:p>
        </w:tc>
        <w:tc>
          <w:tcPr>
            <w:tcMar>
              <w:top w:w="100.0" w:type="dxa"/>
              <w:left w:w="130.0" w:type="dxa"/>
              <w:bottom w:w="100.0" w:type="dxa"/>
              <w:right w:w="130.0" w:type="dxa"/>
            </w:tcMar>
          </w:tcPr>
          <w:p w:rsidR="00000000" w:rsidDel="00000000" w:rsidP="00000000" w:rsidRDefault="00000000" w:rsidRPr="00000000" w14:paraId="00000120">
            <w:pPr>
              <w:spacing w:after="0" w:lineRule="auto"/>
              <w:rPr>
                <w:sz w:val="24"/>
                <w:szCs w:val="24"/>
              </w:rPr>
            </w:pPr>
            <w:r w:rsidDel="00000000" w:rsidR="00000000" w:rsidRPr="00000000">
              <w:rPr>
                <w:color w:val="1f2937"/>
                <w:sz w:val="23"/>
                <w:szCs w:val="23"/>
                <w:rtl w:val="0"/>
              </w:rPr>
              <w:t xml:space="preserve">Everyone</w:t>
            </w:r>
            <w:r w:rsidDel="00000000" w:rsidR="00000000" w:rsidRPr="00000000">
              <w:rPr>
                <w:rtl w:val="0"/>
              </w:rPr>
            </w:r>
          </w:p>
        </w:tc>
      </w:tr>
      <w:tr>
        <w:trPr>
          <w:cantSplit w:val="1"/>
          <w:tblHeader w:val="0"/>
        </w:trPr>
        <w:tc>
          <w:tcPr>
            <w:shd w:fill="f1f5f9" w:val="clear"/>
            <w:tcMar>
              <w:top w:w="100.0" w:type="dxa"/>
              <w:left w:w="130.0" w:type="dxa"/>
              <w:bottom w:w="100.0" w:type="dxa"/>
              <w:right w:w="130.0" w:type="dxa"/>
            </w:tcMar>
          </w:tcPr>
          <w:p w:rsidR="00000000" w:rsidDel="00000000" w:rsidP="00000000" w:rsidRDefault="00000000" w:rsidRPr="00000000" w14:paraId="00000121">
            <w:pPr>
              <w:spacing w:after="0" w:lineRule="auto"/>
              <w:rPr>
                <w:sz w:val="24"/>
                <w:szCs w:val="24"/>
              </w:rPr>
            </w:pPr>
            <w:r w:rsidDel="00000000" w:rsidR="00000000" w:rsidRPr="00000000">
              <w:rPr>
                <w:color w:val="1f2937"/>
                <w:sz w:val="23"/>
                <w:szCs w:val="23"/>
                <w:rtl w:val="0"/>
              </w:rPr>
              <w:t xml:space="preserve">Environment</w:t>
            </w:r>
            <w:r w:rsidDel="00000000" w:rsidR="00000000" w:rsidRPr="00000000">
              <w:rPr>
                <w:rtl w:val="0"/>
              </w:rPr>
            </w:r>
          </w:p>
        </w:tc>
        <w:tc>
          <w:tcPr>
            <w:shd w:fill="f1f5f9" w:val="clear"/>
            <w:tcMar>
              <w:top w:w="100.0" w:type="dxa"/>
              <w:left w:w="130.0" w:type="dxa"/>
              <w:bottom w:w="100.0" w:type="dxa"/>
              <w:right w:w="130.0" w:type="dxa"/>
            </w:tcMar>
          </w:tcPr>
          <w:p w:rsidR="00000000" w:rsidDel="00000000" w:rsidP="00000000" w:rsidRDefault="00000000" w:rsidRPr="00000000" w14:paraId="00000122">
            <w:pPr>
              <w:spacing w:after="0" w:lineRule="auto"/>
              <w:rPr>
                <w:sz w:val="24"/>
                <w:szCs w:val="24"/>
              </w:rPr>
            </w:pPr>
            <w:r w:rsidDel="00000000" w:rsidR="00000000" w:rsidRPr="00000000">
              <w:rPr>
                <w:color w:val="1f2937"/>
                <w:sz w:val="23"/>
                <w:szCs w:val="23"/>
                <w:rtl w:val="0"/>
              </w:rPr>
              <w:t xml:space="preserve">Meltano, with the tap-csv and target-bigquery plugins</w:t>
            </w:r>
            <w:r w:rsidDel="00000000" w:rsidR="00000000" w:rsidRPr="00000000">
              <w:rPr>
                <w:rtl w:val="0"/>
              </w:rPr>
            </w:r>
          </w:p>
        </w:tc>
        <w:tc>
          <w:tcPr>
            <w:shd w:fill="f1f5f9" w:val="clear"/>
            <w:tcMar>
              <w:top w:w="100.0" w:type="dxa"/>
              <w:left w:w="130.0" w:type="dxa"/>
              <w:bottom w:w="100.0" w:type="dxa"/>
              <w:right w:w="130.0" w:type="dxa"/>
            </w:tcMar>
          </w:tcPr>
          <w:p w:rsidR="00000000" w:rsidDel="00000000" w:rsidP="00000000" w:rsidRDefault="00000000" w:rsidRPr="00000000" w14:paraId="00000123">
            <w:pPr>
              <w:spacing w:after="0" w:lineRule="auto"/>
              <w:rPr>
                <w:sz w:val="24"/>
                <w:szCs w:val="24"/>
              </w:rPr>
            </w:pPr>
            <w:r w:rsidDel="00000000" w:rsidR="00000000" w:rsidRPr="00000000">
              <w:rPr>
                <w:color w:val="1f2937"/>
                <w:sz w:val="23"/>
                <w:szCs w:val="23"/>
                <w:rtl w:val="0"/>
              </w:rPr>
              <w:t xml:space="preserve">Extract-and-load layer.</w:t>
            </w:r>
            <w:r w:rsidDel="00000000" w:rsidR="00000000" w:rsidRPr="00000000">
              <w:rPr>
                <w:rtl w:val="0"/>
              </w:rPr>
            </w:r>
          </w:p>
        </w:tc>
        <w:tc>
          <w:tcPr>
            <w:shd w:fill="f1f5f9" w:val="clear"/>
            <w:tcMar>
              <w:top w:w="100.0" w:type="dxa"/>
              <w:left w:w="130.0" w:type="dxa"/>
              <w:bottom w:w="100.0" w:type="dxa"/>
              <w:right w:w="130.0" w:type="dxa"/>
            </w:tcMar>
          </w:tcPr>
          <w:p w:rsidR="00000000" w:rsidDel="00000000" w:rsidP="00000000" w:rsidRDefault="00000000" w:rsidRPr="00000000" w14:paraId="00000124">
            <w:pPr>
              <w:spacing w:after="0" w:lineRule="auto"/>
              <w:rPr>
                <w:sz w:val="24"/>
                <w:szCs w:val="24"/>
              </w:rPr>
            </w:pPr>
            <w:r w:rsidDel="00000000" w:rsidR="00000000" w:rsidRPr="00000000">
              <w:rPr>
                <w:color w:val="1f2937"/>
                <w:sz w:val="23"/>
                <w:szCs w:val="23"/>
                <w:rtl w:val="0"/>
              </w:rPr>
              <w:t xml:space="preserve">A only</w:t>
            </w:r>
            <w:r w:rsidDel="00000000" w:rsidR="00000000" w:rsidRPr="00000000">
              <w:rPr>
                <w:rtl w:val="0"/>
              </w:rPr>
            </w:r>
          </w:p>
        </w:tc>
      </w:tr>
      <w:tr>
        <w:trPr>
          <w:cantSplit w:val="1"/>
          <w:tblHeader w:val="0"/>
        </w:trPr>
        <w:tc>
          <w:tcPr>
            <w:tcMar>
              <w:top w:w="100.0" w:type="dxa"/>
              <w:left w:w="130.0" w:type="dxa"/>
              <w:bottom w:w="100.0" w:type="dxa"/>
              <w:right w:w="130.0" w:type="dxa"/>
            </w:tcMar>
          </w:tcPr>
          <w:p w:rsidR="00000000" w:rsidDel="00000000" w:rsidP="00000000" w:rsidRDefault="00000000" w:rsidRPr="00000000" w14:paraId="00000125">
            <w:pPr>
              <w:spacing w:after="0" w:lineRule="auto"/>
              <w:rPr>
                <w:sz w:val="24"/>
                <w:szCs w:val="24"/>
              </w:rPr>
            </w:pPr>
            <w:r w:rsidDel="00000000" w:rsidR="00000000" w:rsidRPr="00000000">
              <w:rPr>
                <w:color w:val="1f2937"/>
                <w:sz w:val="23"/>
                <w:szCs w:val="23"/>
                <w:rtl w:val="0"/>
              </w:rPr>
              <w:t xml:space="preserve">Environment</w:t>
            </w:r>
            <w:r w:rsidDel="00000000" w:rsidR="00000000" w:rsidRPr="00000000">
              <w:rPr>
                <w:rtl w:val="0"/>
              </w:rPr>
            </w:r>
          </w:p>
        </w:tc>
        <w:tc>
          <w:tcPr>
            <w:tcMar>
              <w:top w:w="100.0" w:type="dxa"/>
              <w:left w:w="130.0" w:type="dxa"/>
              <w:bottom w:w="100.0" w:type="dxa"/>
              <w:right w:w="130.0" w:type="dxa"/>
            </w:tcMar>
          </w:tcPr>
          <w:p w:rsidR="00000000" w:rsidDel="00000000" w:rsidP="00000000" w:rsidRDefault="00000000" w:rsidRPr="00000000" w14:paraId="00000126">
            <w:pPr>
              <w:spacing w:after="0" w:lineRule="auto"/>
              <w:rPr>
                <w:sz w:val="24"/>
                <w:szCs w:val="24"/>
              </w:rPr>
            </w:pPr>
            <w:r w:rsidDel="00000000" w:rsidR="00000000" w:rsidRPr="00000000">
              <w:rPr>
                <w:color w:val="1f2937"/>
                <w:sz w:val="23"/>
                <w:szCs w:val="23"/>
                <w:rtl w:val="0"/>
              </w:rPr>
              <w:t xml:space="preserve">dbt, with the dbt-bigquery adapter</w:t>
            </w:r>
            <w:r w:rsidDel="00000000" w:rsidR="00000000" w:rsidRPr="00000000">
              <w:rPr>
                <w:rtl w:val="0"/>
              </w:rPr>
            </w:r>
          </w:p>
        </w:tc>
        <w:tc>
          <w:tcPr>
            <w:tcMar>
              <w:top w:w="100.0" w:type="dxa"/>
              <w:left w:w="130.0" w:type="dxa"/>
              <w:bottom w:w="100.0" w:type="dxa"/>
              <w:right w:w="130.0" w:type="dxa"/>
            </w:tcMar>
          </w:tcPr>
          <w:p w:rsidR="00000000" w:rsidDel="00000000" w:rsidP="00000000" w:rsidRDefault="00000000" w:rsidRPr="00000000" w14:paraId="00000127">
            <w:pPr>
              <w:spacing w:after="0" w:lineRule="auto"/>
              <w:rPr>
                <w:sz w:val="24"/>
                <w:szCs w:val="24"/>
              </w:rPr>
            </w:pPr>
            <w:r w:rsidDel="00000000" w:rsidR="00000000" w:rsidRPr="00000000">
              <w:rPr>
                <w:color w:val="1f2937"/>
                <w:sz w:val="23"/>
                <w:szCs w:val="23"/>
                <w:rtl w:val="0"/>
              </w:rPr>
              <w:t xml:space="preserve">Transform layer; profiles.yml must be configured to point at the BigQuery project.</w:t>
            </w:r>
            <w:r w:rsidDel="00000000" w:rsidR="00000000" w:rsidRPr="00000000">
              <w:rPr>
                <w:rtl w:val="0"/>
              </w:rPr>
            </w:r>
          </w:p>
        </w:tc>
        <w:tc>
          <w:tcPr>
            <w:tcMar>
              <w:top w:w="100.0" w:type="dxa"/>
              <w:left w:w="130.0" w:type="dxa"/>
              <w:bottom w:w="100.0" w:type="dxa"/>
              <w:right w:w="130.0" w:type="dxa"/>
            </w:tcMar>
          </w:tcPr>
          <w:p w:rsidR="00000000" w:rsidDel="00000000" w:rsidP="00000000" w:rsidRDefault="00000000" w:rsidRPr="00000000" w14:paraId="00000128">
            <w:pPr>
              <w:spacing w:after="0" w:lineRule="auto"/>
              <w:rPr>
                <w:sz w:val="24"/>
                <w:szCs w:val="24"/>
              </w:rPr>
            </w:pPr>
            <w:r w:rsidDel="00000000" w:rsidR="00000000" w:rsidRPr="00000000">
              <w:rPr>
                <w:color w:val="1f2937"/>
                <w:sz w:val="23"/>
                <w:szCs w:val="23"/>
                <w:rtl w:val="0"/>
              </w:rPr>
              <w:t xml:space="preserve">B and C primarily; D and E as needed</w:t>
            </w:r>
            <w:r w:rsidDel="00000000" w:rsidR="00000000" w:rsidRPr="00000000">
              <w:rPr>
                <w:rtl w:val="0"/>
              </w:rPr>
            </w:r>
          </w:p>
        </w:tc>
      </w:tr>
      <w:tr>
        <w:trPr>
          <w:cantSplit w:val="1"/>
          <w:tblHeader w:val="0"/>
        </w:trPr>
        <w:tc>
          <w:tcPr>
            <w:shd w:fill="f1f5f9" w:val="clear"/>
            <w:tcMar>
              <w:top w:w="100.0" w:type="dxa"/>
              <w:left w:w="130.0" w:type="dxa"/>
              <w:bottom w:w="100.0" w:type="dxa"/>
              <w:right w:w="130.0" w:type="dxa"/>
            </w:tcMar>
          </w:tcPr>
          <w:p w:rsidR="00000000" w:rsidDel="00000000" w:rsidP="00000000" w:rsidRDefault="00000000" w:rsidRPr="00000000" w14:paraId="00000129">
            <w:pPr>
              <w:spacing w:after="0" w:lineRule="auto"/>
              <w:rPr>
                <w:sz w:val="24"/>
                <w:szCs w:val="24"/>
              </w:rPr>
            </w:pPr>
            <w:r w:rsidDel="00000000" w:rsidR="00000000" w:rsidRPr="00000000">
              <w:rPr>
                <w:color w:val="1f2937"/>
                <w:sz w:val="23"/>
                <w:szCs w:val="23"/>
                <w:rtl w:val="0"/>
              </w:rPr>
              <w:t xml:space="preserve">Environment</w:t>
            </w:r>
            <w:r w:rsidDel="00000000" w:rsidR="00000000" w:rsidRPr="00000000">
              <w:rPr>
                <w:rtl w:val="0"/>
              </w:rPr>
            </w:r>
          </w:p>
        </w:tc>
        <w:tc>
          <w:tcPr>
            <w:shd w:fill="f1f5f9" w:val="clear"/>
            <w:tcMar>
              <w:top w:w="100.0" w:type="dxa"/>
              <w:left w:w="130.0" w:type="dxa"/>
              <w:bottom w:w="100.0" w:type="dxa"/>
              <w:right w:w="130.0" w:type="dxa"/>
            </w:tcMar>
          </w:tcPr>
          <w:p w:rsidR="00000000" w:rsidDel="00000000" w:rsidP="00000000" w:rsidRDefault="00000000" w:rsidRPr="00000000" w14:paraId="0000012A">
            <w:pPr>
              <w:spacing w:after="0" w:lineRule="auto"/>
              <w:rPr>
                <w:sz w:val="24"/>
                <w:szCs w:val="24"/>
              </w:rPr>
            </w:pPr>
            <w:r w:rsidDel="00000000" w:rsidR="00000000" w:rsidRPr="00000000">
              <w:rPr>
                <w:color w:val="1f2937"/>
                <w:sz w:val="23"/>
                <w:szCs w:val="23"/>
                <w:rtl w:val="0"/>
              </w:rPr>
              <w:t xml:space="preserve">Great Expectations</w:t>
            </w:r>
            <w:r w:rsidDel="00000000" w:rsidR="00000000" w:rsidRPr="00000000">
              <w:rPr>
                <w:rtl w:val="0"/>
              </w:rPr>
            </w:r>
          </w:p>
        </w:tc>
        <w:tc>
          <w:tcPr>
            <w:shd w:fill="f1f5f9" w:val="clear"/>
            <w:tcMar>
              <w:top w:w="100.0" w:type="dxa"/>
              <w:left w:w="130.0" w:type="dxa"/>
              <w:bottom w:w="100.0" w:type="dxa"/>
              <w:right w:w="130.0" w:type="dxa"/>
            </w:tcMar>
          </w:tcPr>
          <w:p w:rsidR="00000000" w:rsidDel="00000000" w:rsidP="00000000" w:rsidRDefault="00000000" w:rsidRPr="00000000" w14:paraId="0000012B">
            <w:pPr>
              <w:spacing w:after="0" w:lineRule="auto"/>
              <w:rPr>
                <w:sz w:val="24"/>
                <w:szCs w:val="24"/>
              </w:rPr>
            </w:pPr>
            <w:r w:rsidDel="00000000" w:rsidR="00000000" w:rsidRPr="00000000">
              <w:rPr>
                <w:color w:val="1f2937"/>
                <w:sz w:val="23"/>
                <w:szCs w:val="23"/>
                <w:rtl w:val="0"/>
              </w:rPr>
              <w:t xml:space="preserve">Business-rule data quality checks, run alongside dbt's own tests.</w:t>
            </w:r>
            <w:r w:rsidDel="00000000" w:rsidR="00000000" w:rsidRPr="00000000">
              <w:rPr>
                <w:rtl w:val="0"/>
              </w:rPr>
            </w:r>
          </w:p>
        </w:tc>
        <w:tc>
          <w:tcPr>
            <w:shd w:fill="f1f5f9" w:val="clear"/>
            <w:tcMar>
              <w:top w:w="100.0" w:type="dxa"/>
              <w:left w:w="130.0" w:type="dxa"/>
              <w:bottom w:w="100.0" w:type="dxa"/>
              <w:right w:w="130.0" w:type="dxa"/>
            </w:tcMar>
          </w:tcPr>
          <w:p w:rsidR="00000000" w:rsidDel="00000000" w:rsidP="00000000" w:rsidRDefault="00000000" w:rsidRPr="00000000" w14:paraId="0000012C">
            <w:pPr>
              <w:spacing w:after="0" w:lineRule="auto"/>
              <w:rPr>
                <w:sz w:val="24"/>
                <w:szCs w:val="24"/>
              </w:rPr>
            </w:pPr>
            <w:r w:rsidDel="00000000" w:rsidR="00000000" w:rsidRPr="00000000">
              <w:rPr>
                <w:color w:val="1f2937"/>
                <w:sz w:val="23"/>
                <w:szCs w:val="23"/>
                <w:rtl w:val="0"/>
              </w:rPr>
              <w:t xml:space="preserve">C only</w:t>
            </w:r>
            <w:r w:rsidDel="00000000" w:rsidR="00000000" w:rsidRPr="00000000">
              <w:rPr>
                <w:rtl w:val="0"/>
              </w:rPr>
            </w:r>
          </w:p>
        </w:tc>
      </w:tr>
      <w:tr>
        <w:trPr>
          <w:cantSplit w:val="1"/>
          <w:tblHeader w:val="0"/>
        </w:trPr>
        <w:tc>
          <w:tcPr>
            <w:tcMar>
              <w:top w:w="100.0" w:type="dxa"/>
              <w:left w:w="130.0" w:type="dxa"/>
              <w:bottom w:w="100.0" w:type="dxa"/>
              <w:right w:w="130.0" w:type="dxa"/>
            </w:tcMar>
          </w:tcPr>
          <w:p w:rsidR="00000000" w:rsidDel="00000000" w:rsidP="00000000" w:rsidRDefault="00000000" w:rsidRPr="00000000" w14:paraId="0000012D">
            <w:pPr>
              <w:spacing w:after="0" w:lineRule="auto"/>
              <w:rPr>
                <w:sz w:val="24"/>
                <w:szCs w:val="24"/>
              </w:rPr>
            </w:pPr>
            <w:r w:rsidDel="00000000" w:rsidR="00000000" w:rsidRPr="00000000">
              <w:rPr>
                <w:color w:val="1f2937"/>
                <w:sz w:val="23"/>
                <w:szCs w:val="23"/>
                <w:rtl w:val="0"/>
              </w:rPr>
              <w:t xml:space="preserve">Environment</w:t>
            </w:r>
            <w:r w:rsidDel="00000000" w:rsidR="00000000" w:rsidRPr="00000000">
              <w:rPr>
                <w:rtl w:val="0"/>
              </w:rPr>
            </w:r>
          </w:p>
        </w:tc>
        <w:tc>
          <w:tcPr>
            <w:tcMar>
              <w:top w:w="100.0" w:type="dxa"/>
              <w:left w:w="130.0" w:type="dxa"/>
              <w:bottom w:w="100.0" w:type="dxa"/>
              <w:right w:w="130.0" w:type="dxa"/>
            </w:tcMar>
          </w:tcPr>
          <w:p w:rsidR="00000000" w:rsidDel="00000000" w:rsidP="00000000" w:rsidRDefault="00000000" w:rsidRPr="00000000" w14:paraId="0000012E">
            <w:pPr>
              <w:spacing w:after="0" w:lineRule="auto"/>
              <w:rPr>
                <w:sz w:val="24"/>
                <w:szCs w:val="24"/>
              </w:rPr>
            </w:pPr>
            <w:r w:rsidDel="00000000" w:rsidR="00000000" w:rsidRPr="00000000">
              <w:rPr>
                <w:color w:val="1f2937"/>
                <w:sz w:val="23"/>
                <w:szCs w:val="23"/>
                <w:rtl w:val="0"/>
              </w:rPr>
              <w:t xml:space="preserve">SQLAlchemy, with the sqlalchemy-bigquery dialect</w:t>
            </w:r>
            <w:r w:rsidDel="00000000" w:rsidR="00000000" w:rsidRPr="00000000">
              <w:rPr>
                <w:rtl w:val="0"/>
              </w:rPr>
            </w:r>
          </w:p>
        </w:tc>
        <w:tc>
          <w:tcPr>
            <w:tcMar>
              <w:top w:w="100.0" w:type="dxa"/>
              <w:left w:w="130.0" w:type="dxa"/>
              <w:bottom w:w="100.0" w:type="dxa"/>
              <w:right w:w="130.0" w:type="dxa"/>
            </w:tcMar>
          </w:tcPr>
          <w:p w:rsidR="00000000" w:rsidDel="00000000" w:rsidP="00000000" w:rsidRDefault="00000000" w:rsidRPr="00000000" w14:paraId="0000012F">
            <w:pPr>
              <w:spacing w:after="0" w:lineRule="auto"/>
              <w:rPr>
                <w:sz w:val="24"/>
                <w:szCs w:val="24"/>
              </w:rPr>
            </w:pPr>
            <w:r w:rsidDel="00000000" w:rsidR="00000000" w:rsidRPr="00000000">
              <w:rPr>
                <w:color w:val="1f2937"/>
                <w:sz w:val="23"/>
                <w:szCs w:val="23"/>
                <w:rtl w:val="0"/>
              </w:rPr>
              <w:t xml:space="preserve">The specific package that lets SQLAlchemy connect to BigQuery; not included in a default SQLAlchemy install.</w:t>
            </w:r>
            <w:r w:rsidDel="00000000" w:rsidR="00000000" w:rsidRPr="00000000">
              <w:rPr>
                <w:rtl w:val="0"/>
              </w:rPr>
            </w:r>
          </w:p>
        </w:tc>
        <w:tc>
          <w:tcPr>
            <w:tcMar>
              <w:top w:w="100.0" w:type="dxa"/>
              <w:left w:w="130.0" w:type="dxa"/>
              <w:bottom w:w="100.0" w:type="dxa"/>
              <w:right w:w="130.0" w:type="dxa"/>
            </w:tcMar>
          </w:tcPr>
          <w:p w:rsidR="00000000" w:rsidDel="00000000" w:rsidP="00000000" w:rsidRDefault="00000000" w:rsidRPr="00000000" w14:paraId="00000130">
            <w:pPr>
              <w:spacing w:after="0" w:lineRule="auto"/>
              <w:rPr>
                <w:sz w:val="24"/>
                <w:szCs w:val="24"/>
              </w:rPr>
            </w:pPr>
            <w:r w:rsidDel="00000000" w:rsidR="00000000" w:rsidRPr="00000000">
              <w:rPr>
                <w:color w:val="1f2937"/>
                <w:sz w:val="23"/>
                <w:szCs w:val="23"/>
                <w:rtl w:val="0"/>
              </w:rPr>
              <w:t xml:space="preserve">D only</w:t>
            </w:r>
            <w:r w:rsidDel="00000000" w:rsidR="00000000" w:rsidRPr="00000000">
              <w:rPr>
                <w:rtl w:val="0"/>
              </w:rPr>
            </w:r>
          </w:p>
        </w:tc>
      </w:tr>
      <w:tr>
        <w:trPr>
          <w:cantSplit w:val="1"/>
          <w:tblHeader w:val="0"/>
        </w:trPr>
        <w:tc>
          <w:tcPr>
            <w:tcMar>
              <w:top w:w="100.0" w:type="dxa"/>
              <w:left w:w="130.0" w:type="dxa"/>
              <w:bottom w:w="100.0" w:type="dxa"/>
              <w:right w:w="130.0" w:type="dxa"/>
            </w:tcMar>
          </w:tcPr>
          <w:p w:rsidR="00000000" w:rsidDel="00000000" w:rsidP="00000000" w:rsidRDefault="00000000" w:rsidRPr="00000000" w14:paraId="00000131">
            <w:pPr>
              <w:spacing w:after="0" w:lineRule="auto"/>
              <w:rPr>
                <w:sz w:val="24"/>
                <w:szCs w:val="24"/>
              </w:rPr>
            </w:pPr>
            <w:r w:rsidDel="00000000" w:rsidR="00000000" w:rsidRPr="00000000">
              <w:rPr>
                <w:color w:val="1f2937"/>
                <w:sz w:val="23"/>
                <w:szCs w:val="23"/>
                <w:rtl w:val="0"/>
              </w:rPr>
              <w:t xml:space="preserve">Environment</w:t>
            </w:r>
            <w:r w:rsidDel="00000000" w:rsidR="00000000" w:rsidRPr="00000000">
              <w:rPr>
                <w:rtl w:val="0"/>
              </w:rPr>
            </w:r>
          </w:p>
        </w:tc>
        <w:tc>
          <w:tcPr>
            <w:tcMar>
              <w:top w:w="100.0" w:type="dxa"/>
              <w:left w:w="130.0" w:type="dxa"/>
              <w:bottom w:w="100.0" w:type="dxa"/>
              <w:right w:w="130.0" w:type="dxa"/>
            </w:tcMar>
          </w:tcPr>
          <w:p w:rsidR="00000000" w:rsidDel="00000000" w:rsidP="00000000" w:rsidRDefault="00000000" w:rsidRPr="00000000" w14:paraId="00000132">
            <w:pPr>
              <w:spacing w:after="0" w:lineRule="auto"/>
              <w:rPr>
                <w:sz w:val="24"/>
                <w:szCs w:val="24"/>
              </w:rPr>
            </w:pPr>
            <w:r w:rsidDel="00000000" w:rsidR="00000000" w:rsidRPr="00000000">
              <w:rPr>
                <w:color w:val="1f2937"/>
                <w:sz w:val="23"/>
                <w:szCs w:val="23"/>
                <w:rtl w:val="0"/>
              </w:rPr>
              <w:t xml:space="preserve">Dagster (and dagster-webserver, if using the UI)</w:t>
            </w:r>
            <w:r w:rsidDel="00000000" w:rsidR="00000000" w:rsidRPr="00000000">
              <w:rPr>
                <w:rtl w:val="0"/>
              </w:rPr>
            </w:r>
          </w:p>
        </w:tc>
        <w:tc>
          <w:tcPr>
            <w:tcMar>
              <w:top w:w="100.0" w:type="dxa"/>
              <w:left w:w="130.0" w:type="dxa"/>
              <w:bottom w:w="100.0" w:type="dxa"/>
              <w:right w:w="130.0" w:type="dxa"/>
            </w:tcMar>
          </w:tcPr>
          <w:p w:rsidR="00000000" w:rsidDel="00000000" w:rsidP="00000000" w:rsidRDefault="00000000" w:rsidRPr="00000000" w14:paraId="00000133">
            <w:pPr>
              <w:spacing w:after="0" w:lineRule="auto"/>
              <w:rPr>
                <w:sz w:val="24"/>
                <w:szCs w:val="24"/>
              </w:rPr>
            </w:pPr>
            <w:r w:rsidDel="00000000" w:rsidR="00000000" w:rsidRPr="00000000">
              <w:rPr>
                <w:color w:val="1f2937"/>
                <w:sz w:val="23"/>
                <w:szCs w:val="23"/>
                <w:rtl w:val="0"/>
              </w:rPr>
              <w:t xml:space="preserve">Orchestration.</w:t>
            </w:r>
            <w:r w:rsidDel="00000000" w:rsidR="00000000" w:rsidRPr="00000000">
              <w:rPr>
                <w:rtl w:val="0"/>
              </w:rPr>
            </w:r>
          </w:p>
        </w:tc>
        <w:tc>
          <w:tcPr>
            <w:tcMar>
              <w:top w:w="100.0" w:type="dxa"/>
              <w:left w:w="130.0" w:type="dxa"/>
              <w:bottom w:w="100.0" w:type="dxa"/>
              <w:right w:w="130.0" w:type="dxa"/>
            </w:tcMar>
          </w:tcPr>
          <w:p w:rsidR="00000000" w:rsidDel="00000000" w:rsidP="00000000" w:rsidRDefault="00000000" w:rsidRPr="00000000" w14:paraId="00000134">
            <w:pPr>
              <w:spacing w:after="0" w:lineRule="auto"/>
              <w:rPr>
                <w:sz w:val="24"/>
                <w:szCs w:val="24"/>
              </w:rPr>
            </w:pPr>
            <w:r w:rsidDel="00000000" w:rsidR="00000000" w:rsidRPr="00000000">
              <w:rPr>
                <w:color w:val="1f2937"/>
                <w:sz w:val="23"/>
                <w:szCs w:val="23"/>
                <w:rtl w:val="0"/>
              </w:rPr>
              <w:t xml:space="preserve">E only</w:t>
            </w:r>
            <w:r w:rsidDel="00000000" w:rsidR="00000000" w:rsidRPr="00000000">
              <w:rPr>
                <w:rtl w:val="0"/>
              </w:rPr>
            </w:r>
          </w:p>
        </w:tc>
      </w:tr>
      <w:tr>
        <w:trPr>
          <w:cantSplit w:val="1"/>
          <w:tblHeader w:val="0"/>
        </w:trPr>
        <w:tc>
          <w:tcPr>
            <w:shd w:fill="f1f5f9" w:val="clear"/>
            <w:tcMar>
              <w:top w:w="100.0" w:type="dxa"/>
              <w:left w:w="130.0" w:type="dxa"/>
              <w:bottom w:w="100.0" w:type="dxa"/>
              <w:right w:w="130.0" w:type="dxa"/>
            </w:tcMar>
          </w:tcPr>
          <w:p w:rsidR="00000000" w:rsidDel="00000000" w:rsidP="00000000" w:rsidRDefault="00000000" w:rsidRPr="00000000" w14:paraId="00000135">
            <w:pPr>
              <w:spacing w:after="0" w:lineRule="auto"/>
              <w:rPr>
                <w:sz w:val="24"/>
                <w:szCs w:val="24"/>
              </w:rPr>
            </w:pPr>
            <w:r w:rsidDel="00000000" w:rsidR="00000000" w:rsidRPr="00000000">
              <w:rPr>
                <w:color w:val="1f2937"/>
                <w:sz w:val="23"/>
                <w:szCs w:val="23"/>
                <w:rtl w:val="0"/>
              </w:rPr>
              <w:t xml:space="preserve">Environment</w:t>
            </w:r>
            <w:r w:rsidDel="00000000" w:rsidR="00000000" w:rsidRPr="00000000">
              <w:rPr>
                <w:rtl w:val="0"/>
              </w:rPr>
            </w:r>
          </w:p>
        </w:tc>
        <w:tc>
          <w:tcPr>
            <w:shd w:fill="f1f5f9" w:val="clear"/>
            <w:tcMar>
              <w:top w:w="100.0" w:type="dxa"/>
              <w:left w:w="130.0" w:type="dxa"/>
              <w:bottom w:w="100.0" w:type="dxa"/>
              <w:right w:w="130.0" w:type="dxa"/>
            </w:tcMar>
          </w:tcPr>
          <w:p w:rsidR="00000000" w:rsidDel="00000000" w:rsidP="00000000" w:rsidRDefault="00000000" w:rsidRPr="00000000" w14:paraId="00000136">
            <w:pPr>
              <w:spacing w:after="0" w:lineRule="auto"/>
              <w:rPr>
                <w:sz w:val="24"/>
                <w:szCs w:val="24"/>
              </w:rPr>
            </w:pPr>
            <w:r w:rsidDel="00000000" w:rsidR="00000000" w:rsidRPr="00000000">
              <w:rPr>
                <w:color w:val="1f2937"/>
                <w:sz w:val="23"/>
                <w:szCs w:val="23"/>
                <w:rtl w:val="0"/>
              </w:rPr>
              <w:t xml:space="preserve">Jupyter</w:t>
            </w:r>
            <w:r w:rsidDel="00000000" w:rsidR="00000000" w:rsidRPr="00000000">
              <w:rPr>
                <w:rtl w:val="0"/>
              </w:rPr>
            </w:r>
          </w:p>
        </w:tc>
        <w:tc>
          <w:tcPr>
            <w:shd w:fill="f1f5f9" w:val="clear"/>
            <w:tcMar>
              <w:top w:w="100.0" w:type="dxa"/>
              <w:left w:w="130.0" w:type="dxa"/>
              <w:bottom w:w="100.0" w:type="dxa"/>
              <w:right w:w="130.0" w:type="dxa"/>
            </w:tcMar>
          </w:tcPr>
          <w:p w:rsidR="00000000" w:rsidDel="00000000" w:rsidP="00000000" w:rsidRDefault="00000000" w:rsidRPr="00000000" w14:paraId="00000137">
            <w:pPr>
              <w:spacing w:after="0" w:lineRule="auto"/>
              <w:rPr>
                <w:sz w:val="24"/>
                <w:szCs w:val="24"/>
              </w:rPr>
            </w:pPr>
            <w:r w:rsidDel="00000000" w:rsidR="00000000" w:rsidRPr="00000000">
              <w:rPr>
                <w:color w:val="1f2937"/>
                <w:sz w:val="23"/>
                <w:szCs w:val="23"/>
                <w:rtl w:val="0"/>
              </w:rPr>
              <w:t xml:space="preserve">Notebooks are an explicit deliverable, even though not named in the architecture table.</w:t>
            </w:r>
            <w:r w:rsidDel="00000000" w:rsidR="00000000" w:rsidRPr="00000000">
              <w:rPr>
                <w:rtl w:val="0"/>
              </w:rPr>
            </w:r>
          </w:p>
        </w:tc>
        <w:tc>
          <w:tcPr>
            <w:shd w:fill="f1f5f9" w:val="clear"/>
            <w:tcMar>
              <w:top w:w="100.0" w:type="dxa"/>
              <w:left w:w="130.0" w:type="dxa"/>
              <w:bottom w:w="100.0" w:type="dxa"/>
              <w:right w:w="130.0" w:type="dxa"/>
            </w:tcMar>
          </w:tcPr>
          <w:p w:rsidR="00000000" w:rsidDel="00000000" w:rsidP="00000000" w:rsidRDefault="00000000" w:rsidRPr="00000000" w14:paraId="00000138">
            <w:pPr>
              <w:spacing w:after="0" w:lineRule="auto"/>
              <w:rPr>
                <w:sz w:val="24"/>
                <w:szCs w:val="24"/>
              </w:rPr>
            </w:pPr>
            <w:r w:rsidDel="00000000" w:rsidR="00000000" w:rsidRPr="00000000">
              <w:rPr>
                <w:color w:val="1f2937"/>
                <w:sz w:val="23"/>
                <w:szCs w:val="23"/>
                <w:rtl w:val="0"/>
              </w:rPr>
              <w:t xml:space="preserve">D only</w:t>
            </w:r>
            <w:r w:rsidDel="00000000" w:rsidR="00000000" w:rsidRPr="00000000">
              <w:rPr>
                <w:rtl w:val="0"/>
              </w:rPr>
            </w:r>
          </w:p>
        </w:tc>
      </w:tr>
      <w:tr>
        <w:trPr>
          <w:cantSplit w:val="1"/>
          <w:tblHeader w:val="0"/>
        </w:trPr>
        <w:tc>
          <w:tcPr>
            <w:tcMar>
              <w:top w:w="100.0" w:type="dxa"/>
              <w:left w:w="130.0" w:type="dxa"/>
              <w:bottom w:w="100.0" w:type="dxa"/>
              <w:right w:w="130.0" w:type="dxa"/>
            </w:tcMar>
          </w:tcPr>
          <w:p w:rsidR="00000000" w:rsidDel="00000000" w:rsidP="00000000" w:rsidRDefault="00000000" w:rsidRPr="00000000" w14:paraId="00000139">
            <w:pPr>
              <w:spacing w:after="0" w:lineRule="auto"/>
              <w:rPr>
                <w:sz w:val="24"/>
                <w:szCs w:val="24"/>
              </w:rPr>
            </w:pPr>
            <w:r w:rsidDel="00000000" w:rsidR="00000000" w:rsidRPr="00000000">
              <w:rPr>
                <w:color w:val="1f2937"/>
                <w:sz w:val="23"/>
                <w:szCs w:val="23"/>
                <w:rtl w:val="0"/>
              </w:rPr>
              <w:t xml:space="preserve">Credentials</w:t>
            </w:r>
            <w:r w:rsidDel="00000000" w:rsidR="00000000" w:rsidRPr="00000000">
              <w:rPr>
                <w:rtl w:val="0"/>
              </w:rPr>
            </w:r>
          </w:p>
        </w:tc>
        <w:tc>
          <w:tcPr>
            <w:tcMar>
              <w:top w:w="100.0" w:type="dxa"/>
              <w:left w:w="130.0" w:type="dxa"/>
              <w:bottom w:w="100.0" w:type="dxa"/>
              <w:right w:w="130.0" w:type="dxa"/>
            </w:tcMar>
          </w:tcPr>
          <w:p w:rsidR="00000000" w:rsidDel="00000000" w:rsidP="00000000" w:rsidRDefault="00000000" w:rsidRPr="00000000" w14:paraId="0000013A">
            <w:pPr>
              <w:spacing w:after="0" w:lineRule="auto"/>
              <w:rPr>
                <w:sz w:val="24"/>
                <w:szCs w:val="24"/>
              </w:rPr>
            </w:pPr>
            <w:r w:rsidDel="00000000" w:rsidR="00000000" w:rsidRPr="00000000">
              <w:rPr>
                <w:color w:val="1f2937"/>
                <w:sz w:val="23"/>
                <w:szCs w:val="23"/>
                <w:rtl w:val="0"/>
              </w:rPr>
              <w:t xml:space="preserve">A BigQuery service account or OAuth credential</w:t>
            </w:r>
            <w:r w:rsidDel="00000000" w:rsidR="00000000" w:rsidRPr="00000000">
              <w:rPr>
                <w:rtl w:val="0"/>
              </w:rPr>
            </w:r>
          </w:p>
        </w:tc>
        <w:tc>
          <w:tcPr>
            <w:tcMar>
              <w:top w:w="100.0" w:type="dxa"/>
              <w:left w:w="130.0" w:type="dxa"/>
              <w:bottom w:w="100.0" w:type="dxa"/>
              <w:right w:w="130.0" w:type="dxa"/>
            </w:tcMar>
          </w:tcPr>
          <w:p w:rsidR="00000000" w:rsidDel="00000000" w:rsidP="00000000" w:rsidRDefault="00000000" w:rsidRPr="00000000" w14:paraId="0000013B">
            <w:pPr>
              <w:spacing w:after="0" w:lineRule="auto"/>
              <w:rPr>
                <w:sz w:val="24"/>
                <w:szCs w:val="24"/>
              </w:rPr>
            </w:pPr>
            <w:r w:rsidDel="00000000" w:rsidR="00000000" w:rsidRPr="00000000">
              <w:rPr>
                <w:color w:val="1f2937"/>
                <w:sz w:val="23"/>
                <w:szCs w:val="23"/>
                <w:rtl w:val="0"/>
              </w:rPr>
              <w:t xml:space="preserve">Kept in a shared, git-ignored .env file; referenced by both Meltano and dbt. This is a deliberate simplification over individual OAuth access per team member: it trades per-person attribution and differentiated permissions for one credential to set up instead of five.</w:t>
            </w:r>
            <w:r w:rsidDel="00000000" w:rsidR="00000000" w:rsidRPr="00000000">
              <w:rPr>
                <w:rtl w:val="0"/>
              </w:rPr>
            </w:r>
          </w:p>
        </w:tc>
        <w:tc>
          <w:tcPr>
            <w:tcMar>
              <w:top w:w="100.0" w:type="dxa"/>
              <w:left w:w="130.0" w:type="dxa"/>
              <w:bottom w:w="100.0" w:type="dxa"/>
              <w:right w:w="130.0" w:type="dxa"/>
            </w:tcMar>
          </w:tcPr>
          <w:p w:rsidR="00000000" w:rsidDel="00000000" w:rsidP="00000000" w:rsidRDefault="00000000" w:rsidRPr="00000000" w14:paraId="0000013C">
            <w:pPr>
              <w:spacing w:after="0" w:lineRule="auto"/>
              <w:rPr>
                <w:sz w:val="24"/>
                <w:szCs w:val="24"/>
              </w:rPr>
            </w:pPr>
            <w:r w:rsidDel="00000000" w:rsidR="00000000" w:rsidRPr="00000000">
              <w:rPr>
                <w:color w:val="1f2937"/>
                <w:sz w:val="23"/>
                <w:szCs w:val="23"/>
                <w:rtl w:val="0"/>
              </w:rPr>
              <w:t xml:space="preserve">Whole team (shared)</w:t>
            </w:r>
            <w:r w:rsidDel="00000000" w:rsidR="00000000" w:rsidRPr="00000000">
              <w:rPr>
                <w:rtl w:val="0"/>
              </w:rPr>
            </w:r>
          </w:p>
        </w:tc>
      </w:tr>
      <w:tr>
        <w:trPr>
          <w:cantSplit w:val="1"/>
          <w:tblHeader w:val="0"/>
        </w:trPr>
        <w:tc>
          <w:tcPr>
            <w:shd w:fill="f1f5f9" w:val="clear"/>
            <w:tcMar>
              <w:top w:w="100.0" w:type="dxa"/>
              <w:left w:w="130.0" w:type="dxa"/>
              <w:bottom w:w="100.0" w:type="dxa"/>
              <w:right w:w="130.0" w:type="dxa"/>
            </w:tcMar>
          </w:tcPr>
          <w:p w:rsidR="00000000" w:rsidDel="00000000" w:rsidP="00000000" w:rsidRDefault="00000000" w:rsidRPr="00000000" w14:paraId="0000013D">
            <w:pPr>
              <w:spacing w:after="0" w:lineRule="auto"/>
              <w:rPr>
                <w:sz w:val="24"/>
                <w:szCs w:val="24"/>
              </w:rPr>
            </w:pPr>
            <w:r w:rsidDel="00000000" w:rsidR="00000000" w:rsidRPr="00000000">
              <w:rPr>
                <w:color w:val="1f2937"/>
                <w:sz w:val="23"/>
                <w:szCs w:val="23"/>
                <w:rtl w:val="0"/>
              </w:rPr>
              <w:t xml:space="preserve">Data</w:t>
            </w:r>
            <w:r w:rsidDel="00000000" w:rsidR="00000000" w:rsidRPr="00000000">
              <w:rPr>
                <w:rtl w:val="0"/>
              </w:rPr>
            </w:r>
          </w:p>
        </w:tc>
        <w:tc>
          <w:tcPr>
            <w:shd w:fill="f1f5f9" w:val="clear"/>
            <w:tcMar>
              <w:top w:w="100.0" w:type="dxa"/>
              <w:left w:w="130.0" w:type="dxa"/>
              <w:bottom w:w="100.0" w:type="dxa"/>
              <w:right w:w="130.0" w:type="dxa"/>
            </w:tcMar>
          </w:tcPr>
          <w:p w:rsidR="00000000" w:rsidDel="00000000" w:rsidP="00000000" w:rsidRDefault="00000000" w:rsidRPr="00000000" w14:paraId="0000013E">
            <w:pPr>
              <w:spacing w:after="0" w:lineRule="auto"/>
              <w:rPr>
                <w:sz w:val="24"/>
                <w:szCs w:val="24"/>
              </w:rPr>
            </w:pPr>
            <w:r w:rsidDel="00000000" w:rsidR="00000000" w:rsidRPr="00000000">
              <w:rPr>
                <w:color w:val="1f2937"/>
                <w:sz w:val="23"/>
                <w:szCs w:val="23"/>
                <w:rtl w:val="0"/>
              </w:rPr>
              <w:t xml:space="preserve">The nine Olist CSV files, downloaded locally</w:t>
            </w:r>
            <w:r w:rsidDel="00000000" w:rsidR="00000000" w:rsidRPr="00000000">
              <w:rPr>
                <w:rtl w:val="0"/>
              </w:rPr>
            </w:r>
          </w:p>
        </w:tc>
        <w:tc>
          <w:tcPr>
            <w:shd w:fill="f1f5f9" w:val="clear"/>
            <w:tcMar>
              <w:top w:w="100.0" w:type="dxa"/>
              <w:left w:w="130.0" w:type="dxa"/>
              <w:bottom w:w="100.0" w:type="dxa"/>
              <w:right w:w="130.0" w:type="dxa"/>
            </w:tcMar>
          </w:tcPr>
          <w:p w:rsidR="00000000" w:rsidDel="00000000" w:rsidP="00000000" w:rsidRDefault="00000000" w:rsidRPr="00000000" w14:paraId="0000013F">
            <w:pPr>
              <w:spacing w:after="0" w:lineRule="auto"/>
              <w:rPr>
                <w:sz w:val="24"/>
                <w:szCs w:val="24"/>
              </w:rPr>
            </w:pPr>
            <w:r w:rsidDel="00000000" w:rsidR="00000000" w:rsidRPr="00000000">
              <w:rPr>
                <w:color w:val="1f2937"/>
                <w:sz w:val="23"/>
                <w:szCs w:val="23"/>
                <w:rtl w:val="0"/>
              </w:rPr>
              <w:t xml:space="preserve">tap-csv reads from local files, not directly from Kaggle.</w:t>
            </w:r>
            <w:r w:rsidDel="00000000" w:rsidR="00000000" w:rsidRPr="00000000">
              <w:rPr>
                <w:rtl w:val="0"/>
              </w:rPr>
            </w:r>
          </w:p>
        </w:tc>
        <w:tc>
          <w:tcPr>
            <w:shd w:fill="f1f5f9" w:val="clear"/>
            <w:tcMar>
              <w:top w:w="100.0" w:type="dxa"/>
              <w:left w:w="130.0" w:type="dxa"/>
              <w:bottom w:w="100.0" w:type="dxa"/>
              <w:right w:w="130.0" w:type="dxa"/>
            </w:tcMar>
          </w:tcPr>
          <w:p w:rsidR="00000000" w:rsidDel="00000000" w:rsidP="00000000" w:rsidRDefault="00000000" w:rsidRPr="00000000" w14:paraId="00000140">
            <w:pPr>
              <w:spacing w:after="0" w:lineRule="auto"/>
              <w:rPr>
                <w:sz w:val="24"/>
                <w:szCs w:val="24"/>
              </w:rPr>
            </w:pPr>
            <w:r w:rsidDel="00000000" w:rsidR="00000000" w:rsidRPr="00000000">
              <w:rPr>
                <w:color w:val="1f2937"/>
                <w:sz w:val="23"/>
                <w:szCs w:val="23"/>
                <w:rtl w:val="0"/>
              </w:rPr>
              <w:t xml:space="preserve">A only</w:t>
            </w:r>
            <w:r w:rsidDel="00000000" w:rsidR="00000000" w:rsidRPr="00000000">
              <w:rPr>
                <w:rtl w:val="0"/>
              </w:rPr>
            </w:r>
          </w:p>
        </w:tc>
      </w:tr>
    </w:tbl>
    <w:p w:rsidR="00000000" w:rsidDel="00000000" w:rsidP="00000000" w:rsidRDefault="00000000" w:rsidRPr="00000000" w14:paraId="00000141">
      <w:pPr>
        <w:spacing w:after="160" w:lineRule="auto"/>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5"/>
          <w:szCs w:val="25"/>
          <w:rtl w:val="0"/>
        </w:rPr>
        <w:t xml:space="preserve">The tool for assembling the presentation deck remains to be finalized. The project team will determine the appropriate platform (e.g., PowerPoint or Google Slides) to support the Week 3 deliverables.</w:t>
      </w:r>
      <w:r w:rsidDel="00000000" w:rsidR="00000000" w:rsidRPr="00000000">
        <w:rPr>
          <w:rtl w:val="0"/>
        </w:rPr>
      </w:r>
    </w:p>
    <w:p w:rsidR="00000000" w:rsidDel="00000000" w:rsidP="00000000" w:rsidRDefault="00000000" w:rsidRPr="00000000" w14:paraId="00000142">
      <w:pPr>
        <w:pStyle w:val="Heading1"/>
        <w:spacing w:after="160" w:before="320" w:lineRule="auto"/>
        <w:rPr/>
      </w:pPr>
      <w:r w:rsidDel="00000000" w:rsidR="00000000" w:rsidRPr="00000000">
        <w:rPr>
          <w:rtl w:val="0"/>
        </w:rPr>
        <w:t xml:space="preserve">6. Team Plan: Five Members, Three Weeks</w:t>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826"/>
        <w:gridCol w:w="3000"/>
        <w:tblGridChange w:id="0">
          <w:tblGrid>
            <w:gridCol w:w="2200"/>
            <w:gridCol w:w="3826"/>
            <w:gridCol w:w="3000"/>
          </w:tblGrid>
        </w:tblGridChange>
      </w:tblGrid>
      <w:tr>
        <w:trPr>
          <w:cantSplit w:val="0"/>
          <w:tblHeader w:val="1"/>
        </w:trPr>
        <w:tc>
          <w:tcPr>
            <w:shd w:fill="1e3a5f" w:val="clear"/>
            <w:tcMar>
              <w:top w:w="100.0" w:type="dxa"/>
              <w:left w:w="130.0" w:type="dxa"/>
              <w:bottom w:w="100.0" w:type="dxa"/>
              <w:right w:w="130.0" w:type="dxa"/>
            </w:tcMar>
          </w:tcPr>
          <w:p w:rsidR="00000000" w:rsidDel="00000000" w:rsidP="00000000" w:rsidRDefault="00000000" w:rsidRPr="00000000" w14:paraId="00000143">
            <w:pPr>
              <w:rPr/>
            </w:pPr>
            <w:r w:rsidDel="00000000" w:rsidR="00000000" w:rsidRPr="00000000">
              <w:rPr>
                <w:b w:val="1"/>
                <w:bCs w:val="1"/>
                <w:color w:val="ffffff"/>
                <w:sz w:val="19"/>
                <w:szCs w:val="19"/>
                <w:rtl w:val="0"/>
              </w:rPr>
              <w:t xml:space="preserve">Owner / workstream</w:t>
            </w:r>
            <w:r w:rsidDel="00000000" w:rsidR="00000000" w:rsidRPr="00000000">
              <w:rPr>
                <w:rtl w:val="0"/>
              </w:rPr>
            </w:r>
          </w:p>
        </w:tc>
        <w:tc>
          <w:tcPr>
            <w:shd w:fill="1e3a5f" w:val="clear"/>
            <w:tcMar>
              <w:top w:w="100.0" w:type="dxa"/>
              <w:left w:w="130.0" w:type="dxa"/>
              <w:bottom w:w="100.0" w:type="dxa"/>
              <w:right w:w="130.0" w:type="dxa"/>
            </w:tcMar>
          </w:tcPr>
          <w:p w:rsidR="00000000" w:rsidDel="00000000" w:rsidP="00000000" w:rsidRDefault="00000000" w:rsidRPr="00000000" w14:paraId="00000144">
            <w:pPr>
              <w:rPr/>
            </w:pPr>
            <w:r w:rsidDel="00000000" w:rsidR="00000000" w:rsidRPr="00000000">
              <w:rPr>
                <w:b w:val="1"/>
                <w:bCs w:val="1"/>
                <w:color w:val="ffffff"/>
                <w:sz w:val="19"/>
                <w:szCs w:val="19"/>
                <w:rtl w:val="0"/>
              </w:rPr>
              <w:t xml:space="preserve">Responsibilities</w:t>
            </w:r>
            <w:r w:rsidDel="00000000" w:rsidR="00000000" w:rsidRPr="00000000">
              <w:rPr>
                <w:rtl w:val="0"/>
              </w:rPr>
            </w:r>
          </w:p>
        </w:tc>
        <w:tc>
          <w:tcPr>
            <w:shd w:fill="1e3a5f" w:val="clear"/>
            <w:tcMar>
              <w:top w:w="100.0" w:type="dxa"/>
              <w:left w:w="130.0" w:type="dxa"/>
              <w:bottom w:w="100.0" w:type="dxa"/>
              <w:right w:w="130.0" w:type="dxa"/>
            </w:tcMar>
          </w:tcPr>
          <w:p w:rsidR="00000000" w:rsidDel="00000000" w:rsidP="00000000" w:rsidRDefault="00000000" w:rsidRPr="00000000" w14:paraId="00000145">
            <w:pPr>
              <w:rPr/>
            </w:pPr>
            <w:r w:rsidDel="00000000" w:rsidR="00000000" w:rsidRPr="00000000">
              <w:rPr>
                <w:b w:val="1"/>
                <w:bCs w:val="1"/>
                <w:color w:val="ffffff"/>
                <w:sz w:val="19"/>
                <w:szCs w:val="19"/>
                <w:rtl w:val="0"/>
              </w:rPr>
              <w:t xml:space="preserve">Deliverable</w:t>
            </w:r>
            <w:r w:rsidDel="00000000" w:rsidR="00000000" w:rsidRPr="00000000">
              <w:rPr>
                <w:rtl w:val="0"/>
              </w:rPr>
            </w:r>
          </w:p>
        </w:tc>
      </w:tr>
      <w:tr>
        <w:trPr>
          <w:cantSplit w:val="1"/>
          <w:tblHeader w:val="0"/>
        </w:trPr>
        <w:tc>
          <w:tcPr>
            <w:tcMar>
              <w:top w:w="100.0" w:type="dxa"/>
              <w:left w:w="130.0" w:type="dxa"/>
              <w:bottom w:w="100.0" w:type="dxa"/>
              <w:right w:w="130.0" w:type="dxa"/>
            </w:tcMar>
          </w:tcPr>
          <w:p w:rsidR="00000000" w:rsidDel="00000000" w:rsidP="00000000" w:rsidRDefault="00000000" w:rsidRPr="00000000" w14:paraId="00000146">
            <w:pPr>
              <w:rPr/>
            </w:pPr>
            <w:r w:rsidDel="00000000" w:rsidR="00000000" w:rsidRPr="00000000">
              <w:rPr>
                <w:color w:val="1f2937"/>
                <w:sz w:val="19"/>
                <w:szCs w:val="19"/>
                <w:rtl w:val="0"/>
              </w:rPr>
              <w:t xml:space="preserve">A - Ingestion and infrastructure</w:t>
            </w:r>
            <w:r w:rsidDel="00000000" w:rsidR="00000000" w:rsidRPr="00000000">
              <w:rPr>
                <w:rtl w:val="0"/>
              </w:rPr>
            </w:r>
          </w:p>
        </w:tc>
        <w:tc>
          <w:tcPr>
            <w:tcMar>
              <w:top w:w="100.0" w:type="dxa"/>
              <w:left w:w="130.0" w:type="dxa"/>
              <w:bottom w:w="100.0" w:type="dxa"/>
              <w:right w:w="130.0" w:type="dxa"/>
            </w:tcMar>
          </w:tcPr>
          <w:p w:rsidR="00000000" w:rsidDel="00000000" w:rsidP="00000000" w:rsidRDefault="00000000" w:rsidRPr="00000000" w14:paraId="00000147">
            <w:pPr>
              <w:rPr/>
            </w:pPr>
            <w:r w:rsidDel="00000000" w:rsidR="00000000" w:rsidRPr="00000000">
              <w:rPr>
                <w:color w:val="1f2937"/>
                <w:sz w:val="19"/>
                <w:szCs w:val="19"/>
                <w:rtl w:val="0"/>
              </w:rPr>
              <w:t xml:space="preserve">BigQuery environment setup, configuration of the Meltano tap-csv to target-bigquery pipeline, repository scaffolding, and branch strategy.</w:t>
            </w:r>
            <w:r w:rsidDel="00000000" w:rsidR="00000000" w:rsidRPr="00000000">
              <w:rPr>
                <w:rtl w:val="0"/>
              </w:rPr>
            </w:r>
          </w:p>
        </w:tc>
        <w:tc>
          <w:tcPr>
            <w:tcMar>
              <w:top w:w="100.0" w:type="dxa"/>
              <w:left w:w="130.0" w:type="dxa"/>
              <w:bottom w:w="100.0" w:type="dxa"/>
              <w:right w:w="130.0" w:type="dxa"/>
            </w:tcMar>
          </w:tcPr>
          <w:p w:rsidR="00000000" w:rsidDel="00000000" w:rsidP="00000000" w:rsidRDefault="00000000" w:rsidRPr="00000000" w14:paraId="00000148">
            <w:pPr>
              <w:rPr/>
            </w:pPr>
            <w:r w:rsidDel="00000000" w:rsidR="00000000" w:rsidRPr="00000000">
              <w:rPr>
                <w:color w:val="1f2937"/>
                <w:sz w:val="19"/>
                <w:szCs w:val="19"/>
                <w:rtl w:val="0"/>
              </w:rPr>
              <w:t xml:space="preserve">A functioning raw data layer in BigQuery and an initialized GitHub repository maintained on a single main branch, as specified in the deliverables.</w:t>
            </w:r>
            <w:r w:rsidDel="00000000" w:rsidR="00000000" w:rsidRPr="00000000">
              <w:rPr>
                <w:rtl w:val="0"/>
              </w:rPr>
            </w:r>
          </w:p>
        </w:tc>
      </w:tr>
      <w:tr>
        <w:trPr>
          <w:cantSplit w:val="1"/>
          <w:tblHeader w:val="0"/>
        </w:trPr>
        <w:tc>
          <w:tcPr>
            <w:shd w:fill="f1f5f9" w:val="clear"/>
            <w:tcMar>
              <w:top w:w="100.0" w:type="dxa"/>
              <w:left w:w="130.0" w:type="dxa"/>
              <w:bottom w:w="100.0" w:type="dxa"/>
              <w:right w:w="130.0" w:type="dxa"/>
            </w:tcMar>
          </w:tcPr>
          <w:p w:rsidR="00000000" w:rsidDel="00000000" w:rsidP="00000000" w:rsidRDefault="00000000" w:rsidRPr="00000000" w14:paraId="00000149">
            <w:pPr>
              <w:rPr/>
            </w:pPr>
            <w:r w:rsidDel="00000000" w:rsidR="00000000" w:rsidRPr="00000000">
              <w:rPr>
                <w:color w:val="1f2937"/>
                <w:sz w:val="19"/>
                <w:szCs w:val="19"/>
                <w:rtl w:val="0"/>
              </w:rPr>
              <w:t xml:space="preserve">B - Data modeling</w:t>
            </w:r>
            <w:r w:rsidDel="00000000" w:rsidR="00000000" w:rsidRPr="00000000">
              <w:rPr>
                <w:rtl w:val="0"/>
              </w:rPr>
            </w:r>
          </w:p>
        </w:tc>
        <w:tc>
          <w:tcPr>
            <w:shd w:fill="f1f5f9" w:val="clear"/>
            <w:tcMar>
              <w:top w:w="100.0" w:type="dxa"/>
              <w:left w:w="130.0" w:type="dxa"/>
              <w:bottom w:w="100.0" w:type="dxa"/>
              <w:right w:w="130.0" w:type="dxa"/>
            </w:tcMar>
          </w:tcPr>
          <w:p w:rsidR="00000000" w:rsidDel="00000000" w:rsidP="00000000" w:rsidRDefault="00000000" w:rsidRPr="00000000" w14:paraId="0000014A">
            <w:pPr>
              <w:rPr/>
            </w:pPr>
            <w:r w:rsidDel="00000000" w:rsidR="00000000" w:rsidRPr="00000000">
              <w:rPr>
                <w:color w:val="1f2937"/>
                <w:sz w:val="19"/>
                <w:szCs w:val="19"/>
                <w:rtl w:val="0"/>
              </w:rPr>
              <w:t xml:space="preserve">Star schema design (fact and dimension tables), dbt staging and mart models, and a written justification of the schema design.</w:t>
            </w:r>
            <w:r w:rsidDel="00000000" w:rsidR="00000000" w:rsidRPr="00000000">
              <w:rPr>
                <w:rtl w:val="0"/>
              </w:rPr>
            </w:r>
          </w:p>
        </w:tc>
        <w:tc>
          <w:tcPr>
            <w:shd w:fill="f1f5f9" w:val="clear"/>
            <w:tcMar>
              <w:top w:w="100.0" w:type="dxa"/>
              <w:left w:w="130.0" w:type="dxa"/>
              <w:bottom w:w="100.0" w:type="dxa"/>
              <w:right w:w="130.0" w:type="dxa"/>
            </w:tcMar>
          </w:tcPr>
          <w:p w:rsidR="00000000" w:rsidDel="00000000" w:rsidP="00000000" w:rsidRDefault="00000000" w:rsidRPr="00000000" w14:paraId="0000014B">
            <w:pPr>
              <w:rPr/>
            </w:pPr>
            <w:r w:rsidDel="00000000" w:rsidR="00000000" w:rsidRPr="00000000">
              <w:rPr>
                <w:color w:val="1f2937"/>
                <w:sz w:val="19"/>
                <w:szCs w:val="19"/>
                <w:rtl w:val="0"/>
              </w:rPr>
              <w:t xml:space="preserve">A dbt project comprising staging and mart layers.</w:t>
            </w:r>
            <w:r w:rsidDel="00000000" w:rsidR="00000000" w:rsidRPr="00000000">
              <w:rPr>
                <w:rtl w:val="0"/>
              </w:rPr>
            </w:r>
          </w:p>
        </w:tc>
      </w:tr>
      <w:tr>
        <w:trPr>
          <w:cantSplit w:val="1"/>
          <w:tblHeader w:val="0"/>
        </w:trPr>
        <w:tc>
          <w:tcPr>
            <w:tcMar>
              <w:top w:w="100.0" w:type="dxa"/>
              <w:left w:w="130.0" w:type="dxa"/>
              <w:bottom w:w="100.0" w:type="dxa"/>
              <w:right w:w="130.0" w:type="dxa"/>
            </w:tcMar>
          </w:tcPr>
          <w:p w:rsidR="00000000" w:rsidDel="00000000" w:rsidP="00000000" w:rsidRDefault="00000000" w:rsidRPr="00000000" w14:paraId="0000014C">
            <w:pPr>
              <w:rPr/>
            </w:pPr>
            <w:r w:rsidDel="00000000" w:rsidR="00000000" w:rsidRPr="00000000">
              <w:rPr>
                <w:color w:val="1f2937"/>
                <w:sz w:val="19"/>
                <w:szCs w:val="19"/>
                <w:rtl w:val="0"/>
              </w:rPr>
              <w:t xml:space="preserve">C - Data quality</w:t>
            </w:r>
            <w:r w:rsidDel="00000000" w:rsidR="00000000" w:rsidRPr="00000000">
              <w:rPr>
                <w:rtl w:val="0"/>
              </w:rPr>
            </w:r>
          </w:p>
        </w:tc>
        <w:tc>
          <w:tcPr>
            <w:tcMar>
              <w:top w:w="100.0" w:type="dxa"/>
              <w:left w:w="130.0" w:type="dxa"/>
              <w:bottom w:w="100.0" w:type="dxa"/>
              <w:right w:w="130.0" w:type="dxa"/>
            </w:tcMar>
          </w:tcPr>
          <w:p w:rsidR="00000000" w:rsidDel="00000000" w:rsidP="00000000" w:rsidRDefault="00000000" w:rsidRPr="00000000" w14:paraId="0000014D">
            <w:pPr>
              <w:rPr/>
            </w:pPr>
            <w:r w:rsidDel="00000000" w:rsidR="00000000" w:rsidRPr="00000000">
              <w:rPr>
                <w:color w:val="1f2937"/>
                <w:sz w:val="19"/>
                <w:szCs w:val="19"/>
                <w:rtl w:val="0"/>
              </w:rPr>
              <w:t xml:space="preserve">dbt tests referential integrity and business-rule validation, and a data quality report.</w:t>
            </w:r>
            <w:r w:rsidDel="00000000" w:rsidR="00000000" w:rsidRPr="00000000">
              <w:rPr>
                <w:rtl w:val="0"/>
              </w:rPr>
            </w:r>
          </w:p>
        </w:tc>
        <w:tc>
          <w:tcPr>
            <w:tcMar>
              <w:top w:w="100.0" w:type="dxa"/>
              <w:left w:w="130.0" w:type="dxa"/>
              <w:bottom w:w="100.0" w:type="dxa"/>
              <w:right w:w="130.0" w:type="dxa"/>
            </w:tcMar>
          </w:tcPr>
          <w:p w:rsidR="00000000" w:rsidDel="00000000" w:rsidP="00000000" w:rsidRDefault="00000000" w:rsidRPr="00000000" w14:paraId="0000014E">
            <w:pPr>
              <w:rPr/>
            </w:pPr>
            <w:r w:rsidDel="00000000" w:rsidR="00000000" w:rsidRPr="00000000">
              <w:rPr>
                <w:color w:val="1f2937"/>
                <w:sz w:val="19"/>
                <w:szCs w:val="19"/>
                <w:rtl w:val="0"/>
              </w:rPr>
              <w:t xml:space="preserve">A completed test suite and the data quality section of the final report.</w:t>
            </w:r>
            <w:r w:rsidDel="00000000" w:rsidR="00000000" w:rsidRPr="00000000">
              <w:rPr>
                <w:rtl w:val="0"/>
              </w:rPr>
            </w:r>
          </w:p>
        </w:tc>
      </w:tr>
      <w:tr>
        <w:trPr>
          <w:cantSplit w:val="1"/>
          <w:tblHeader w:val="0"/>
        </w:trPr>
        <w:tc>
          <w:tcPr>
            <w:shd w:fill="f1f5f9" w:val="clear"/>
            <w:tcMar>
              <w:top w:w="100.0" w:type="dxa"/>
              <w:left w:w="130.0" w:type="dxa"/>
              <w:bottom w:w="100.0" w:type="dxa"/>
              <w:right w:w="130.0" w:type="dxa"/>
            </w:tcMar>
          </w:tcPr>
          <w:p w:rsidR="00000000" w:rsidDel="00000000" w:rsidP="00000000" w:rsidRDefault="00000000" w:rsidRPr="00000000" w14:paraId="0000014F">
            <w:pPr>
              <w:rPr/>
            </w:pPr>
            <w:r w:rsidDel="00000000" w:rsidR="00000000" w:rsidRPr="00000000">
              <w:rPr>
                <w:color w:val="1f2937"/>
                <w:sz w:val="19"/>
                <w:szCs w:val="19"/>
                <w:rtl w:val="0"/>
              </w:rPr>
              <w:t xml:space="preserve">D - Analysis and insights</w:t>
            </w:r>
            <w:r w:rsidDel="00000000" w:rsidR="00000000" w:rsidRPr="00000000">
              <w:rPr>
                <w:rtl w:val="0"/>
              </w:rPr>
            </w:r>
          </w:p>
        </w:tc>
        <w:tc>
          <w:tcPr>
            <w:shd w:fill="f1f5f9" w:val="clear"/>
            <w:tcMar>
              <w:top w:w="100.0" w:type="dxa"/>
              <w:left w:w="130.0" w:type="dxa"/>
              <w:bottom w:w="100.0" w:type="dxa"/>
              <w:right w:w="130.0" w:type="dxa"/>
            </w:tcMar>
          </w:tcPr>
          <w:p w:rsidR="00000000" w:rsidDel="00000000" w:rsidP="00000000" w:rsidRDefault="00000000" w:rsidRPr="00000000" w14:paraId="00000150">
            <w:pPr>
              <w:rPr/>
            </w:pPr>
            <w:r w:rsidDel="00000000" w:rsidR="00000000" w:rsidRPr="00000000">
              <w:rPr>
                <w:color w:val="1f2937"/>
                <w:sz w:val="19"/>
                <w:szCs w:val="19"/>
                <w:rtl w:val="0"/>
              </w:rPr>
              <w:t xml:space="preserve">Analysis notebooks (SQLAlchemy, pandas) covering revenue trends, average order value, top-performing products and categories, RFM segmentation, the correlation between delivery performance and review score, and supporting charts.</w:t>
            </w:r>
            <w:r w:rsidDel="00000000" w:rsidR="00000000" w:rsidRPr="00000000">
              <w:rPr>
                <w:rtl w:val="0"/>
              </w:rPr>
            </w:r>
          </w:p>
        </w:tc>
        <w:tc>
          <w:tcPr>
            <w:shd w:fill="f1f5f9" w:val="clear"/>
            <w:tcMar>
              <w:top w:w="100.0" w:type="dxa"/>
              <w:left w:w="130.0" w:type="dxa"/>
              <w:bottom w:w="100.0" w:type="dxa"/>
              <w:right w:w="130.0" w:type="dxa"/>
            </w:tcMar>
          </w:tcPr>
          <w:p w:rsidR="00000000" w:rsidDel="00000000" w:rsidP="00000000" w:rsidRDefault="00000000" w:rsidRPr="00000000" w14:paraId="00000151">
            <w:pPr>
              <w:rPr/>
            </w:pPr>
            <w:r w:rsidDel="00000000" w:rsidR="00000000" w:rsidRPr="00000000">
              <w:rPr>
                <w:color w:val="1f2937"/>
                <w:sz w:val="19"/>
                <w:szCs w:val="19"/>
                <w:rtl w:val="0"/>
              </w:rPr>
              <w:t xml:space="preserve">Completed analysis notebooks and chart assets for the written report and presentation.</w:t>
            </w:r>
            <w:r w:rsidDel="00000000" w:rsidR="00000000" w:rsidRPr="00000000">
              <w:rPr>
                <w:rtl w:val="0"/>
              </w:rPr>
            </w:r>
          </w:p>
        </w:tc>
      </w:tr>
      <w:tr>
        <w:trPr>
          <w:cantSplit w:val="1"/>
          <w:tblHeader w:val="0"/>
        </w:trPr>
        <w:tc>
          <w:tcPr>
            <w:tcMar>
              <w:top w:w="100.0" w:type="dxa"/>
              <w:left w:w="130.0" w:type="dxa"/>
              <w:bottom w:w="100.0" w:type="dxa"/>
              <w:right w:w="130.0" w:type="dxa"/>
            </w:tcMar>
          </w:tcPr>
          <w:p w:rsidR="00000000" w:rsidDel="00000000" w:rsidP="00000000" w:rsidRDefault="00000000" w:rsidRPr="00000000" w14:paraId="00000152">
            <w:pPr>
              <w:rPr/>
            </w:pPr>
            <w:r w:rsidDel="00000000" w:rsidR="00000000" w:rsidRPr="00000000">
              <w:rPr>
                <w:color w:val="1f2937"/>
                <w:sz w:val="19"/>
                <w:szCs w:val="19"/>
                <w:rtl w:val="0"/>
              </w:rPr>
              <w:t xml:space="preserve">E - Orchestration, documentation, and delivery</w:t>
            </w:r>
            <w:r w:rsidDel="00000000" w:rsidR="00000000" w:rsidRPr="00000000">
              <w:rPr>
                <w:rtl w:val="0"/>
              </w:rPr>
            </w:r>
          </w:p>
        </w:tc>
        <w:tc>
          <w:tcPr>
            <w:tcMar>
              <w:top w:w="100.0" w:type="dxa"/>
              <w:left w:w="130.0" w:type="dxa"/>
              <w:bottom w:w="100.0" w:type="dxa"/>
              <w:right w:w="130.0" w:type="dxa"/>
            </w:tcMar>
          </w:tcPr>
          <w:p w:rsidR="00000000" w:rsidDel="00000000" w:rsidP="00000000" w:rsidRDefault="00000000" w:rsidRPr="00000000" w14:paraId="00000153">
            <w:pPr>
              <w:rPr/>
            </w:pPr>
            <w:r w:rsidDel="00000000" w:rsidR="00000000" w:rsidRPr="00000000">
              <w:rPr>
                <w:color w:val="1f2937"/>
                <w:sz w:val="19"/>
                <w:szCs w:val="19"/>
                <w:rtl w:val="0"/>
              </w:rPr>
              <w:t xml:space="preserve">A Dagster orchestration job adapted from the reference implementation, the architecture diagram, compilation of the written report, and assembly and rehearsal of the presentation deck around its five required components: Executive Summary, Business Value, Technical Overview, Risks, and Q&amp;A preparation.</w:t>
            </w:r>
            <w:r w:rsidDel="00000000" w:rsidR="00000000" w:rsidRPr="00000000">
              <w:rPr>
                <w:rtl w:val="0"/>
              </w:rPr>
            </w:r>
          </w:p>
        </w:tc>
        <w:tc>
          <w:tcPr>
            <w:tcMar>
              <w:top w:w="100.0" w:type="dxa"/>
              <w:left w:w="130.0" w:type="dxa"/>
              <w:bottom w:w="100.0" w:type="dxa"/>
              <w:right w:w="130.0" w:type="dxa"/>
            </w:tcMar>
          </w:tcPr>
          <w:p w:rsidR="00000000" w:rsidDel="00000000" w:rsidP="00000000" w:rsidRDefault="00000000" w:rsidRPr="00000000" w14:paraId="00000154">
            <w:pPr>
              <w:rPr/>
            </w:pPr>
            <w:r w:rsidDel="00000000" w:rsidR="00000000" w:rsidRPr="00000000">
              <w:rPr>
                <w:color w:val="1f2937"/>
                <w:sz w:val="19"/>
                <w:szCs w:val="19"/>
                <w:rtl w:val="0"/>
              </w:rPr>
              <w:t xml:space="preserve">Completed Dagster configuration, architecture diagram, final written report, and presentation deck.</w:t>
            </w:r>
            <w:r w:rsidDel="00000000" w:rsidR="00000000" w:rsidRPr="00000000">
              <w:rPr>
                <w:rtl w:val="0"/>
              </w:rPr>
            </w:r>
          </w:p>
        </w:tc>
      </w:tr>
    </w:tbl>
    <w:p w:rsidR="00000000" w:rsidDel="00000000" w:rsidP="00000000" w:rsidRDefault="00000000" w:rsidRPr="00000000" w14:paraId="00000155">
      <w:pPr>
        <w:pStyle w:val="Heading2"/>
        <w:spacing w:after="120" w:before="220" w:lineRule="auto"/>
        <w:rPr/>
      </w:pPr>
      <w:r w:rsidDel="00000000" w:rsidR="00000000" w:rsidRPr="00000000">
        <w:rPr>
          <w:rtl w:val="0"/>
        </w:rPr>
        <w:t xml:space="preserve">Cross-training and learning breadth</w:t>
      </w:r>
    </w:p>
    <w:p w:rsidR="00000000" w:rsidDel="00000000" w:rsidP="00000000" w:rsidRDefault="00000000" w:rsidRPr="00000000" w14:paraId="00000156">
      <w:pPr>
        <w:spacing w:after="160" w:lineRule="auto"/>
        <w:rPr/>
      </w:pPr>
      <w:r w:rsidDel="00000000" w:rsidR="00000000" w:rsidRPr="00000000">
        <w:rPr>
          <w:sz w:val="21"/>
          <w:szCs w:val="21"/>
          <w:rtl w:val="0"/>
        </w:rPr>
        <w:t xml:space="preserve">The track ownership above maximizes parallel progress and keeps merge conflicts minimal, but on its own limits each member's hands-on exposure to roughly one tool. The additions below preserve that same ownership structure and the three-week timeline, while giving each member direct, hands-on exposure to at least one tool outside their own track.</w:t>
      </w: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2200"/>
        <w:gridCol w:w="5726"/>
        <w:tblGridChange w:id="0">
          <w:tblGrid>
            <w:gridCol w:w="1100"/>
            <w:gridCol w:w="2200"/>
            <w:gridCol w:w="5726"/>
          </w:tblGrid>
        </w:tblGridChange>
      </w:tblGrid>
      <w:tr>
        <w:trPr>
          <w:cantSplit w:val="1"/>
          <w:tblHeader w:val="1"/>
        </w:trPr>
        <w:tc>
          <w:tcPr>
            <w:shd w:fill="1e3a5f" w:val="clear"/>
            <w:tcMar>
              <w:top w:w="100.0" w:type="dxa"/>
              <w:left w:w="130.0" w:type="dxa"/>
              <w:bottom w:w="100.0" w:type="dxa"/>
              <w:right w:w="130.0" w:type="dxa"/>
            </w:tcMar>
          </w:tcPr>
          <w:p w:rsidR="00000000" w:rsidDel="00000000" w:rsidP="00000000" w:rsidRDefault="00000000" w:rsidRPr="00000000" w14:paraId="00000157">
            <w:pPr>
              <w:rPr/>
            </w:pPr>
            <w:r w:rsidDel="00000000" w:rsidR="00000000" w:rsidRPr="00000000">
              <w:rPr>
                <w:b w:val="1"/>
                <w:bCs w:val="1"/>
                <w:color w:val="ffffff"/>
                <w:sz w:val="19"/>
                <w:szCs w:val="19"/>
                <w:rtl w:val="0"/>
              </w:rPr>
              <w:t xml:space="preserve">Person</w:t>
            </w:r>
            <w:r w:rsidDel="00000000" w:rsidR="00000000" w:rsidRPr="00000000">
              <w:rPr>
                <w:rtl w:val="0"/>
              </w:rPr>
            </w:r>
          </w:p>
        </w:tc>
        <w:tc>
          <w:tcPr>
            <w:shd w:fill="1e3a5f" w:val="clear"/>
            <w:tcMar>
              <w:top w:w="100.0" w:type="dxa"/>
              <w:left w:w="130.0" w:type="dxa"/>
              <w:bottom w:w="100.0" w:type="dxa"/>
              <w:right w:w="130.0" w:type="dxa"/>
            </w:tcMar>
          </w:tcPr>
          <w:p w:rsidR="00000000" w:rsidDel="00000000" w:rsidP="00000000" w:rsidRDefault="00000000" w:rsidRPr="00000000" w14:paraId="00000158">
            <w:pPr>
              <w:rPr/>
            </w:pPr>
            <w:r w:rsidDel="00000000" w:rsidR="00000000" w:rsidRPr="00000000">
              <w:rPr>
                <w:b w:val="1"/>
                <w:bCs w:val="1"/>
                <w:color w:val="ffffff"/>
                <w:sz w:val="19"/>
                <w:szCs w:val="19"/>
                <w:rtl w:val="0"/>
              </w:rPr>
              <w:t xml:space="preserve">Home track</w:t>
            </w:r>
            <w:r w:rsidDel="00000000" w:rsidR="00000000" w:rsidRPr="00000000">
              <w:rPr>
                <w:rtl w:val="0"/>
              </w:rPr>
            </w:r>
          </w:p>
        </w:tc>
        <w:tc>
          <w:tcPr>
            <w:shd w:fill="1e3a5f" w:val="clear"/>
            <w:tcMar>
              <w:top w:w="100.0" w:type="dxa"/>
              <w:left w:w="130.0" w:type="dxa"/>
              <w:bottom w:w="100.0" w:type="dxa"/>
              <w:right w:w="130.0" w:type="dxa"/>
            </w:tcMar>
          </w:tcPr>
          <w:p w:rsidR="00000000" w:rsidDel="00000000" w:rsidP="00000000" w:rsidRDefault="00000000" w:rsidRPr="00000000" w14:paraId="00000159">
            <w:pPr>
              <w:rPr/>
            </w:pPr>
            <w:r w:rsidDel="00000000" w:rsidR="00000000" w:rsidRPr="00000000">
              <w:rPr>
                <w:b w:val="1"/>
                <w:bCs w:val="1"/>
                <w:color w:val="ffffff"/>
                <w:sz w:val="19"/>
                <w:szCs w:val="19"/>
                <w:rtl w:val="0"/>
              </w:rPr>
              <w:t xml:space="preserve">Cross-training task</w:t>
            </w:r>
            <w:r w:rsidDel="00000000" w:rsidR="00000000" w:rsidRPr="00000000">
              <w:rPr>
                <w:rtl w:val="0"/>
              </w:rPr>
            </w:r>
          </w:p>
        </w:tc>
      </w:tr>
      <w:tr>
        <w:trPr>
          <w:cantSplit w:val="1"/>
          <w:tblHeader w:val="0"/>
        </w:trPr>
        <w:tc>
          <w:tcPr>
            <w:tcMar>
              <w:top w:w="100.0" w:type="dxa"/>
              <w:left w:w="130.0" w:type="dxa"/>
              <w:bottom w:w="100.0" w:type="dxa"/>
              <w:right w:w="130.0" w:type="dxa"/>
            </w:tcMar>
          </w:tcPr>
          <w:p w:rsidR="00000000" w:rsidDel="00000000" w:rsidP="00000000" w:rsidRDefault="00000000" w:rsidRPr="00000000" w14:paraId="0000015A">
            <w:pPr>
              <w:rPr/>
            </w:pPr>
            <w:r w:rsidDel="00000000" w:rsidR="00000000" w:rsidRPr="00000000">
              <w:rPr>
                <w:color w:val="1f2937"/>
                <w:sz w:val="19"/>
                <w:szCs w:val="19"/>
                <w:rtl w:val="0"/>
              </w:rPr>
              <w:t xml:space="preserve">A</w:t>
            </w:r>
            <w:r w:rsidDel="00000000" w:rsidR="00000000" w:rsidRPr="00000000">
              <w:rPr>
                <w:rtl w:val="0"/>
              </w:rPr>
            </w:r>
          </w:p>
        </w:tc>
        <w:tc>
          <w:tcPr>
            <w:tcMar>
              <w:top w:w="100.0" w:type="dxa"/>
              <w:left w:w="130.0" w:type="dxa"/>
              <w:bottom w:w="100.0" w:type="dxa"/>
              <w:right w:w="130.0" w:type="dxa"/>
            </w:tcMar>
          </w:tcPr>
          <w:p w:rsidR="00000000" w:rsidDel="00000000" w:rsidP="00000000" w:rsidRDefault="00000000" w:rsidRPr="00000000" w14:paraId="0000015B">
            <w:pPr>
              <w:rPr/>
            </w:pPr>
            <w:r w:rsidDel="00000000" w:rsidR="00000000" w:rsidRPr="00000000">
              <w:rPr>
                <w:color w:val="1f2937"/>
                <w:sz w:val="19"/>
                <w:szCs w:val="19"/>
                <w:rtl w:val="0"/>
              </w:rPr>
              <w:t xml:space="preserve">Ingestion &amp; infrastructure</w:t>
            </w:r>
            <w:r w:rsidDel="00000000" w:rsidR="00000000" w:rsidRPr="00000000">
              <w:rPr>
                <w:rtl w:val="0"/>
              </w:rPr>
            </w:r>
          </w:p>
        </w:tc>
        <w:tc>
          <w:tcPr>
            <w:tcMar>
              <w:top w:w="100.0" w:type="dxa"/>
              <w:left w:w="130.0" w:type="dxa"/>
              <w:bottom w:w="100.0" w:type="dxa"/>
              <w:right w:w="130.0" w:type="dxa"/>
            </w:tcMar>
          </w:tcPr>
          <w:p w:rsidR="00000000" w:rsidDel="00000000" w:rsidP="00000000" w:rsidRDefault="00000000" w:rsidRPr="00000000" w14:paraId="0000015C">
            <w:pPr>
              <w:rPr/>
            </w:pPr>
            <w:r w:rsidDel="00000000" w:rsidR="00000000" w:rsidRPr="00000000">
              <w:rPr>
                <w:color w:val="1f2937"/>
                <w:sz w:val="19"/>
                <w:szCs w:val="19"/>
                <w:rtl w:val="0"/>
              </w:rPr>
              <w:t xml:space="preserve">Drafts stg_geolocation.sql.</w:t>
            </w:r>
            <w:r w:rsidDel="00000000" w:rsidR="00000000" w:rsidRPr="00000000">
              <w:rPr>
                <w:rtl w:val="0"/>
              </w:rPr>
            </w:r>
          </w:p>
        </w:tc>
      </w:tr>
      <w:tr>
        <w:trPr>
          <w:cantSplit w:val="1"/>
          <w:tblHeader w:val="0"/>
        </w:trPr>
        <w:tc>
          <w:tcPr>
            <w:shd w:fill="f1f5f9" w:val="clear"/>
            <w:tcMar>
              <w:top w:w="100.0" w:type="dxa"/>
              <w:left w:w="130.0" w:type="dxa"/>
              <w:bottom w:w="100.0" w:type="dxa"/>
              <w:right w:w="130.0" w:type="dxa"/>
            </w:tcMar>
          </w:tcPr>
          <w:p w:rsidR="00000000" w:rsidDel="00000000" w:rsidP="00000000" w:rsidRDefault="00000000" w:rsidRPr="00000000" w14:paraId="0000015D">
            <w:pPr>
              <w:rPr/>
            </w:pPr>
            <w:r w:rsidDel="00000000" w:rsidR="00000000" w:rsidRPr="00000000">
              <w:rPr>
                <w:color w:val="1f2937"/>
                <w:sz w:val="19"/>
                <w:szCs w:val="19"/>
                <w:rtl w:val="0"/>
              </w:rPr>
              <w:t xml:space="preserve">B</w:t>
            </w:r>
            <w:r w:rsidDel="00000000" w:rsidR="00000000" w:rsidRPr="00000000">
              <w:rPr>
                <w:rtl w:val="0"/>
              </w:rPr>
            </w:r>
          </w:p>
        </w:tc>
        <w:tc>
          <w:tcPr>
            <w:shd w:fill="f1f5f9" w:val="clear"/>
            <w:tcMar>
              <w:top w:w="100.0" w:type="dxa"/>
              <w:left w:w="130.0" w:type="dxa"/>
              <w:bottom w:w="100.0" w:type="dxa"/>
              <w:right w:w="130.0" w:type="dxa"/>
            </w:tcMar>
          </w:tcPr>
          <w:p w:rsidR="00000000" w:rsidDel="00000000" w:rsidP="00000000" w:rsidRDefault="00000000" w:rsidRPr="00000000" w14:paraId="0000015E">
            <w:pPr>
              <w:rPr/>
            </w:pPr>
            <w:r w:rsidDel="00000000" w:rsidR="00000000" w:rsidRPr="00000000">
              <w:rPr>
                <w:color w:val="1f2937"/>
                <w:sz w:val="19"/>
                <w:szCs w:val="19"/>
                <w:rtl w:val="0"/>
              </w:rPr>
              <w:t xml:space="preserve">Data modeling</w:t>
            </w:r>
            <w:r w:rsidDel="00000000" w:rsidR="00000000" w:rsidRPr="00000000">
              <w:rPr>
                <w:rtl w:val="0"/>
              </w:rPr>
            </w:r>
          </w:p>
        </w:tc>
        <w:tc>
          <w:tcPr>
            <w:shd w:fill="f1f5f9" w:val="clear"/>
            <w:tcMar>
              <w:top w:w="100.0" w:type="dxa"/>
              <w:left w:w="130.0" w:type="dxa"/>
              <w:bottom w:w="100.0" w:type="dxa"/>
              <w:right w:w="130.0" w:type="dxa"/>
            </w:tcMar>
          </w:tcPr>
          <w:p w:rsidR="00000000" w:rsidDel="00000000" w:rsidP="00000000" w:rsidRDefault="00000000" w:rsidRPr="00000000" w14:paraId="0000015F">
            <w:pPr>
              <w:rPr/>
            </w:pPr>
            <w:r w:rsidDel="00000000" w:rsidR="00000000" w:rsidRPr="00000000">
              <w:rPr>
                <w:color w:val="1f2937"/>
                <w:sz w:val="19"/>
                <w:szCs w:val="19"/>
                <w:rtl w:val="0"/>
              </w:rPr>
              <w:t xml:space="preserve">Writes one Great Expectations check.</w:t>
            </w:r>
            <w:r w:rsidDel="00000000" w:rsidR="00000000" w:rsidRPr="00000000">
              <w:rPr>
                <w:rtl w:val="0"/>
              </w:rPr>
            </w:r>
          </w:p>
        </w:tc>
      </w:tr>
      <w:tr>
        <w:trPr>
          <w:cantSplit w:val="1"/>
          <w:tblHeader w:val="0"/>
        </w:trPr>
        <w:tc>
          <w:tcPr>
            <w:tcMar>
              <w:top w:w="100.0" w:type="dxa"/>
              <w:left w:w="130.0" w:type="dxa"/>
              <w:bottom w:w="100.0" w:type="dxa"/>
              <w:right w:w="130.0" w:type="dxa"/>
            </w:tcMar>
          </w:tcPr>
          <w:p w:rsidR="00000000" w:rsidDel="00000000" w:rsidP="00000000" w:rsidRDefault="00000000" w:rsidRPr="00000000" w14:paraId="00000160">
            <w:pPr>
              <w:rPr/>
            </w:pPr>
            <w:r w:rsidDel="00000000" w:rsidR="00000000" w:rsidRPr="00000000">
              <w:rPr>
                <w:color w:val="1f2937"/>
                <w:sz w:val="19"/>
                <w:szCs w:val="19"/>
                <w:rtl w:val="0"/>
              </w:rPr>
              <w:t xml:space="preserve">C</w:t>
            </w:r>
            <w:r w:rsidDel="00000000" w:rsidR="00000000" w:rsidRPr="00000000">
              <w:rPr>
                <w:rtl w:val="0"/>
              </w:rPr>
            </w:r>
          </w:p>
        </w:tc>
        <w:tc>
          <w:tcPr>
            <w:tcMar>
              <w:top w:w="100.0" w:type="dxa"/>
              <w:left w:w="130.0" w:type="dxa"/>
              <w:bottom w:w="100.0" w:type="dxa"/>
              <w:right w:w="130.0" w:type="dxa"/>
            </w:tcMar>
          </w:tcPr>
          <w:p w:rsidR="00000000" w:rsidDel="00000000" w:rsidP="00000000" w:rsidRDefault="00000000" w:rsidRPr="00000000" w14:paraId="00000161">
            <w:pPr>
              <w:rPr/>
            </w:pPr>
            <w:r w:rsidDel="00000000" w:rsidR="00000000" w:rsidRPr="00000000">
              <w:rPr>
                <w:color w:val="1f2937"/>
                <w:sz w:val="19"/>
                <w:szCs w:val="19"/>
                <w:rtl w:val="0"/>
              </w:rPr>
              <w:t xml:space="preserve">Data quality</w:t>
            </w:r>
            <w:r w:rsidDel="00000000" w:rsidR="00000000" w:rsidRPr="00000000">
              <w:rPr>
                <w:rtl w:val="0"/>
              </w:rPr>
            </w:r>
          </w:p>
        </w:tc>
        <w:tc>
          <w:tcPr>
            <w:tcMar>
              <w:top w:w="100.0" w:type="dxa"/>
              <w:left w:w="130.0" w:type="dxa"/>
              <w:bottom w:w="100.0" w:type="dxa"/>
              <w:right w:w="130.0" w:type="dxa"/>
            </w:tcMar>
          </w:tcPr>
          <w:p w:rsidR="00000000" w:rsidDel="00000000" w:rsidP="00000000" w:rsidRDefault="00000000" w:rsidRPr="00000000" w14:paraId="00000162">
            <w:pPr>
              <w:rPr/>
            </w:pPr>
            <w:r w:rsidDel="00000000" w:rsidR="00000000" w:rsidRPr="00000000">
              <w:rPr>
                <w:color w:val="1f2937"/>
                <w:sz w:val="19"/>
                <w:szCs w:val="19"/>
                <w:rtl w:val="0"/>
              </w:rPr>
              <w:t xml:space="preserve">Reviews one dbt mart model directly.</w:t>
            </w:r>
            <w:r w:rsidDel="00000000" w:rsidR="00000000" w:rsidRPr="00000000">
              <w:rPr>
                <w:rtl w:val="0"/>
              </w:rPr>
            </w:r>
          </w:p>
        </w:tc>
      </w:tr>
      <w:tr>
        <w:trPr>
          <w:cantSplit w:val="1"/>
          <w:tblHeader w:val="0"/>
        </w:trPr>
        <w:tc>
          <w:tcPr>
            <w:shd w:fill="f1f5f9" w:val="clear"/>
            <w:tcMar>
              <w:top w:w="100.0" w:type="dxa"/>
              <w:left w:w="130.0" w:type="dxa"/>
              <w:bottom w:w="100.0" w:type="dxa"/>
              <w:right w:w="130.0" w:type="dxa"/>
            </w:tcMar>
          </w:tcPr>
          <w:p w:rsidR="00000000" w:rsidDel="00000000" w:rsidP="00000000" w:rsidRDefault="00000000" w:rsidRPr="00000000" w14:paraId="00000163">
            <w:pPr>
              <w:rPr/>
            </w:pPr>
            <w:r w:rsidDel="00000000" w:rsidR="00000000" w:rsidRPr="00000000">
              <w:rPr>
                <w:color w:val="1f2937"/>
                <w:sz w:val="19"/>
                <w:szCs w:val="19"/>
                <w:rtl w:val="0"/>
              </w:rPr>
              <w:t xml:space="preserve">D</w:t>
            </w:r>
            <w:r w:rsidDel="00000000" w:rsidR="00000000" w:rsidRPr="00000000">
              <w:rPr>
                <w:rtl w:val="0"/>
              </w:rPr>
            </w:r>
          </w:p>
        </w:tc>
        <w:tc>
          <w:tcPr>
            <w:shd w:fill="f1f5f9" w:val="clear"/>
            <w:tcMar>
              <w:top w:w="100.0" w:type="dxa"/>
              <w:left w:w="130.0" w:type="dxa"/>
              <w:bottom w:w="100.0" w:type="dxa"/>
              <w:right w:w="130.0" w:type="dxa"/>
            </w:tcMar>
          </w:tcPr>
          <w:p w:rsidR="00000000" w:rsidDel="00000000" w:rsidP="00000000" w:rsidRDefault="00000000" w:rsidRPr="00000000" w14:paraId="00000164">
            <w:pPr>
              <w:rPr/>
            </w:pPr>
            <w:r w:rsidDel="00000000" w:rsidR="00000000" w:rsidRPr="00000000">
              <w:rPr>
                <w:color w:val="1f2937"/>
                <w:sz w:val="19"/>
                <w:szCs w:val="19"/>
                <w:rtl w:val="0"/>
              </w:rPr>
              <w:t xml:space="preserve">Analysis &amp; insights</w:t>
            </w:r>
            <w:r w:rsidDel="00000000" w:rsidR="00000000" w:rsidRPr="00000000">
              <w:rPr>
                <w:rtl w:val="0"/>
              </w:rPr>
            </w:r>
          </w:p>
        </w:tc>
        <w:tc>
          <w:tcPr>
            <w:shd w:fill="f1f5f9" w:val="clear"/>
            <w:tcMar>
              <w:top w:w="100.0" w:type="dxa"/>
              <w:left w:w="130.0" w:type="dxa"/>
              <w:bottom w:w="100.0" w:type="dxa"/>
              <w:right w:w="130.0" w:type="dxa"/>
            </w:tcMar>
          </w:tcPr>
          <w:p w:rsidR="00000000" w:rsidDel="00000000" w:rsidP="00000000" w:rsidRDefault="00000000" w:rsidRPr="00000000" w14:paraId="00000165">
            <w:pPr>
              <w:rPr/>
            </w:pPr>
            <w:r w:rsidDel="00000000" w:rsidR="00000000" w:rsidRPr="00000000">
              <w:rPr>
                <w:color w:val="1f2937"/>
                <w:sz w:val="19"/>
                <w:szCs w:val="19"/>
                <w:rtl w:val="0"/>
              </w:rPr>
              <w:t xml:space="preserve">Pairs with E to define one Dagster asset.</w:t>
            </w:r>
            <w:r w:rsidDel="00000000" w:rsidR="00000000" w:rsidRPr="00000000">
              <w:rPr>
                <w:rtl w:val="0"/>
              </w:rPr>
            </w:r>
          </w:p>
        </w:tc>
      </w:tr>
      <w:tr>
        <w:trPr>
          <w:cantSplit w:val="1"/>
          <w:tblHeader w:val="0"/>
        </w:trPr>
        <w:tc>
          <w:tcPr>
            <w:tcMar>
              <w:top w:w="100.0" w:type="dxa"/>
              <w:left w:w="130.0" w:type="dxa"/>
              <w:bottom w:w="100.0" w:type="dxa"/>
              <w:right w:w="130.0" w:type="dxa"/>
            </w:tcMar>
          </w:tcPr>
          <w:p w:rsidR="00000000" w:rsidDel="00000000" w:rsidP="00000000" w:rsidRDefault="00000000" w:rsidRPr="00000000" w14:paraId="00000166">
            <w:pPr>
              <w:rPr/>
            </w:pPr>
            <w:r w:rsidDel="00000000" w:rsidR="00000000" w:rsidRPr="00000000">
              <w:rPr>
                <w:color w:val="1f2937"/>
                <w:sz w:val="19"/>
                <w:szCs w:val="19"/>
                <w:rtl w:val="0"/>
              </w:rPr>
              <w:t xml:space="preserve">E</w:t>
            </w:r>
            <w:r w:rsidDel="00000000" w:rsidR="00000000" w:rsidRPr="00000000">
              <w:rPr>
                <w:rtl w:val="0"/>
              </w:rPr>
            </w:r>
          </w:p>
        </w:tc>
        <w:tc>
          <w:tcPr>
            <w:tcMar>
              <w:top w:w="100.0" w:type="dxa"/>
              <w:left w:w="130.0" w:type="dxa"/>
              <w:bottom w:w="100.0" w:type="dxa"/>
              <w:right w:w="130.0" w:type="dxa"/>
            </w:tcMar>
          </w:tcPr>
          <w:p w:rsidR="00000000" w:rsidDel="00000000" w:rsidP="00000000" w:rsidRDefault="00000000" w:rsidRPr="00000000" w14:paraId="00000167">
            <w:pPr>
              <w:rPr/>
            </w:pPr>
            <w:r w:rsidDel="00000000" w:rsidR="00000000" w:rsidRPr="00000000">
              <w:rPr>
                <w:color w:val="1f2937"/>
                <w:sz w:val="19"/>
                <w:szCs w:val="19"/>
                <w:rtl w:val="0"/>
              </w:rPr>
              <w:t xml:space="preserve">Orchestration &amp; delivery</w:t>
            </w:r>
            <w:r w:rsidDel="00000000" w:rsidR="00000000" w:rsidRPr="00000000">
              <w:rPr>
                <w:rtl w:val="0"/>
              </w:rPr>
            </w:r>
          </w:p>
        </w:tc>
        <w:tc>
          <w:tcPr>
            <w:tcMar>
              <w:top w:w="100.0" w:type="dxa"/>
              <w:left w:w="130.0" w:type="dxa"/>
              <w:bottom w:w="100.0" w:type="dxa"/>
              <w:right w:w="130.0" w:type="dxa"/>
            </w:tcMar>
          </w:tcPr>
          <w:p w:rsidR="00000000" w:rsidDel="00000000" w:rsidP="00000000" w:rsidRDefault="00000000" w:rsidRPr="00000000" w14:paraId="00000168">
            <w:pPr>
              <w:rPr/>
            </w:pPr>
            <w:r w:rsidDel="00000000" w:rsidR="00000000" w:rsidRPr="00000000">
              <w:rPr>
                <w:color w:val="1f2937"/>
                <w:sz w:val="19"/>
                <w:szCs w:val="19"/>
                <w:rtl w:val="0"/>
              </w:rPr>
              <w:t xml:space="preserve">Pairs with A on the Meltano configuration for one source table.</w:t>
            </w:r>
            <w:r w:rsidDel="00000000" w:rsidR="00000000" w:rsidRPr="00000000">
              <w:rPr>
                <w:rtl w:val="0"/>
              </w:rPr>
            </w:r>
          </w:p>
        </w:tc>
      </w:tr>
    </w:tbl>
    <w:p w:rsidR="00000000" w:rsidDel="00000000" w:rsidP="00000000" w:rsidRDefault="00000000" w:rsidRPr="00000000" w14:paraId="00000169">
      <w:pPr>
        <w:spacing w:after="160" w:lineRule="auto"/>
        <w:rPr/>
      </w:pPr>
      <w:r w:rsidDel="00000000" w:rsidR="00000000" w:rsidRPr="00000000">
        <w:rPr>
          <w:sz w:val="21"/>
          <w:szCs w:val="21"/>
          <w:rtl w:val="0"/>
        </w:rPr>
        <w:t xml:space="preserve">The schedule below targets full completion of all technical pipeline work by the end of Week 2. Week 3 is reserved for the written report, presentation deck, and rehearsal, work that does not depend on further pipeline changes, which means it also absorbs any technical task from Weeks 1-2 that ran over, without displacing already-scheduled work. This is realistic specifically because the star schema, architecture, and cleaning steps are already fully designed in this document; Week 1 begins by implementing an existing design rather than starting design work from a blank page.</w:t>
      </w:r>
      <w:r w:rsidDel="00000000" w:rsidR="00000000" w:rsidRPr="00000000">
        <w:rPr>
          <w:rtl w:val="0"/>
        </w:rPr>
      </w:r>
    </w:p>
    <w:p w:rsidR="00000000" w:rsidDel="00000000" w:rsidP="00000000" w:rsidRDefault="00000000" w:rsidRPr="00000000" w14:paraId="0000016A">
      <w:pPr>
        <w:pStyle w:val="Heading2"/>
        <w:spacing w:after="120" w:before="220" w:lineRule="auto"/>
        <w:rPr/>
      </w:pPr>
      <w:r w:rsidDel="00000000" w:rsidR="00000000" w:rsidRPr="00000000">
        <w:rPr>
          <w:rtl w:val="0"/>
        </w:rPr>
        <w:t xml:space="preserve">Staging model assignment and dependencies</w:t>
      </w:r>
    </w:p>
    <w:p w:rsidR="00000000" w:rsidDel="00000000" w:rsidP="00000000" w:rsidRDefault="00000000" w:rsidRPr="00000000" w14:paraId="0000016B">
      <w:pPr>
        <w:spacing w:after="160" w:lineRule="auto"/>
        <w:rPr/>
      </w:pPr>
      <w:r w:rsidDel="00000000" w:rsidR="00000000" w:rsidRPr="00000000">
        <w:rPr>
          <w:sz w:val="21"/>
          <w:szCs w:val="21"/>
          <w:rtl w:val="0"/>
        </w:rPr>
        <w:t xml:space="preserve">Before any staging model can be written, sources.yml must declare all nine raw tables, using the exact table names confirmed at merge. This is a single step, done once by whoever merges the pull request, before the assignments below begin.</w:t>
      </w:r>
      <w:r w:rsidDel="00000000" w:rsidR="00000000" w:rsidRPr="00000000">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000"/>
        <w:gridCol w:w="3100"/>
        <w:gridCol w:w="1500"/>
        <w:gridCol w:w="1726"/>
        <w:tblGridChange w:id="0">
          <w:tblGrid>
            <w:gridCol w:w="1700"/>
            <w:gridCol w:w="1000"/>
            <w:gridCol w:w="3100"/>
            <w:gridCol w:w="1500"/>
            <w:gridCol w:w="1726"/>
          </w:tblGrid>
        </w:tblGridChange>
      </w:tblGrid>
      <w:tr>
        <w:trPr>
          <w:cantSplit w:val="1"/>
          <w:tblHeader w:val="1"/>
        </w:trPr>
        <w:tc>
          <w:tcPr>
            <w:shd w:fill="1e3a5f" w:val="clear"/>
            <w:tcMar>
              <w:top w:w="100.0" w:type="dxa"/>
              <w:left w:w="130.0" w:type="dxa"/>
              <w:bottom w:w="100.0" w:type="dxa"/>
              <w:right w:w="130.0" w:type="dxa"/>
            </w:tcMar>
          </w:tcPr>
          <w:p w:rsidR="00000000" w:rsidDel="00000000" w:rsidP="00000000" w:rsidRDefault="00000000" w:rsidRPr="00000000" w14:paraId="0000016C">
            <w:pPr>
              <w:rPr/>
            </w:pPr>
            <w:r w:rsidDel="00000000" w:rsidR="00000000" w:rsidRPr="00000000">
              <w:rPr>
                <w:b w:val="1"/>
                <w:bCs w:val="1"/>
                <w:color w:val="ffffff"/>
                <w:sz w:val="19"/>
                <w:szCs w:val="19"/>
                <w:rtl w:val="0"/>
              </w:rPr>
              <w:t xml:space="preserve">Task</w:t>
            </w:r>
            <w:r w:rsidDel="00000000" w:rsidR="00000000" w:rsidRPr="00000000">
              <w:rPr>
                <w:rtl w:val="0"/>
              </w:rPr>
            </w:r>
          </w:p>
        </w:tc>
        <w:tc>
          <w:tcPr>
            <w:shd w:fill="1e3a5f" w:val="clear"/>
            <w:tcMar>
              <w:top w:w="100.0" w:type="dxa"/>
              <w:left w:w="130.0" w:type="dxa"/>
              <w:bottom w:w="100.0" w:type="dxa"/>
              <w:right w:w="130.0" w:type="dxa"/>
            </w:tcMar>
          </w:tcPr>
          <w:p w:rsidR="00000000" w:rsidDel="00000000" w:rsidP="00000000" w:rsidRDefault="00000000" w:rsidRPr="00000000" w14:paraId="0000016D">
            <w:pPr>
              <w:rPr/>
            </w:pPr>
            <w:r w:rsidDel="00000000" w:rsidR="00000000" w:rsidRPr="00000000">
              <w:rPr>
                <w:b w:val="1"/>
                <w:bCs w:val="1"/>
                <w:color w:val="ffffff"/>
                <w:sz w:val="19"/>
                <w:szCs w:val="19"/>
                <w:rtl w:val="0"/>
              </w:rPr>
              <w:t xml:space="preserve">Who</w:t>
            </w:r>
            <w:r w:rsidDel="00000000" w:rsidR="00000000" w:rsidRPr="00000000">
              <w:rPr>
                <w:rtl w:val="0"/>
              </w:rPr>
            </w:r>
          </w:p>
        </w:tc>
        <w:tc>
          <w:tcPr>
            <w:shd w:fill="1e3a5f" w:val="clear"/>
            <w:tcMar>
              <w:top w:w="100.0" w:type="dxa"/>
              <w:left w:w="130.0" w:type="dxa"/>
              <w:bottom w:w="100.0" w:type="dxa"/>
              <w:right w:w="130.0" w:type="dxa"/>
            </w:tcMar>
          </w:tcPr>
          <w:p w:rsidR="00000000" w:rsidDel="00000000" w:rsidP="00000000" w:rsidRDefault="00000000" w:rsidRPr="00000000" w14:paraId="0000016E">
            <w:pPr>
              <w:rPr/>
            </w:pPr>
            <w:r w:rsidDel="00000000" w:rsidR="00000000" w:rsidRPr="00000000">
              <w:rPr>
                <w:b w:val="1"/>
                <w:bCs w:val="1"/>
                <w:color w:val="ffffff"/>
                <w:sz w:val="19"/>
                <w:szCs w:val="19"/>
                <w:rtl w:val="0"/>
              </w:rPr>
              <w:t xml:space="preserve">Details</w:t>
            </w:r>
            <w:r w:rsidDel="00000000" w:rsidR="00000000" w:rsidRPr="00000000">
              <w:rPr>
                <w:rtl w:val="0"/>
              </w:rPr>
            </w:r>
          </w:p>
        </w:tc>
        <w:tc>
          <w:tcPr>
            <w:shd w:fill="1e3a5f" w:val="clear"/>
            <w:tcMar>
              <w:top w:w="100.0" w:type="dxa"/>
              <w:left w:w="130.0" w:type="dxa"/>
              <w:bottom w:w="100.0" w:type="dxa"/>
              <w:right w:w="130.0" w:type="dxa"/>
            </w:tcMar>
          </w:tcPr>
          <w:p w:rsidR="00000000" w:rsidDel="00000000" w:rsidP="00000000" w:rsidRDefault="00000000" w:rsidRPr="00000000" w14:paraId="0000016F">
            <w:pPr>
              <w:rPr/>
            </w:pPr>
            <w:r w:rsidDel="00000000" w:rsidR="00000000" w:rsidRPr="00000000">
              <w:rPr>
                <w:b w:val="1"/>
                <w:bCs w:val="1"/>
                <w:color w:val="ffffff"/>
                <w:sz w:val="19"/>
                <w:szCs w:val="19"/>
                <w:rtl w:val="0"/>
              </w:rPr>
              <w:t xml:space="preserve">When</w:t>
            </w:r>
            <w:r w:rsidDel="00000000" w:rsidR="00000000" w:rsidRPr="00000000">
              <w:rPr>
                <w:rtl w:val="0"/>
              </w:rPr>
            </w:r>
          </w:p>
        </w:tc>
        <w:tc>
          <w:tcPr>
            <w:shd w:fill="1e3a5f" w:val="clear"/>
            <w:tcMar>
              <w:top w:w="100.0" w:type="dxa"/>
              <w:left w:w="130.0" w:type="dxa"/>
              <w:bottom w:w="100.0" w:type="dxa"/>
              <w:right w:w="130.0" w:type="dxa"/>
            </w:tcMar>
          </w:tcPr>
          <w:p w:rsidR="00000000" w:rsidDel="00000000" w:rsidP="00000000" w:rsidRDefault="00000000" w:rsidRPr="00000000" w14:paraId="00000170">
            <w:pPr>
              <w:rPr/>
            </w:pPr>
            <w:r w:rsidDel="00000000" w:rsidR="00000000" w:rsidRPr="00000000">
              <w:rPr>
                <w:b w:val="1"/>
                <w:bCs w:val="1"/>
                <w:color w:val="ffffff"/>
                <w:sz w:val="19"/>
                <w:szCs w:val="19"/>
                <w:rtl w:val="0"/>
              </w:rPr>
              <w:t xml:space="preserve">Dependencies</w:t>
            </w:r>
            <w:r w:rsidDel="00000000" w:rsidR="00000000" w:rsidRPr="00000000">
              <w:rPr>
                <w:rtl w:val="0"/>
              </w:rPr>
            </w:r>
          </w:p>
        </w:tc>
      </w:tr>
      <w:tr>
        <w:trPr>
          <w:cantSplit w:val="1"/>
          <w:tblHeader w:val="0"/>
        </w:trPr>
        <w:tc>
          <w:tcPr>
            <w:tcMar>
              <w:top w:w="100.0" w:type="dxa"/>
              <w:left w:w="130.0" w:type="dxa"/>
              <w:bottom w:w="100.0" w:type="dxa"/>
              <w:right w:w="130.0" w:type="dxa"/>
            </w:tcMar>
          </w:tcPr>
          <w:p w:rsidR="00000000" w:rsidDel="00000000" w:rsidP="00000000" w:rsidRDefault="00000000" w:rsidRPr="00000000" w14:paraId="00000171">
            <w:pPr>
              <w:rPr/>
            </w:pPr>
            <w:r w:rsidDel="00000000" w:rsidR="00000000" w:rsidRPr="00000000">
              <w:rPr>
                <w:color w:val="1f2937"/>
                <w:sz w:val="19"/>
                <w:szCs w:val="19"/>
                <w:rtl w:val="0"/>
              </w:rPr>
              <w:t xml:space="preserve">Write sources.yml</w:t>
            </w:r>
            <w:r w:rsidDel="00000000" w:rsidR="00000000" w:rsidRPr="00000000">
              <w:rPr>
                <w:rtl w:val="0"/>
              </w:rPr>
            </w:r>
          </w:p>
        </w:tc>
        <w:tc>
          <w:tcPr>
            <w:tcMar>
              <w:top w:w="100.0" w:type="dxa"/>
              <w:left w:w="130.0" w:type="dxa"/>
              <w:bottom w:w="100.0" w:type="dxa"/>
              <w:right w:w="130.0" w:type="dxa"/>
            </w:tcMar>
          </w:tcPr>
          <w:p w:rsidR="00000000" w:rsidDel="00000000" w:rsidP="00000000" w:rsidRDefault="00000000" w:rsidRPr="00000000" w14:paraId="00000172">
            <w:pPr>
              <w:rPr/>
            </w:pPr>
            <w:r w:rsidDel="00000000" w:rsidR="00000000" w:rsidRPr="00000000">
              <w:rPr>
                <w:color w:val="1f2937"/>
                <w:sz w:val="19"/>
                <w:szCs w:val="19"/>
                <w:rtl w:val="0"/>
              </w:rPr>
              <w:t xml:space="preserve">First person free once the branch is merged</w:t>
            </w:r>
            <w:r w:rsidDel="00000000" w:rsidR="00000000" w:rsidRPr="00000000">
              <w:rPr>
                <w:rtl w:val="0"/>
              </w:rPr>
            </w:r>
          </w:p>
        </w:tc>
        <w:tc>
          <w:tcPr>
            <w:tcMar>
              <w:top w:w="100.0" w:type="dxa"/>
              <w:left w:w="130.0" w:type="dxa"/>
              <w:bottom w:w="100.0" w:type="dxa"/>
              <w:right w:w="130.0" w:type="dxa"/>
            </w:tcMar>
          </w:tcPr>
          <w:p w:rsidR="00000000" w:rsidDel="00000000" w:rsidP="00000000" w:rsidRDefault="00000000" w:rsidRPr="00000000" w14:paraId="00000173">
            <w:pPr>
              <w:rPr/>
            </w:pPr>
            <w:r w:rsidDel="00000000" w:rsidR="00000000" w:rsidRPr="00000000">
              <w:rPr>
                <w:color w:val="1f2937"/>
                <w:sz w:val="19"/>
                <w:szCs w:val="19"/>
                <w:rtl w:val="0"/>
              </w:rPr>
              <w:t xml:space="preserve">Declares all nine raw tables as dbt sources, using the exact table names confirmed at merge</w:t>
            </w:r>
            <w:r w:rsidDel="00000000" w:rsidR="00000000" w:rsidRPr="00000000">
              <w:rPr>
                <w:rtl w:val="0"/>
              </w:rPr>
            </w:r>
          </w:p>
        </w:tc>
        <w:tc>
          <w:tcPr>
            <w:tcMar>
              <w:top w:w="100.0" w:type="dxa"/>
              <w:left w:w="130.0" w:type="dxa"/>
              <w:bottom w:w="100.0" w:type="dxa"/>
              <w:right w:w="130.0" w:type="dxa"/>
            </w:tcMar>
          </w:tcPr>
          <w:p w:rsidR="00000000" w:rsidDel="00000000" w:rsidP="00000000" w:rsidRDefault="00000000" w:rsidRPr="00000000" w14:paraId="00000174">
            <w:pPr>
              <w:rPr/>
            </w:pPr>
            <w:r w:rsidDel="00000000" w:rsidR="00000000" w:rsidRPr="00000000">
              <w:rPr>
                <w:color w:val="1f2937"/>
                <w:sz w:val="19"/>
                <w:szCs w:val="19"/>
                <w:rtl w:val="0"/>
              </w:rPr>
              <w:t xml:space="preserve">Sept 1-2, after merge</w:t>
            </w:r>
            <w:r w:rsidDel="00000000" w:rsidR="00000000" w:rsidRPr="00000000">
              <w:rPr>
                <w:rtl w:val="0"/>
              </w:rPr>
            </w:r>
          </w:p>
        </w:tc>
        <w:tc>
          <w:tcPr>
            <w:tcMar>
              <w:top w:w="100.0" w:type="dxa"/>
              <w:left w:w="130.0" w:type="dxa"/>
              <w:bottom w:w="100.0" w:type="dxa"/>
              <w:right w:w="130.0" w:type="dxa"/>
            </w:tcMar>
          </w:tcPr>
          <w:p w:rsidR="00000000" w:rsidDel="00000000" w:rsidP="00000000" w:rsidRDefault="00000000" w:rsidRPr="00000000" w14:paraId="00000175">
            <w:pPr>
              <w:rPr/>
            </w:pPr>
            <w:r w:rsidDel="00000000" w:rsidR="00000000" w:rsidRPr="00000000">
              <w:rPr>
                <w:color w:val="1f2937"/>
                <w:sz w:val="19"/>
                <w:szCs w:val="19"/>
                <w:rtl w:val="0"/>
              </w:rPr>
              <w:t xml:space="preserve">Final table names confirmed at merge</w:t>
            </w:r>
            <w:r w:rsidDel="00000000" w:rsidR="00000000" w:rsidRPr="00000000">
              <w:rPr>
                <w:rtl w:val="0"/>
              </w:rPr>
            </w:r>
          </w:p>
        </w:tc>
      </w:tr>
      <w:tr>
        <w:trPr>
          <w:cantSplit w:val="1"/>
          <w:tblHeader w:val="0"/>
        </w:trPr>
        <w:tc>
          <w:tcPr>
            <w:shd w:fill="f1f5f9" w:val="clear"/>
            <w:tcMar>
              <w:top w:w="100.0" w:type="dxa"/>
              <w:left w:w="130.0" w:type="dxa"/>
              <w:bottom w:w="100.0" w:type="dxa"/>
              <w:right w:w="130.0" w:type="dxa"/>
            </w:tcMar>
          </w:tcPr>
          <w:p w:rsidR="00000000" w:rsidDel="00000000" w:rsidP="00000000" w:rsidRDefault="00000000" w:rsidRPr="00000000" w14:paraId="00000176">
            <w:pPr>
              <w:rPr/>
            </w:pPr>
            <w:r w:rsidDel="00000000" w:rsidR="00000000" w:rsidRPr="00000000">
              <w:rPr>
                <w:color w:val="1f2937"/>
                <w:sz w:val="19"/>
                <w:szCs w:val="19"/>
                <w:rtl w:val="0"/>
              </w:rPr>
              <w:t xml:space="preserve">Write stg_order_items.sql</w:t>
            </w:r>
            <w:r w:rsidDel="00000000" w:rsidR="00000000" w:rsidRPr="00000000">
              <w:rPr>
                <w:rtl w:val="0"/>
              </w:rPr>
            </w:r>
          </w:p>
        </w:tc>
        <w:tc>
          <w:tcPr>
            <w:shd w:fill="f1f5f9" w:val="clear"/>
            <w:tcMar>
              <w:top w:w="100.0" w:type="dxa"/>
              <w:left w:w="130.0" w:type="dxa"/>
              <w:bottom w:w="100.0" w:type="dxa"/>
              <w:right w:w="130.0" w:type="dxa"/>
            </w:tcMar>
          </w:tcPr>
          <w:p w:rsidR="00000000" w:rsidDel="00000000" w:rsidP="00000000" w:rsidRDefault="00000000" w:rsidRPr="00000000" w14:paraId="00000177">
            <w:pPr>
              <w:rPr/>
            </w:pPr>
            <w:r w:rsidDel="00000000" w:rsidR="00000000" w:rsidRPr="00000000">
              <w:rPr>
                <w:color w:val="1f2937"/>
                <w:sz w:val="19"/>
                <w:szCs w:val="19"/>
                <w:rtl w:val="0"/>
              </w:rPr>
              <w:t xml:space="preserve">C</w:t>
            </w:r>
            <w:r w:rsidDel="00000000" w:rsidR="00000000" w:rsidRPr="00000000">
              <w:rPr>
                <w:rtl w:val="0"/>
              </w:rPr>
            </w:r>
          </w:p>
        </w:tc>
        <w:tc>
          <w:tcPr>
            <w:shd w:fill="f1f5f9" w:val="clear"/>
            <w:tcMar>
              <w:top w:w="100.0" w:type="dxa"/>
              <w:left w:w="130.0" w:type="dxa"/>
              <w:bottom w:w="100.0" w:type="dxa"/>
              <w:right w:w="130.0" w:type="dxa"/>
            </w:tcMar>
          </w:tcPr>
          <w:p w:rsidR="00000000" w:rsidDel="00000000" w:rsidP="00000000" w:rsidRDefault="00000000" w:rsidRPr="00000000" w14:paraId="00000178">
            <w:pPr>
              <w:rPr/>
            </w:pPr>
            <w:r w:rsidDel="00000000" w:rsidR="00000000" w:rsidRPr="00000000">
              <w:rPr>
                <w:color w:val="1f2937"/>
                <w:sz w:val="19"/>
                <w:szCs w:val="19"/>
                <w:rtl w:val="0"/>
              </w:rPr>
              <w:t xml:space="preserve">One-to-one staging model: rename and cast columns from raw order_items, no business logic</w:t>
            </w:r>
            <w:r w:rsidDel="00000000" w:rsidR="00000000" w:rsidRPr="00000000">
              <w:rPr>
                <w:rtl w:val="0"/>
              </w:rPr>
            </w:r>
          </w:p>
        </w:tc>
        <w:tc>
          <w:tcPr>
            <w:shd w:fill="f1f5f9" w:val="clear"/>
            <w:tcMar>
              <w:top w:w="100.0" w:type="dxa"/>
              <w:left w:w="130.0" w:type="dxa"/>
              <w:bottom w:w="100.0" w:type="dxa"/>
              <w:right w:w="130.0" w:type="dxa"/>
            </w:tcMar>
          </w:tcPr>
          <w:p w:rsidR="00000000" w:rsidDel="00000000" w:rsidP="00000000" w:rsidRDefault="00000000" w:rsidRPr="00000000" w14:paraId="00000179">
            <w:pPr>
              <w:rPr/>
            </w:pPr>
            <w:r w:rsidDel="00000000" w:rsidR="00000000" w:rsidRPr="00000000">
              <w:rPr>
                <w:color w:val="1f2937"/>
                <w:sz w:val="19"/>
                <w:szCs w:val="19"/>
                <w:rtl w:val="0"/>
              </w:rPr>
              <w:t xml:space="preserve">Sept 4-5</w:t>
            </w:r>
            <w:r w:rsidDel="00000000" w:rsidR="00000000" w:rsidRPr="00000000">
              <w:rPr>
                <w:rtl w:val="0"/>
              </w:rPr>
            </w:r>
          </w:p>
        </w:tc>
        <w:tc>
          <w:tcPr>
            <w:shd w:fill="f1f5f9" w:val="clear"/>
            <w:tcMar>
              <w:top w:w="100.0" w:type="dxa"/>
              <w:left w:w="130.0" w:type="dxa"/>
              <w:bottom w:w="100.0" w:type="dxa"/>
              <w:right w:w="130.0" w:type="dxa"/>
            </w:tcMar>
          </w:tcPr>
          <w:p w:rsidR="00000000" w:rsidDel="00000000" w:rsidP="00000000" w:rsidRDefault="00000000" w:rsidRPr="00000000" w14:paraId="0000017A">
            <w:pPr>
              <w:rPr/>
            </w:pPr>
            <w:r w:rsidDel="00000000" w:rsidR="00000000" w:rsidRPr="00000000">
              <w:rPr>
                <w:color w:val="1f2937"/>
                <w:sz w:val="19"/>
                <w:szCs w:val="19"/>
                <w:rtl w:val="0"/>
              </w:rPr>
              <w:t xml:space="preserve">sources.yml</w:t>
            </w:r>
            <w:r w:rsidDel="00000000" w:rsidR="00000000" w:rsidRPr="00000000">
              <w:rPr>
                <w:rtl w:val="0"/>
              </w:rPr>
            </w:r>
          </w:p>
        </w:tc>
      </w:tr>
      <w:tr>
        <w:trPr>
          <w:cantSplit w:val="1"/>
          <w:tblHeader w:val="0"/>
        </w:trPr>
        <w:tc>
          <w:tcPr>
            <w:tcMar>
              <w:top w:w="100.0" w:type="dxa"/>
              <w:left w:w="130.0" w:type="dxa"/>
              <w:bottom w:w="100.0" w:type="dxa"/>
              <w:right w:w="130.0" w:type="dxa"/>
            </w:tcMar>
          </w:tcPr>
          <w:p w:rsidR="00000000" w:rsidDel="00000000" w:rsidP="00000000" w:rsidRDefault="00000000" w:rsidRPr="00000000" w14:paraId="0000017B">
            <w:pPr>
              <w:rPr/>
            </w:pPr>
            <w:r w:rsidDel="00000000" w:rsidR="00000000" w:rsidRPr="00000000">
              <w:rPr>
                <w:color w:val="1f2937"/>
                <w:sz w:val="19"/>
                <w:szCs w:val="19"/>
                <w:rtl w:val="0"/>
              </w:rPr>
              <w:t xml:space="preserve">Write stg_order_payments.sql</w:t>
            </w:r>
            <w:r w:rsidDel="00000000" w:rsidR="00000000" w:rsidRPr="00000000">
              <w:rPr>
                <w:rtl w:val="0"/>
              </w:rPr>
            </w:r>
          </w:p>
        </w:tc>
        <w:tc>
          <w:tcPr>
            <w:tcMar>
              <w:top w:w="100.0" w:type="dxa"/>
              <w:left w:w="130.0" w:type="dxa"/>
              <w:bottom w:w="100.0" w:type="dxa"/>
              <w:right w:w="130.0" w:type="dxa"/>
            </w:tcMar>
          </w:tcPr>
          <w:p w:rsidR="00000000" w:rsidDel="00000000" w:rsidP="00000000" w:rsidRDefault="00000000" w:rsidRPr="00000000" w14:paraId="0000017C">
            <w:pPr>
              <w:rPr/>
            </w:pPr>
            <w:r w:rsidDel="00000000" w:rsidR="00000000" w:rsidRPr="00000000">
              <w:rPr>
                <w:color w:val="1f2937"/>
                <w:sz w:val="19"/>
                <w:szCs w:val="19"/>
                <w:rtl w:val="0"/>
              </w:rPr>
              <w:t xml:space="preserve">C</w:t>
            </w:r>
            <w:r w:rsidDel="00000000" w:rsidR="00000000" w:rsidRPr="00000000">
              <w:rPr>
                <w:rtl w:val="0"/>
              </w:rPr>
            </w:r>
          </w:p>
        </w:tc>
        <w:tc>
          <w:tcPr>
            <w:tcMar>
              <w:top w:w="100.0" w:type="dxa"/>
              <w:left w:w="130.0" w:type="dxa"/>
              <w:bottom w:w="100.0" w:type="dxa"/>
              <w:right w:w="130.0" w:type="dxa"/>
            </w:tcMar>
          </w:tcPr>
          <w:p w:rsidR="00000000" w:rsidDel="00000000" w:rsidP="00000000" w:rsidRDefault="00000000" w:rsidRPr="00000000" w14:paraId="0000017D">
            <w:pPr>
              <w:rPr/>
            </w:pPr>
            <w:r w:rsidDel="00000000" w:rsidR="00000000" w:rsidRPr="00000000">
              <w:rPr>
                <w:color w:val="1f2937"/>
                <w:sz w:val="19"/>
                <w:szCs w:val="19"/>
                <w:rtl w:val="0"/>
              </w:rPr>
              <w:t xml:space="preserve">One-to-one staging model: rename and cast columns from raw order_payments</w:t>
            </w:r>
            <w:r w:rsidDel="00000000" w:rsidR="00000000" w:rsidRPr="00000000">
              <w:rPr>
                <w:rtl w:val="0"/>
              </w:rPr>
            </w:r>
          </w:p>
        </w:tc>
        <w:tc>
          <w:tcPr>
            <w:tcMar>
              <w:top w:w="100.0" w:type="dxa"/>
              <w:left w:w="130.0" w:type="dxa"/>
              <w:bottom w:w="100.0" w:type="dxa"/>
              <w:right w:w="130.0" w:type="dxa"/>
            </w:tcMar>
          </w:tcPr>
          <w:p w:rsidR="00000000" w:rsidDel="00000000" w:rsidP="00000000" w:rsidRDefault="00000000" w:rsidRPr="00000000" w14:paraId="0000017E">
            <w:pPr>
              <w:rPr/>
            </w:pPr>
            <w:r w:rsidDel="00000000" w:rsidR="00000000" w:rsidRPr="00000000">
              <w:rPr>
                <w:color w:val="1f2937"/>
                <w:sz w:val="19"/>
                <w:szCs w:val="19"/>
                <w:rtl w:val="0"/>
              </w:rPr>
              <w:t xml:space="preserve">Sept 4-5</w:t>
            </w:r>
            <w:r w:rsidDel="00000000" w:rsidR="00000000" w:rsidRPr="00000000">
              <w:rPr>
                <w:rtl w:val="0"/>
              </w:rPr>
            </w:r>
          </w:p>
        </w:tc>
        <w:tc>
          <w:tcPr>
            <w:tcMar>
              <w:top w:w="100.0" w:type="dxa"/>
              <w:left w:w="130.0" w:type="dxa"/>
              <w:bottom w:w="100.0" w:type="dxa"/>
              <w:right w:w="130.0" w:type="dxa"/>
            </w:tcMar>
          </w:tcPr>
          <w:p w:rsidR="00000000" w:rsidDel="00000000" w:rsidP="00000000" w:rsidRDefault="00000000" w:rsidRPr="00000000" w14:paraId="0000017F">
            <w:pPr>
              <w:rPr/>
            </w:pPr>
            <w:r w:rsidDel="00000000" w:rsidR="00000000" w:rsidRPr="00000000">
              <w:rPr>
                <w:color w:val="1f2937"/>
                <w:sz w:val="19"/>
                <w:szCs w:val="19"/>
                <w:rtl w:val="0"/>
              </w:rPr>
              <w:t xml:space="preserve">sources.yml</w:t>
            </w:r>
            <w:r w:rsidDel="00000000" w:rsidR="00000000" w:rsidRPr="00000000">
              <w:rPr>
                <w:rtl w:val="0"/>
              </w:rPr>
            </w:r>
          </w:p>
        </w:tc>
      </w:tr>
      <w:tr>
        <w:trPr>
          <w:cantSplit w:val="1"/>
          <w:tblHeader w:val="0"/>
        </w:trPr>
        <w:tc>
          <w:tcPr>
            <w:shd w:fill="f1f5f9" w:val="clear"/>
            <w:tcMar>
              <w:top w:w="100.0" w:type="dxa"/>
              <w:left w:w="130.0" w:type="dxa"/>
              <w:bottom w:w="100.0" w:type="dxa"/>
              <w:right w:w="130.0" w:type="dxa"/>
            </w:tcMar>
          </w:tcPr>
          <w:p w:rsidR="00000000" w:rsidDel="00000000" w:rsidP="00000000" w:rsidRDefault="00000000" w:rsidRPr="00000000" w14:paraId="00000180">
            <w:pPr>
              <w:rPr/>
            </w:pPr>
            <w:r w:rsidDel="00000000" w:rsidR="00000000" w:rsidRPr="00000000">
              <w:rPr>
                <w:color w:val="1f2937"/>
                <w:sz w:val="19"/>
                <w:szCs w:val="19"/>
                <w:rtl w:val="0"/>
              </w:rPr>
              <w:t xml:space="preserve">Write stg_order_reviews.sql</w:t>
            </w:r>
            <w:r w:rsidDel="00000000" w:rsidR="00000000" w:rsidRPr="00000000">
              <w:rPr>
                <w:rtl w:val="0"/>
              </w:rPr>
            </w:r>
          </w:p>
        </w:tc>
        <w:tc>
          <w:tcPr>
            <w:shd w:fill="f1f5f9" w:val="clear"/>
            <w:tcMar>
              <w:top w:w="100.0" w:type="dxa"/>
              <w:left w:w="130.0" w:type="dxa"/>
              <w:bottom w:w="100.0" w:type="dxa"/>
              <w:right w:w="130.0" w:type="dxa"/>
            </w:tcMar>
          </w:tcPr>
          <w:p w:rsidR="00000000" w:rsidDel="00000000" w:rsidP="00000000" w:rsidRDefault="00000000" w:rsidRPr="00000000" w14:paraId="00000181">
            <w:pPr>
              <w:rPr/>
            </w:pPr>
            <w:r w:rsidDel="00000000" w:rsidR="00000000" w:rsidRPr="00000000">
              <w:rPr>
                <w:color w:val="1f2937"/>
                <w:sz w:val="19"/>
                <w:szCs w:val="19"/>
                <w:rtl w:val="0"/>
              </w:rPr>
              <w:t xml:space="preserve">C</w:t>
            </w:r>
            <w:r w:rsidDel="00000000" w:rsidR="00000000" w:rsidRPr="00000000">
              <w:rPr>
                <w:rtl w:val="0"/>
              </w:rPr>
            </w:r>
          </w:p>
        </w:tc>
        <w:tc>
          <w:tcPr>
            <w:shd w:fill="f1f5f9" w:val="clear"/>
            <w:tcMar>
              <w:top w:w="100.0" w:type="dxa"/>
              <w:left w:w="130.0" w:type="dxa"/>
              <w:bottom w:w="100.0" w:type="dxa"/>
              <w:right w:w="130.0" w:type="dxa"/>
            </w:tcMar>
          </w:tcPr>
          <w:p w:rsidR="00000000" w:rsidDel="00000000" w:rsidP="00000000" w:rsidRDefault="00000000" w:rsidRPr="00000000" w14:paraId="00000182">
            <w:pPr>
              <w:rPr/>
            </w:pPr>
            <w:r w:rsidDel="00000000" w:rsidR="00000000" w:rsidRPr="00000000">
              <w:rPr>
                <w:color w:val="1f2937"/>
                <w:sz w:val="19"/>
                <w:szCs w:val="19"/>
                <w:rtl w:val="0"/>
              </w:rPr>
              <w:t xml:space="preserve">One-to-one staging model: rename and cast columns from raw order_reviews</w:t>
            </w:r>
            <w:r w:rsidDel="00000000" w:rsidR="00000000" w:rsidRPr="00000000">
              <w:rPr>
                <w:rtl w:val="0"/>
              </w:rPr>
            </w:r>
          </w:p>
        </w:tc>
        <w:tc>
          <w:tcPr>
            <w:shd w:fill="f1f5f9" w:val="clear"/>
            <w:tcMar>
              <w:top w:w="100.0" w:type="dxa"/>
              <w:left w:w="130.0" w:type="dxa"/>
              <w:bottom w:w="100.0" w:type="dxa"/>
              <w:right w:w="130.0" w:type="dxa"/>
            </w:tcMar>
          </w:tcPr>
          <w:p w:rsidR="00000000" w:rsidDel="00000000" w:rsidP="00000000" w:rsidRDefault="00000000" w:rsidRPr="00000000" w14:paraId="00000183">
            <w:pPr>
              <w:rPr/>
            </w:pPr>
            <w:r w:rsidDel="00000000" w:rsidR="00000000" w:rsidRPr="00000000">
              <w:rPr>
                <w:color w:val="1f2937"/>
                <w:sz w:val="19"/>
                <w:szCs w:val="19"/>
                <w:rtl w:val="0"/>
              </w:rPr>
              <w:t xml:space="preserve">Sept 4-5</w:t>
            </w:r>
            <w:r w:rsidDel="00000000" w:rsidR="00000000" w:rsidRPr="00000000">
              <w:rPr>
                <w:rtl w:val="0"/>
              </w:rPr>
            </w:r>
          </w:p>
        </w:tc>
        <w:tc>
          <w:tcPr>
            <w:shd w:fill="f1f5f9" w:val="clear"/>
            <w:tcMar>
              <w:top w:w="100.0" w:type="dxa"/>
              <w:left w:w="130.0" w:type="dxa"/>
              <w:bottom w:w="100.0" w:type="dxa"/>
              <w:right w:w="130.0" w:type="dxa"/>
            </w:tcMar>
          </w:tcPr>
          <w:p w:rsidR="00000000" w:rsidDel="00000000" w:rsidP="00000000" w:rsidRDefault="00000000" w:rsidRPr="00000000" w14:paraId="00000184">
            <w:pPr>
              <w:rPr/>
            </w:pPr>
            <w:r w:rsidDel="00000000" w:rsidR="00000000" w:rsidRPr="00000000">
              <w:rPr>
                <w:color w:val="1f2937"/>
                <w:sz w:val="19"/>
                <w:szCs w:val="19"/>
                <w:rtl w:val="0"/>
              </w:rPr>
              <w:t xml:space="preserve">sources.yml</w:t>
            </w:r>
            <w:r w:rsidDel="00000000" w:rsidR="00000000" w:rsidRPr="00000000">
              <w:rPr>
                <w:rtl w:val="0"/>
              </w:rPr>
            </w:r>
          </w:p>
        </w:tc>
      </w:tr>
      <w:tr>
        <w:trPr>
          <w:cantSplit w:val="1"/>
          <w:tblHeader w:val="0"/>
        </w:trPr>
        <w:tc>
          <w:tcPr>
            <w:tcMar>
              <w:top w:w="100.0" w:type="dxa"/>
              <w:left w:w="130.0" w:type="dxa"/>
              <w:bottom w:w="100.0" w:type="dxa"/>
              <w:right w:w="130.0" w:type="dxa"/>
            </w:tcMar>
          </w:tcPr>
          <w:p w:rsidR="00000000" w:rsidDel="00000000" w:rsidP="00000000" w:rsidRDefault="00000000" w:rsidRPr="00000000" w14:paraId="00000185">
            <w:pPr>
              <w:rPr/>
            </w:pPr>
            <w:r w:rsidDel="00000000" w:rsidR="00000000" w:rsidRPr="00000000">
              <w:rPr>
                <w:color w:val="1f2937"/>
                <w:sz w:val="19"/>
                <w:szCs w:val="19"/>
                <w:rtl w:val="0"/>
              </w:rPr>
              <w:t xml:space="preserve">Write stg_products.sql</w:t>
            </w:r>
            <w:r w:rsidDel="00000000" w:rsidR="00000000" w:rsidRPr="00000000">
              <w:rPr>
                <w:rtl w:val="0"/>
              </w:rPr>
            </w:r>
          </w:p>
        </w:tc>
        <w:tc>
          <w:tcPr>
            <w:tcMar>
              <w:top w:w="100.0" w:type="dxa"/>
              <w:left w:w="130.0" w:type="dxa"/>
              <w:bottom w:w="100.0" w:type="dxa"/>
              <w:right w:w="130.0" w:type="dxa"/>
            </w:tcMar>
          </w:tcPr>
          <w:p w:rsidR="00000000" w:rsidDel="00000000" w:rsidP="00000000" w:rsidRDefault="00000000" w:rsidRPr="00000000" w14:paraId="00000186">
            <w:pPr>
              <w:rPr/>
            </w:pPr>
            <w:r w:rsidDel="00000000" w:rsidR="00000000" w:rsidRPr="00000000">
              <w:rPr>
                <w:color w:val="1f2937"/>
                <w:sz w:val="19"/>
                <w:szCs w:val="19"/>
                <w:rtl w:val="0"/>
              </w:rPr>
              <w:t xml:space="preserve">C</w:t>
            </w:r>
            <w:r w:rsidDel="00000000" w:rsidR="00000000" w:rsidRPr="00000000">
              <w:rPr>
                <w:rtl w:val="0"/>
              </w:rPr>
            </w:r>
          </w:p>
        </w:tc>
        <w:tc>
          <w:tcPr>
            <w:tcMar>
              <w:top w:w="100.0" w:type="dxa"/>
              <w:left w:w="130.0" w:type="dxa"/>
              <w:bottom w:w="100.0" w:type="dxa"/>
              <w:right w:w="130.0" w:type="dxa"/>
            </w:tcMar>
          </w:tcPr>
          <w:p w:rsidR="00000000" w:rsidDel="00000000" w:rsidP="00000000" w:rsidRDefault="00000000" w:rsidRPr="00000000" w14:paraId="00000187">
            <w:pPr>
              <w:rPr/>
            </w:pPr>
            <w:r w:rsidDel="00000000" w:rsidR="00000000" w:rsidRPr="00000000">
              <w:rPr>
                <w:color w:val="1f2937"/>
                <w:sz w:val="19"/>
                <w:szCs w:val="19"/>
                <w:rtl w:val="0"/>
              </w:rPr>
              <w:t xml:space="preserve">One-to-one staging model: rename and cast columns from raw products</w:t>
            </w:r>
            <w:r w:rsidDel="00000000" w:rsidR="00000000" w:rsidRPr="00000000">
              <w:rPr>
                <w:rtl w:val="0"/>
              </w:rPr>
            </w:r>
          </w:p>
        </w:tc>
        <w:tc>
          <w:tcPr>
            <w:tcMar>
              <w:top w:w="100.0" w:type="dxa"/>
              <w:left w:w="130.0" w:type="dxa"/>
              <w:bottom w:w="100.0" w:type="dxa"/>
              <w:right w:w="130.0" w:type="dxa"/>
            </w:tcMar>
          </w:tcPr>
          <w:p w:rsidR="00000000" w:rsidDel="00000000" w:rsidP="00000000" w:rsidRDefault="00000000" w:rsidRPr="00000000" w14:paraId="00000188">
            <w:pPr>
              <w:rPr/>
            </w:pPr>
            <w:r w:rsidDel="00000000" w:rsidR="00000000" w:rsidRPr="00000000">
              <w:rPr>
                <w:color w:val="1f2937"/>
                <w:sz w:val="19"/>
                <w:szCs w:val="19"/>
                <w:rtl w:val="0"/>
              </w:rPr>
              <w:t xml:space="preserve">Sept 4-5</w:t>
            </w:r>
            <w:r w:rsidDel="00000000" w:rsidR="00000000" w:rsidRPr="00000000">
              <w:rPr>
                <w:rtl w:val="0"/>
              </w:rPr>
            </w:r>
          </w:p>
        </w:tc>
        <w:tc>
          <w:tcPr>
            <w:tcMar>
              <w:top w:w="100.0" w:type="dxa"/>
              <w:left w:w="130.0" w:type="dxa"/>
              <w:bottom w:w="100.0" w:type="dxa"/>
              <w:right w:w="130.0" w:type="dxa"/>
            </w:tcMar>
          </w:tcPr>
          <w:p w:rsidR="00000000" w:rsidDel="00000000" w:rsidP="00000000" w:rsidRDefault="00000000" w:rsidRPr="00000000" w14:paraId="00000189">
            <w:pPr>
              <w:rPr/>
            </w:pPr>
            <w:r w:rsidDel="00000000" w:rsidR="00000000" w:rsidRPr="00000000">
              <w:rPr>
                <w:color w:val="1f2937"/>
                <w:sz w:val="19"/>
                <w:szCs w:val="19"/>
                <w:rtl w:val="0"/>
              </w:rPr>
              <w:t xml:space="preserve">sources.yml</w:t>
            </w:r>
            <w:r w:rsidDel="00000000" w:rsidR="00000000" w:rsidRPr="00000000">
              <w:rPr>
                <w:rtl w:val="0"/>
              </w:rPr>
            </w:r>
          </w:p>
        </w:tc>
      </w:tr>
      <w:tr>
        <w:trPr>
          <w:cantSplit w:val="1"/>
          <w:tblHeader w:val="0"/>
        </w:trPr>
        <w:tc>
          <w:tcPr>
            <w:shd w:fill="f1f5f9" w:val="clear"/>
            <w:tcMar>
              <w:top w:w="100.0" w:type="dxa"/>
              <w:left w:w="130.0" w:type="dxa"/>
              <w:bottom w:w="100.0" w:type="dxa"/>
              <w:right w:w="130.0" w:type="dxa"/>
            </w:tcMar>
          </w:tcPr>
          <w:p w:rsidR="00000000" w:rsidDel="00000000" w:rsidP="00000000" w:rsidRDefault="00000000" w:rsidRPr="00000000" w14:paraId="0000018A">
            <w:pPr>
              <w:rPr/>
            </w:pPr>
            <w:r w:rsidDel="00000000" w:rsidR="00000000" w:rsidRPr="00000000">
              <w:rPr>
                <w:color w:val="1f2937"/>
                <w:sz w:val="19"/>
                <w:szCs w:val="19"/>
                <w:rtl w:val="0"/>
              </w:rPr>
              <w:t xml:space="preserve">Write stg_sellers.sql</w:t>
            </w:r>
            <w:r w:rsidDel="00000000" w:rsidR="00000000" w:rsidRPr="00000000">
              <w:rPr>
                <w:rtl w:val="0"/>
              </w:rPr>
            </w:r>
          </w:p>
        </w:tc>
        <w:tc>
          <w:tcPr>
            <w:shd w:fill="f1f5f9" w:val="clear"/>
            <w:tcMar>
              <w:top w:w="100.0" w:type="dxa"/>
              <w:left w:w="130.0" w:type="dxa"/>
              <w:bottom w:w="100.0" w:type="dxa"/>
              <w:right w:w="130.0" w:type="dxa"/>
            </w:tcMar>
          </w:tcPr>
          <w:p w:rsidR="00000000" w:rsidDel="00000000" w:rsidP="00000000" w:rsidRDefault="00000000" w:rsidRPr="00000000" w14:paraId="0000018B">
            <w:pPr>
              <w:rPr/>
            </w:pPr>
            <w:r w:rsidDel="00000000" w:rsidR="00000000" w:rsidRPr="00000000">
              <w:rPr>
                <w:color w:val="1f2937"/>
                <w:sz w:val="19"/>
                <w:szCs w:val="19"/>
                <w:rtl w:val="0"/>
              </w:rPr>
              <w:t xml:space="preserve">A</w:t>
            </w:r>
            <w:r w:rsidDel="00000000" w:rsidR="00000000" w:rsidRPr="00000000">
              <w:rPr>
                <w:rtl w:val="0"/>
              </w:rPr>
            </w:r>
          </w:p>
        </w:tc>
        <w:tc>
          <w:tcPr>
            <w:shd w:fill="f1f5f9" w:val="clear"/>
            <w:tcMar>
              <w:top w:w="100.0" w:type="dxa"/>
              <w:left w:w="130.0" w:type="dxa"/>
              <w:bottom w:w="100.0" w:type="dxa"/>
              <w:right w:w="130.0" w:type="dxa"/>
            </w:tcMar>
          </w:tcPr>
          <w:p w:rsidR="00000000" w:rsidDel="00000000" w:rsidP="00000000" w:rsidRDefault="00000000" w:rsidRPr="00000000" w14:paraId="0000018C">
            <w:pPr>
              <w:rPr/>
            </w:pPr>
            <w:r w:rsidDel="00000000" w:rsidR="00000000" w:rsidRPr="00000000">
              <w:rPr>
                <w:color w:val="1f2937"/>
                <w:sz w:val="19"/>
                <w:szCs w:val="19"/>
                <w:rtl w:val="0"/>
              </w:rPr>
              <w:t xml:space="preserve">One-to-one staging model: rename and cast columns from raw sellers</w:t>
            </w:r>
            <w:r w:rsidDel="00000000" w:rsidR="00000000" w:rsidRPr="00000000">
              <w:rPr>
                <w:rtl w:val="0"/>
              </w:rPr>
            </w:r>
          </w:p>
        </w:tc>
        <w:tc>
          <w:tcPr>
            <w:shd w:fill="f1f5f9" w:val="clear"/>
            <w:tcMar>
              <w:top w:w="100.0" w:type="dxa"/>
              <w:left w:w="130.0" w:type="dxa"/>
              <w:bottom w:w="100.0" w:type="dxa"/>
              <w:right w:w="130.0" w:type="dxa"/>
            </w:tcMar>
          </w:tcPr>
          <w:p w:rsidR="00000000" w:rsidDel="00000000" w:rsidP="00000000" w:rsidRDefault="00000000" w:rsidRPr="00000000" w14:paraId="0000018D">
            <w:pPr>
              <w:rPr/>
            </w:pPr>
            <w:r w:rsidDel="00000000" w:rsidR="00000000" w:rsidRPr="00000000">
              <w:rPr>
                <w:color w:val="1f2937"/>
                <w:sz w:val="19"/>
                <w:szCs w:val="19"/>
                <w:rtl w:val="0"/>
              </w:rPr>
              <w:t xml:space="preserve">Sept 4-5</w:t>
            </w:r>
            <w:r w:rsidDel="00000000" w:rsidR="00000000" w:rsidRPr="00000000">
              <w:rPr>
                <w:rtl w:val="0"/>
              </w:rPr>
            </w:r>
          </w:p>
        </w:tc>
        <w:tc>
          <w:tcPr>
            <w:shd w:fill="f1f5f9" w:val="clear"/>
            <w:tcMar>
              <w:top w:w="100.0" w:type="dxa"/>
              <w:left w:w="130.0" w:type="dxa"/>
              <w:bottom w:w="100.0" w:type="dxa"/>
              <w:right w:w="130.0" w:type="dxa"/>
            </w:tcMar>
          </w:tcPr>
          <w:p w:rsidR="00000000" w:rsidDel="00000000" w:rsidP="00000000" w:rsidRDefault="00000000" w:rsidRPr="00000000" w14:paraId="0000018E">
            <w:pPr>
              <w:rPr/>
            </w:pPr>
            <w:r w:rsidDel="00000000" w:rsidR="00000000" w:rsidRPr="00000000">
              <w:rPr>
                <w:color w:val="1f2937"/>
                <w:sz w:val="19"/>
                <w:szCs w:val="19"/>
                <w:rtl w:val="0"/>
              </w:rPr>
              <w:t xml:space="preserve">sources.yml</w:t>
            </w:r>
            <w:r w:rsidDel="00000000" w:rsidR="00000000" w:rsidRPr="00000000">
              <w:rPr>
                <w:rtl w:val="0"/>
              </w:rPr>
            </w:r>
          </w:p>
        </w:tc>
      </w:tr>
      <w:tr>
        <w:trPr>
          <w:cantSplit w:val="1"/>
          <w:tblHeader w:val="0"/>
        </w:trPr>
        <w:tc>
          <w:tcPr>
            <w:tcMar>
              <w:top w:w="100.0" w:type="dxa"/>
              <w:left w:w="130.0" w:type="dxa"/>
              <w:bottom w:w="100.0" w:type="dxa"/>
              <w:right w:w="130.0" w:type="dxa"/>
            </w:tcMar>
          </w:tcPr>
          <w:p w:rsidR="00000000" w:rsidDel="00000000" w:rsidP="00000000" w:rsidRDefault="00000000" w:rsidRPr="00000000" w14:paraId="0000018F">
            <w:pPr>
              <w:rPr/>
            </w:pPr>
            <w:r w:rsidDel="00000000" w:rsidR="00000000" w:rsidRPr="00000000">
              <w:rPr>
                <w:color w:val="1f2937"/>
                <w:sz w:val="19"/>
                <w:szCs w:val="19"/>
                <w:rtl w:val="0"/>
              </w:rPr>
              <w:t xml:space="preserve">Write stg_category_translation.sql</w:t>
            </w:r>
            <w:r w:rsidDel="00000000" w:rsidR="00000000" w:rsidRPr="00000000">
              <w:rPr>
                <w:rtl w:val="0"/>
              </w:rPr>
            </w:r>
          </w:p>
        </w:tc>
        <w:tc>
          <w:tcPr>
            <w:tcMar>
              <w:top w:w="100.0" w:type="dxa"/>
              <w:left w:w="130.0" w:type="dxa"/>
              <w:bottom w:w="100.0" w:type="dxa"/>
              <w:right w:w="130.0" w:type="dxa"/>
            </w:tcMar>
          </w:tcPr>
          <w:p w:rsidR="00000000" w:rsidDel="00000000" w:rsidP="00000000" w:rsidRDefault="00000000" w:rsidRPr="00000000" w14:paraId="00000190">
            <w:pPr>
              <w:rPr/>
            </w:pPr>
            <w:r w:rsidDel="00000000" w:rsidR="00000000" w:rsidRPr="00000000">
              <w:rPr>
                <w:color w:val="1f2937"/>
                <w:sz w:val="19"/>
                <w:szCs w:val="19"/>
                <w:rtl w:val="0"/>
              </w:rPr>
              <w:t xml:space="preserve">A</w:t>
            </w:r>
            <w:r w:rsidDel="00000000" w:rsidR="00000000" w:rsidRPr="00000000">
              <w:rPr>
                <w:rtl w:val="0"/>
              </w:rPr>
            </w:r>
          </w:p>
        </w:tc>
        <w:tc>
          <w:tcPr>
            <w:tcMar>
              <w:top w:w="100.0" w:type="dxa"/>
              <w:left w:w="130.0" w:type="dxa"/>
              <w:bottom w:w="100.0" w:type="dxa"/>
              <w:right w:w="130.0" w:type="dxa"/>
            </w:tcMar>
          </w:tcPr>
          <w:p w:rsidR="00000000" w:rsidDel="00000000" w:rsidP="00000000" w:rsidRDefault="00000000" w:rsidRPr="00000000" w14:paraId="00000191">
            <w:pPr>
              <w:rPr/>
            </w:pPr>
            <w:r w:rsidDel="00000000" w:rsidR="00000000" w:rsidRPr="00000000">
              <w:rPr>
                <w:color w:val="1f2937"/>
                <w:sz w:val="19"/>
                <w:szCs w:val="19"/>
                <w:rtl w:val="0"/>
              </w:rPr>
              <w:t xml:space="preserve">One-to-one staging model: joins Portuguese category names to English</w:t>
            </w:r>
            <w:r w:rsidDel="00000000" w:rsidR="00000000" w:rsidRPr="00000000">
              <w:rPr>
                <w:rtl w:val="0"/>
              </w:rPr>
            </w:r>
          </w:p>
        </w:tc>
        <w:tc>
          <w:tcPr>
            <w:tcMar>
              <w:top w:w="100.0" w:type="dxa"/>
              <w:left w:w="130.0" w:type="dxa"/>
              <w:bottom w:w="100.0" w:type="dxa"/>
              <w:right w:w="130.0" w:type="dxa"/>
            </w:tcMar>
          </w:tcPr>
          <w:p w:rsidR="00000000" w:rsidDel="00000000" w:rsidP="00000000" w:rsidRDefault="00000000" w:rsidRPr="00000000" w14:paraId="00000192">
            <w:pPr>
              <w:rPr/>
            </w:pPr>
            <w:r w:rsidDel="00000000" w:rsidR="00000000" w:rsidRPr="00000000">
              <w:rPr>
                <w:color w:val="1f2937"/>
                <w:sz w:val="19"/>
                <w:szCs w:val="19"/>
                <w:rtl w:val="0"/>
              </w:rPr>
              <w:t xml:space="preserve">Sept 4-5</w:t>
            </w:r>
            <w:r w:rsidDel="00000000" w:rsidR="00000000" w:rsidRPr="00000000">
              <w:rPr>
                <w:rtl w:val="0"/>
              </w:rPr>
            </w:r>
          </w:p>
        </w:tc>
        <w:tc>
          <w:tcPr>
            <w:tcMar>
              <w:top w:w="100.0" w:type="dxa"/>
              <w:left w:w="130.0" w:type="dxa"/>
              <w:bottom w:w="100.0" w:type="dxa"/>
              <w:right w:w="130.0" w:type="dxa"/>
            </w:tcMar>
          </w:tcPr>
          <w:p w:rsidR="00000000" w:rsidDel="00000000" w:rsidP="00000000" w:rsidRDefault="00000000" w:rsidRPr="00000000" w14:paraId="00000193">
            <w:pPr>
              <w:rPr/>
            </w:pPr>
            <w:r w:rsidDel="00000000" w:rsidR="00000000" w:rsidRPr="00000000">
              <w:rPr>
                <w:color w:val="1f2937"/>
                <w:sz w:val="19"/>
                <w:szCs w:val="19"/>
                <w:rtl w:val="0"/>
              </w:rPr>
              <w:t xml:space="preserve">sources.yml</w:t>
            </w:r>
            <w:r w:rsidDel="00000000" w:rsidR="00000000" w:rsidRPr="00000000">
              <w:rPr>
                <w:rtl w:val="0"/>
              </w:rPr>
            </w:r>
          </w:p>
        </w:tc>
      </w:tr>
      <w:tr>
        <w:trPr>
          <w:cantSplit w:val="1"/>
          <w:tblHeader w:val="0"/>
        </w:trPr>
        <w:tc>
          <w:tcPr>
            <w:shd w:fill="f1f5f9" w:val="clear"/>
            <w:tcMar>
              <w:top w:w="100.0" w:type="dxa"/>
              <w:left w:w="130.0" w:type="dxa"/>
              <w:bottom w:w="100.0" w:type="dxa"/>
              <w:right w:w="130.0" w:type="dxa"/>
            </w:tcMar>
          </w:tcPr>
          <w:p w:rsidR="00000000" w:rsidDel="00000000" w:rsidP="00000000" w:rsidRDefault="00000000" w:rsidRPr="00000000" w14:paraId="00000194">
            <w:pPr>
              <w:rPr/>
            </w:pPr>
            <w:r w:rsidDel="00000000" w:rsidR="00000000" w:rsidRPr="00000000">
              <w:rPr>
                <w:color w:val="1f2937"/>
                <w:sz w:val="19"/>
                <w:szCs w:val="19"/>
                <w:rtl w:val="0"/>
              </w:rPr>
              <w:t xml:space="preserve">Write stg_geolocation.sql</w:t>
            </w:r>
            <w:r w:rsidDel="00000000" w:rsidR="00000000" w:rsidRPr="00000000">
              <w:rPr>
                <w:rtl w:val="0"/>
              </w:rPr>
            </w:r>
          </w:p>
        </w:tc>
        <w:tc>
          <w:tcPr>
            <w:shd w:fill="f1f5f9" w:val="clear"/>
            <w:tcMar>
              <w:top w:w="100.0" w:type="dxa"/>
              <w:left w:w="130.0" w:type="dxa"/>
              <w:bottom w:w="100.0" w:type="dxa"/>
              <w:right w:w="130.0" w:type="dxa"/>
            </w:tcMar>
          </w:tcPr>
          <w:p w:rsidR="00000000" w:rsidDel="00000000" w:rsidP="00000000" w:rsidRDefault="00000000" w:rsidRPr="00000000" w14:paraId="00000195">
            <w:pPr>
              <w:rPr/>
            </w:pPr>
            <w:r w:rsidDel="00000000" w:rsidR="00000000" w:rsidRPr="00000000">
              <w:rPr>
                <w:color w:val="1f2937"/>
                <w:sz w:val="19"/>
                <w:szCs w:val="19"/>
                <w:rtl w:val="0"/>
              </w:rPr>
              <w:t xml:space="preserve">A</w:t>
            </w:r>
            <w:r w:rsidDel="00000000" w:rsidR="00000000" w:rsidRPr="00000000">
              <w:rPr>
                <w:rtl w:val="0"/>
              </w:rPr>
            </w:r>
          </w:p>
        </w:tc>
        <w:tc>
          <w:tcPr>
            <w:shd w:fill="f1f5f9" w:val="clear"/>
            <w:tcMar>
              <w:top w:w="100.0" w:type="dxa"/>
              <w:left w:w="130.0" w:type="dxa"/>
              <w:bottom w:w="100.0" w:type="dxa"/>
              <w:right w:w="130.0" w:type="dxa"/>
            </w:tcMar>
          </w:tcPr>
          <w:p w:rsidR="00000000" w:rsidDel="00000000" w:rsidP="00000000" w:rsidRDefault="00000000" w:rsidRPr="00000000" w14:paraId="00000196">
            <w:pPr>
              <w:rPr/>
            </w:pPr>
            <w:r w:rsidDel="00000000" w:rsidR="00000000" w:rsidRPr="00000000">
              <w:rPr>
                <w:color w:val="1f2937"/>
                <w:sz w:val="19"/>
                <w:szCs w:val="19"/>
                <w:rtl w:val="0"/>
              </w:rPr>
              <w:t xml:space="preserve">Aggregates raw geolocation to one row per zip prefix, using median latitude and longitude. Review is open to whoever has time, not a fixed reviewer.</w:t>
            </w:r>
            <w:r w:rsidDel="00000000" w:rsidR="00000000" w:rsidRPr="00000000">
              <w:rPr>
                <w:rtl w:val="0"/>
              </w:rPr>
            </w:r>
          </w:p>
        </w:tc>
        <w:tc>
          <w:tcPr>
            <w:shd w:fill="f1f5f9" w:val="clear"/>
            <w:tcMar>
              <w:top w:w="100.0" w:type="dxa"/>
              <w:left w:w="130.0" w:type="dxa"/>
              <w:bottom w:w="100.0" w:type="dxa"/>
              <w:right w:w="130.0" w:type="dxa"/>
            </w:tcMar>
          </w:tcPr>
          <w:p w:rsidR="00000000" w:rsidDel="00000000" w:rsidP="00000000" w:rsidRDefault="00000000" w:rsidRPr="00000000" w14:paraId="00000197">
            <w:pPr>
              <w:rPr/>
            </w:pPr>
            <w:r w:rsidDel="00000000" w:rsidR="00000000" w:rsidRPr="00000000">
              <w:rPr>
                <w:color w:val="1f2937"/>
                <w:sz w:val="19"/>
                <w:szCs w:val="19"/>
                <w:rtl w:val="0"/>
              </w:rPr>
              <w:t xml:space="preserve">Sept 4-5</w:t>
            </w:r>
            <w:r w:rsidDel="00000000" w:rsidR="00000000" w:rsidRPr="00000000">
              <w:rPr>
                <w:rtl w:val="0"/>
              </w:rPr>
            </w:r>
          </w:p>
        </w:tc>
        <w:tc>
          <w:tcPr>
            <w:shd w:fill="f1f5f9" w:val="clear"/>
            <w:tcMar>
              <w:top w:w="100.0" w:type="dxa"/>
              <w:left w:w="130.0" w:type="dxa"/>
              <w:bottom w:w="100.0" w:type="dxa"/>
              <w:right w:w="130.0" w:type="dxa"/>
            </w:tcMar>
          </w:tcPr>
          <w:p w:rsidR="00000000" w:rsidDel="00000000" w:rsidP="00000000" w:rsidRDefault="00000000" w:rsidRPr="00000000" w14:paraId="00000198">
            <w:pPr>
              <w:rPr/>
            </w:pPr>
            <w:r w:rsidDel="00000000" w:rsidR="00000000" w:rsidRPr="00000000">
              <w:rPr>
                <w:color w:val="1f2937"/>
                <w:sz w:val="19"/>
                <w:szCs w:val="19"/>
                <w:rtl w:val="0"/>
              </w:rPr>
              <w:t xml:space="preserve">sources.yml</w:t>
            </w:r>
            <w:r w:rsidDel="00000000" w:rsidR="00000000" w:rsidRPr="00000000">
              <w:rPr>
                <w:rtl w:val="0"/>
              </w:rPr>
            </w:r>
          </w:p>
        </w:tc>
      </w:tr>
      <w:tr>
        <w:trPr>
          <w:cantSplit w:val="1"/>
          <w:tblHeader w:val="0"/>
        </w:trPr>
        <w:tc>
          <w:tcPr>
            <w:tcMar>
              <w:top w:w="100.0" w:type="dxa"/>
              <w:left w:w="130.0" w:type="dxa"/>
              <w:bottom w:w="100.0" w:type="dxa"/>
              <w:right w:w="130.0" w:type="dxa"/>
            </w:tcMar>
          </w:tcPr>
          <w:p w:rsidR="00000000" w:rsidDel="00000000" w:rsidP="00000000" w:rsidRDefault="00000000" w:rsidRPr="00000000" w14:paraId="00000199">
            <w:pPr>
              <w:rPr/>
            </w:pPr>
            <w:r w:rsidDel="00000000" w:rsidR="00000000" w:rsidRPr="00000000">
              <w:rPr>
                <w:color w:val="1f2937"/>
                <w:sz w:val="19"/>
                <w:szCs w:val="19"/>
                <w:rtl w:val="0"/>
              </w:rPr>
              <w:t xml:space="preserve">Write stg_orders.sql</w:t>
            </w:r>
            <w:r w:rsidDel="00000000" w:rsidR="00000000" w:rsidRPr="00000000">
              <w:rPr>
                <w:rtl w:val="0"/>
              </w:rPr>
            </w:r>
          </w:p>
        </w:tc>
        <w:tc>
          <w:tcPr>
            <w:tcMar>
              <w:top w:w="100.0" w:type="dxa"/>
              <w:left w:w="130.0" w:type="dxa"/>
              <w:bottom w:w="100.0" w:type="dxa"/>
              <w:right w:w="130.0" w:type="dxa"/>
            </w:tcMar>
          </w:tcPr>
          <w:p w:rsidR="00000000" w:rsidDel="00000000" w:rsidP="00000000" w:rsidRDefault="00000000" w:rsidRPr="00000000" w14:paraId="0000019A">
            <w:pPr>
              <w:rPr/>
            </w:pPr>
            <w:r w:rsidDel="00000000" w:rsidR="00000000" w:rsidRPr="00000000">
              <w:rPr>
                <w:color w:val="1f2937"/>
                <w:sz w:val="19"/>
                <w:szCs w:val="19"/>
                <w:rtl w:val="0"/>
              </w:rPr>
              <w:t xml:space="preserve">B, plus flexible support if the workload needs it</w:t>
            </w:r>
            <w:r w:rsidDel="00000000" w:rsidR="00000000" w:rsidRPr="00000000">
              <w:rPr>
                <w:rtl w:val="0"/>
              </w:rPr>
            </w:r>
          </w:p>
        </w:tc>
        <w:tc>
          <w:tcPr>
            <w:tcMar>
              <w:top w:w="100.0" w:type="dxa"/>
              <w:left w:w="130.0" w:type="dxa"/>
              <w:bottom w:w="100.0" w:type="dxa"/>
              <w:right w:w="130.0" w:type="dxa"/>
            </w:tcMar>
          </w:tcPr>
          <w:p w:rsidR="00000000" w:rsidDel="00000000" w:rsidP="00000000" w:rsidRDefault="00000000" w:rsidRPr="00000000" w14:paraId="0000019B">
            <w:pPr>
              <w:rPr/>
            </w:pPr>
            <w:r w:rsidDel="00000000" w:rsidR="00000000" w:rsidRPr="00000000">
              <w:rPr>
                <w:color w:val="1f2937"/>
                <w:sz w:val="19"/>
                <w:szCs w:val="19"/>
                <w:rtl w:val="0"/>
              </w:rPr>
              <w:t xml:space="preserve">Applies the order_status business rule defining which statuses count as a completed sale</w:t>
            </w:r>
            <w:r w:rsidDel="00000000" w:rsidR="00000000" w:rsidRPr="00000000">
              <w:rPr>
                <w:rtl w:val="0"/>
              </w:rPr>
            </w:r>
          </w:p>
        </w:tc>
        <w:tc>
          <w:tcPr>
            <w:tcMar>
              <w:top w:w="100.0" w:type="dxa"/>
              <w:left w:w="130.0" w:type="dxa"/>
              <w:bottom w:w="100.0" w:type="dxa"/>
              <w:right w:w="130.0" w:type="dxa"/>
            </w:tcMar>
          </w:tcPr>
          <w:p w:rsidR="00000000" w:rsidDel="00000000" w:rsidP="00000000" w:rsidRDefault="00000000" w:rsidRPr="00000000" w14:paraId="0000019C">
            <w:pPr>
              <w:rPr/>
            </w:pPr>
            <w:r w:rsidDel="00000000" w:rsidR="00000000" w:rsidRPr="00000000">
              <w:rPr>
                <w:color w:val="1f2937"/>
                <w:sz w:val="19"/>
                <w:szCs w:val="19"/>
                <w:rtl w:val="0"/>
              </w:rPr>
              <w:t xml:space="preserve">Sept 4-5</w:t>
            </w:r>
            <w:r w:rsidDel="00000000" w:rsidR="00000000" w:rsidRPr="00000000">
              <w:rPr>
                <w:rtl w:val="0"/>
              </w:rPr>
            </w:r>
          </w:p>
        </w:tc>
        <w:tc>
          <w:tcPr>
            <w:tcMar>
              <w:top w:w="100.0" w:type="dxa"/>
              <w:left w:w="130.0" w:type="dxa"/>
              <w:bottom w:w="100.0" w:type="dxa"/>
              <w:right w:w="130.0" w:type="dxa"/>
            </w:tcMar>
          </w:tcPr>
          <w:p w:rsidR="00000000" w:rsidDel="00000000" w:rsidP="00000000" w:rsidRDefault="00000000" w:rsidRPr="00000000" w14:paraId="0000019D">
            <w:pPr>
              <w:rPr/>
            </w:pPr>
            <w:r w:rsidDel="00000000" w:rsidR="00000000" w:rsidRPr="00000000">
              <w:rPr>
                <w:color w:val="1f2937"/>
                <w:sz w:val="19"/>
                <w:szCs w:val="19"/>
                <w:rtl w:val="0"/>
              </w:rPr>
              <w:t xml:space="preserve">sources.yml</w:t>
            </w:r>
            <w:r w:rsidDel="00000000" w:rsidR="00000000" w:rsidRPr="00000000">
              <w:rPr>
                <w:rtl w:val="0"/>
              </w:rPr>
            </w:r>
          </w:p>
        </w:tc>
      </w:tr>
      <w:tr>
        <w:trPr>
          <w:cantSplit w:val="1"/>
          <w:tblHeader w:val="0"/>
        </w:trPr>
        <w:tc>
          <w:tcPr>
            <w:shd w:fill="f1f5f9" w:val="clear"/>
            <w:tcMar>
              <w:top w:w="100.0" w:type="dxa"/>
              <w:left w:w="130.0" w:type="dxa"/>
              <w:bottom w:w="100.0" w:type="dxa"/>
              <w:right w:w="130.0" w:type="dxa"/>
            </w:tcMar>
          </w:tcPr>
          <w:p w:rsidR="00000000" w:rsidDel="00000000" w:rsidP="00000000" w:rsidRDefault="00000000" w:rsidRPr="00000000" w14:paraId="0000019E">
            <w:pPr>
              <w:rPr/>
            </w:pPr>
            <w:r w:rsidDel="00000000" w:rsidR="00000000" w:rsidRPr="00000000">
              <w:rPr>
                <w:color w:val="1f2937"/>
                <w:sz w:val="19"/>
                <w:szCs w:val="19"/>
                <w:rtl w:val="0"/>
              </w:rPr>
              <w:t xml:space="preserve">Write stg_customers.sql</w:t>
            </w:r>
            <w:r w:rsidDel="00000000" w:rsidR="00000000" w:rsidRPr="00000000">
              <w:rPr>
                <w:rtl w:val="0"/>
              </w:rPr>
            </w:r>
          </w:p>
        </w:tc>
        <w:tc>
          <w:tcPr>
            <w:shd w:fill="f1f5f9" w:val="clear"/>
            <w:tcMar>
              <w:top w:w="100.0" w:type="dxa"/>
              <w:left w:w="130.0" w:type="dxa"/>
              <w:bottom w:w="100.0" w:type="dxa"/>
              <w:right w:w="130.0" w:type="dxa"/>
            </w:tcMar>
          </w:tcPr>
          <w:p w:rsidR="00000000" w:rsidDel="00000000" w:rsidP="00000000" w:rsidRDefault="00000000" w:rsidRPr="00000000" w14:paraId="0000019F">
            <w:pPr>
              <w:rPr/>
            </w:pPr>
            <w:r w:rsidDel="00000000" w:rsidR="00000000" w:rsidRPr="00000000">
              <w:rPr>
                <w:color w:val="1f2937"/>
                <w:sz w:val="19"/>
                <w:szCs w:val="19"/>
                <w:rtl w:val="0"/>
              </w:rPr>
              <w:t xml:space="preserve">B, plus flexible support if the workload needs it</w:t>
            </w:r>
            <w:r w:rsidDel="00000000" w:rsidR="00000000" w:rsidRPr="00000000">
              <w:rPr>
                <w:rtl w:val="0"/>
              </w:rPr>
            </w:r>
          </w:p>
        </w:tc>
        <w:tc>
          <w:tcPr>
            <w:shd w:fill="f1f5f9" w:val="clear"/>
            <w:tcMar>
              <w:top w:w="100.0" w:type="dxa"/>
              <w:left w:w="130.0" w:type="dxa"/>
              <w:bottom w:w="100.0" w:type="dxa"/>
              <w:right w:w="130.0" w:type="dxa"/>
            </w:tcMar>
          </w:tcPr>
          <w:p w:rsidR="00000000" w:rsidDel="00000000" w:rsidP="00000000" w:rsidRDefault="00000000" w:rsidRPr="00000000" w14:paraId="000001A0">
            <w:pPr>
              <w:rPr/>
            </w:pPr>
            <w:r w:rsidDel="00000000" w:rsidR="00000000" w:rsidRPr="00000000">
              <w:rPr>
                <w:color w:val="1f2937"/>
                <w:sz w:val="19"/>
                <w:szCs w:val="19"/>
                <w:rtl w:val="0"/>
              </w:rPr>
              <w:t xml:space="preserve">Resolves customer_id to customer_unique_id for correct customer-level analysis</w:t>
            </w:r>
            <w:r w:rsidDel="00000000" w:rsidR="00000000" w:rsidRPr="00000000">
              <w:rPr>
                <w:rtl w:val="0"/>
              </w:rPr>
            </w:r>
          </w:p>
        </w:tc>
        <w:tc>
          <w:tcPr>
            <w:shd w:fill="f1f5f9" w:val="clear"/>
            <w:tcMar>
              <w:top w:w="100.0" w:type="dxa"/>
              <w:left w:w="130.0" w:type="dxa"/>
              <w:bottom w:w="100.0" w:type="dxa"/>
              <w:right w:w="130.0" w:type="dxa"/>
            </w:tcMar>
          </w:tcPr>
          <w:p w:rsidR="00000000" w:rsidDel="00000000" w:rsidP="00000000" w:rsidRDefault="00000000" w:rsidRPr="00000000" w14:paraId="000001A1">
            <w:pPr>
              <w:rPr/>
            </w:pPr>
            <w:r w:rsidDel="00000000" w:rsidR="00000000" w:rsidRPr="00000000">
              <w:rPr>
                <w:color w:val="1f2937"/>
                <w:sz w:val="19"/>
                <w:szCs w:val="19"/>
                <w:rtl w:val="0"/>
              </w:rPr>
              <w:t xml:space="preserve">Sept 4-5</w:t>
            </w:r>
            <w:r w:rsidDel="00000000" w:rsidR="00000000" w:rsidRPr="00000000">
              <w:rPr>
                <w:rtl w:val="0"/>
              </w:rPr>
            </w:r>
          </w:p>
        </w:tc>
        <w:tc>
          <w:tcPr>
            <w:shd w:fill="f1f5f9" w:val="clear"/>
            <w:tcMar>
              <w:top w:w="100.0" w:type="dxa"/>
              <w:left w:w="130.0" w:type="dxa"/>
              <w:bottom w:w="100.0" w:type="dxa"/>
              <w:right w:w="130.0" w:type="dxa"/>
            </w:tcMar>
          </w:tcPr>
          <w:p w:rsidR="00000000" w:rsidDel="00000000" w:rsidP="00000000" w:rsidRDefault="00000000" w:rsidRPr="00000000" w14:paraId="000001A2">
            <w:pPr>
              <w:rPr/>
            </w:pPr>
            <w:r w:rsidDel="00000000" w:rsidR="00000000" w:rsidRPr="00000000">
              <w:rPr>
                <w:color w:val="1f2937"/>
                <w:sz w:val="19"/>
                <w:szCs w:val="19"/>
                <w:rtl w:val="0"/>
              </w:rPr>
              <w:t xml:space="preserve">sources.yml</w:t>
            </w:r>
            <w:r w:rsidDel="00000000" w:rsidR="00000000" w:rsidRPr="00000000">
              <w:rPr>
                <w:rtl w:val="0"/>
              </w:rPr>
            </w:r>
          </w:p>
        </w:tc>
      </w:tr>
    </w:tbl>
    <w:p w:rsidR="00000000" w:rsidDel="00000000" w:rsidP="00000000" w:rsidRDefault="00000000" w:rsidRPr="00000000" w14:paraId="000001A3">
      <w:pPr>
        <w:spacing w:after="160" w:lineRule="auto"/>
        <w:rPr/>
      </w:pPr>
      <w:r w:rsidDel="00000000" w:rsidR="00000000" w:rsidRPr="00000000">
        <w:rPr>
          <w:sz w:val="21"/>
          <w:szCs w:val="21"/>
          <w:rtl w:val="0"/>
        </w:rPr>
        <w:t xml:space="preserve">Each model's tests and documentation are defined in its own small YAML file next to its SQL file (for example, stg_orders.sql paired with stg_orders.yml), rather than one shared schema.yml for the whole folder. Multiple people editing one shared file at the same time is a predictable merge conflict; per-model files avoid it entirely.</w:t>
      </w:r>
      <w:r w:rsidDel="00000000" w:rsidR="00000000" w:rsidRPr="00000000">
        <w:rPr>
          <w:rtl w:val="0"/>
        </w:rPr>
      </w:r>
    </w:p>
    <w:p w:rsidR="00000000" w:rsidDel="00000000" w:rsidP="00000000" w:rsidRDefault="00000000" w:rsidRPr="00000000" w14:paraId="000001A4">
      <w:pPr>
        <w:spacing w:after="160" w:lineRule="auto"/>
        <w:rPr/>
      </w:pPr>
      <w:r w:rsidDel="00000000" w:rsidR="00000000" w:rsidRPr="00000000">
        <w:rPr>
          <w:sz w:val="21"/>
          <w:szCs w:val="21"/>
          <w:rtl w:val="0"/>
        </w:rPr>
        <w:t xml:space="preserve">stg_geolocation.sql is A's cross-training task from the table above, now pointed at a specific model rather than left generic.</w:t>
      </w:r>
      <w:r w:rsidDel="00000000" w:rsidR="00000000" w:rsidRPr="00000000">
        <w:rPr>
          <w:rtl w:val="0"/>
        </w:rPr>
      </w:r>
    </w:p>
    <w:p w:rsidR="00000000" w:rsidDel="00000000" w:rsidP="00000000" w:rsidRDefault="00000000" w:rsidRPr="00000000" w14:paraId="000001A5">
      <w:pPr>
        <w:spacing w:after="160" w:lineRule="auto"/>
        <w:rPr/>
      </w:pPr>
      <w:r w:rsidDel="00000000" w:rsidR="00000000" w:rsidRPr="00000000">
        <w:rPr>
          <w:sz w:val="21"/>
          <w:szCs w:val="21"/>
          <w:rtl w:val="0"/>
        </w:rPr>
        <w:t xml:space="preserve">A's PR review and merge responsibility is complete, so the two solo files and the geolocation draft are A's primary focus now, not work squeezed into review gaps. Once those are done, A is not tied to a fixed partner: she joins whichever team member has the heaviest remaining load at that point. The Meltano pairing with E in the cross-training table above is one candidate, not a guaranteed commitment; B's two remaining models are another, depending on how the evening has actually gone by then.</w:t>
      </w:r>
      <w:r w:rsidDel="00000000" w:rsidR="00000000" w:rsidRPr="00000000">
        <w:rPr>
          <w:rtl w:val="0"/>
        </w:rPr>
      </w:r>
    </w:p>
    <w:p w:rsidR="00000000" w:rsidDel="00000000" w:rsidP="00000000" w:rsidRDefault="00000000" w:rsidRPr="00000000" w14:paraId="000001A6">
      <w:pPr>
        <w:pStyle w:val="Heading2"/>
        <w:spacing w:after="120" w:before="220" w:lineRule="auto"/>
        <w:rPr/>
      </w:pPr>
      <w:r w:rsidDel="00000000" w:rsidR="00000000" w:rsidRPr="00000000">
        <w:rPr>
          <w:rtl w:val="0"/>
        </w:rPr>
        <w:t xml:space="preserve">Alignment items</w:t>
      </w:r>
    </w:p>
    <w:p w:rsidR="00000000" w:rsidDel="00000000" w:rsidP="00000000" w:rsidRDefault="00000000" w:rsidRPr="00000000" w14:paraId="000001A7">
      <w:pPr>
        <w:spacing w:after="160" w:lineRule="auto"/>
        <w:rPr/>
      </w:pPr>
      <w:r w:rsidDel="00000000" w:rsidR="00000000" w:rsidRPr="00000000">
        <w:rPr>
          <w:sz w:val="21"/>
          <w:szCs w:val="21"/>
          <w:rtl w:val="0"/>
        </w:rPr>
        <w:t xml:space="preserve">Step 1 covers the rapid-fire infrastructure and scope questions; Step 2 covers work-split confirmation. Schema review and lock is the main event and follows both.</w:t>
      </w:r>
      <w:r w:rsidDel="00000000" w:rsidR="00000000" w:rsidRPr="00000000">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600"/>
        <w:gridCol w:w="900"/>
        <w:gridCol w:w="1200"/>
        <w:gridCol w:w="1200"/>
        <w:gridCol w:w="1726"/>
        <w:tblGridChange w:id="0">
          <w:tblGrid>
            <w:gridCol w:w="1400"/>
            <w:gridCol w:w="2600"/>
            <w:gridCol w:w="900"/>
            <w:gridCol w:w="1200"/>
            <w:gridCol w:w="1200"/>
            <w:gridCol w:w="1726"/>
          </w:tblGrid>
        </w:tblGridChange>
      </w:tblGrid>
      <w:tr>
        <w:trPr>
          <w:cantSplit w:val="1"/>
          <w:tblHeader w:val="1"/>
        </w:trPr>
        <w:tc>
          <w:tcPr>
            <w:shd w:fill="1e3a5f" w:val="clear"/>
            <w:tcMar>
              <w:top w:w="100.0" w:type="dxa"/>
              <w:left w:w="130.0" w:type="dxa"/>
              <w:bottom w:w="100.0" w:type="dxa"/>
              <w:right w:w="130.0" w:type="dxa"/>
            </w:tcMar>
          </w:tcPr>
          <w:p w:rsidR="00000000" w:rsidDel="00000000" w:rsidP="00000000" w:rsidRDefault="00000000" w:rsidRPr="00000000" w14:paraId="000001A8">
            <w:pPr>
              <w:rPr/>
            </w:pPr>
            <w:r w:rsidDel="00000000" w:rsidR="00000000" w:rsidRPr="00000000">
              <w:rPr>
                <w:b w:val="1"/>
                <w:bCs w:val="1"/>
                <w:color w:val="ffffff"/>
                <w:sz w:val="19"/>
                <w:szCs w:val="19"/>
                <w:rtl w:val="0"/>
              </w:rPr>
              <w:t xml:space="preserve">Task</w:t>
            </w:r>
            <w:r w:rsidDel="00000000" w:rsidR="00000000" w:rsidRPr="00000000">
              <w:rPr>
                <w:rtl w:val="0"/>
              </w:rPr>
            </w:r>
          </w:p>
        </w:tc>
        <w:tc>
          <w:tcPr>
            <w:shd w:fill="1e3a5f" w:val="clear"/>
            <w:tcMar>
              <w:top w:w="100.0" w:type="dxa"/>
              <w:left w:w="130.0" w:type="dxa"/>
              <w:bottom w:w="100.0" w:type="dxa"/>
              <w:right w:w="130.0" w:type="dxa"/>
            </w:tcMar>
          </w:tcPr>
          <w:p w:rsidR="00000000" w:rsidDel="00000000" w:rsidP="00000000" w:rsidRDefault="00000000" w:rsidRPr="00000000" w14:paraId="000001A9">
            <w:pPr>
              <w:rPr/>
            </w:pPr>
            <w:r w:rsidDel="00000000" w:rsidR="00000000" w:rsidRPr="00000000">
              <w:rPr>
                <w:b w:val="1"/>
                <w:bCs w:val="1"/>
                <w:color w:val="ffffff"/>
                <w:sz w:val="19"/>
                <w:szCs w:val="19"/>
                <w:rtl w:val="0"/>
              </w:rPr>
              <w:t xml:space="preserve">Details</w:t>
            </w:r>
            <w:r w:rsidDel="00000000" w:rsidR="00000000" w:rsidRPr="00000000">
              <w:rPr>
                <w:rtl w:val="0"/>
              </w:rPr>
            </w:r>
          </w:p>
        </w:tc>
        <w:tc>
          <w:tcPr>
            <w:shd w:fill="1e3a5f" w:val="clear"/>
            <w:tcMar>
              <w:top w:w="100.0" w:type="dxa"/>
              <w:left w:w="130.0" w:type="dxa"/>
              <w:bottom w:w="100.0" w:type="dxa"/>
              <w:right w:w="130.0" w:type="dxa"/>
            </w:tcMar>
          </w:tcPr>
          <w:p w:rsidR="00000000" w:rsidDel="00000000" w:rsidP="00000000" w:rsidRDefault="00000000" w:rsidRPr="00000000" w14:paraId="000001AA">
            <w:pPr>
              <w:rPr/>
            </w:pPr>
            <w:r w:rsidDel="00000000" w:rsidR="00000000" w:rsidRPr="00000000">
              <w:rPr>
                <w:b w:val="1"/>
                <w:bCs w:val="1"/>
                <w:color w:val="ffffff"/>
                <w:sz w:val="19"/>
                <w:szCs w:val="19"/>
                <w:rtl w:val="0"/>
              </w:rPr>
              <w:t xml:space="preserve">Who</w:t>
            </w:r>
            <w:r w:rsidDel="00000000" w:rsidR="00000000" w:rsidRPr="00000000">
              <w:rPr>
                <w:rtl w:val="0"/>
              </w:rPr>
            </w:r>
          </w:p>
        </w:tc>
        <w:tc>
          <w:tcPr>
            <w:shd w:fill="1e3a5f" w:val="clear"/>
            <w:tcMar>
              <w:top w:w="100.0" w:type="dxa"/>
              <w:left w:w="130.0" w:type="dxa"/>
              <w:bottom w:w="100.0" w:type="dxa"/>
              <w:right w:w="130.0" w:type="dxa"/>
            </w:tcMar>
          </w:tcPr>
          <w:p w:rsidR="00000000" w:rsidDel="00000000" w:rsidP="00000000" w:rsidRDefault="00000000" w:rsidRPr="00000000" w14:paraId="000001AB">
            <w:pPr>
              <w:rPr/>
            </w:pPr>
            <w:r w:rsidDel="00000000" w:rsidR="00000000" w:rsidRPr="00000000">
              <w:rPr>
                <w:b w:val="1"/>
                <w:bCs w:val="1"/>
                <w:color w:val="ffffff"/>
                <w:sz w:val="19"/>
                <w:szCs w:val="19"/>
                <w:rtl w:val="0"/>
              </w:rPr>
              <w:t xml:space="preserve">Dependencies</w:t>
            </w:r>
            <w:r w:rsidDel="00000000" w:rsidR="00000000" w:rsidRPr="00000000">
              <w:rPr>
                <w:rtl w:val="0"/>
              </w:rPr>
            </w:r>
          </w:p>
        </w:tc>
        <w:tc>
          <w:tcPr>
            <w:shd w:fill="1e3a5f" w:val="clear"/>
            <w:tcMar>
              <w:top w:w="100.0" w:type="dxa"/>
              <w:left w:w="130.0" w:type="dxa"/>
              <w:bottom w:w="100.0" w:type="dxa"/>
              <w:right w:w="130.0" w:type="dxa"/>
            </w:tcMar>
          </w:tcPr>
          <w:p w:rsidR="00000000" w:rsidDel="00000000" w:rsidP="00000000" w:rsidRDefault="00000000" w:rsidRPr="00000000" w14:paraId="000001AC">
            <w:pPr>
              <w:rPr/>
            </w:pPr>
            <w:r w:rsidDel="00000000" w:rsidR="00000000" w:rsidRPr="00000000">
              <w:rPr>
                <w:b w:val="1"/>
                <w:bCs w:val="1"/>
                <w:color w:val="ffffff"/>
                <w:sz w:val="19"/>
                <w:szCs w:val="19"/>
                <w:rtl w:val="0"/>
              </w:rPr>
              <w:t xml:space="preserve">By when</w:t>
            </w:r>
            <w:r w:rsidDel="00000000" w:rsidR="00000000" w:rsidRPr="00000000">
              <w:rPr>
                <w:rtl w:val="0"/>
              </w:rPr>
            </w:r>
          </w:p>
        </w:tc>
        <w:tc>
          <w:tcPr>
            <w:shd w:fill="1e3a5f" w:val="clear"/>
            <w:tcMar>
              <w:top w:w="100.0" w:type="dxa"/>
              <w:left w:w="130.0" w:type="dxa"/>
              <w:bottom w:w="100.0" w:type="dxa"/>
              <w:right w:w="130.0" w:type="dxa"/>
            </w:tcMar>
          </w:tcPr>
          <w:p w:rsidR="00000000" w:rsidDel="00000000" w:rsidP="00000000" w:rsidRDefault="00000000" w:rsidRPr="00000000" w14:paraId="000001AD">
            <w:pPr>
              <w:rPr/>
            </w:pPr>
            <w:r w:rsidDel="00000000" w:rsidR="00000000" w:rsidRPr="00000000">
              <w:rPr>
                <w:b w:val="1"/>
                <w:bCs w:val="1"/>
                <w:color w:val="ffffff"/>
                <w:sz w:val="19"/>
                <w:szCs w:val="19"/>
                <w:rtl w:val="0"/>
              </w:rPr>
              <w:t xml:space="preserve">Document section</w:t>
            </w:r>
            <w:r w:rsidDel="00000000" w:rsidR="00000000" w:rsidRPr="00000000">
              <w:rPr>
                <w:rtl w:val="0"/>
              </w:rPr>
            </w:r>
          </w:p>
        </w:tc>
      </w:tr>
      <w:tr>
        <w:trPr>
          <w:cantSplit w:val="1"/>
          <w:tblHeader w:val="0"/>
        </w:trPr>
        <w:tc>
          <w:tcPr>
            <w:shd w:fill="f1f5f9" w:val="clear"/>
            <w:tcMar>
              <w:top w:w="100.0" w:type="dxa"/>
              <w:left w:w="130.0" w:type="dxa"/>
              <w:bottom w:w="100.0" w:type="dxa"/>
              <w:right w:w="130.0" w:type="dxa"/>
            </w:tcMar>
          </w:tcPr>
          <w:p w:rsidR="00000000" w:rsidDel="00000000" w:rsidP="00000000" w:rsidRDefault="00000000" w:rsidRPr="00000000" w14:paraId="000001AE">
            <w:pPr>
              <w:rPr/>
            </w:pPr>
            <w:r w:rsidDel="00000000" w:rsidR="00000000" w:rsidRPr="00000000">
              <w:rPr>
                <w:color w:val="1f2937"/>
                <w:sz w:val="19"/>
                <w:szCs w:val="19"/>
                <w:rtl w:val="0"/>
              </w:rPr>
              <w:t xml:space="preserve">Confirm dataset name</w:t>
            </w:r>
            <w:r w:rsidDel="00000000" w:rsidR="00000000" w:rsidRPr="00000000">
              <w:rPr>
                <w:rtl w:val="0"/>
              </w:rPr>
            </w:r>
          </w:p>
        </w:tc>
        <w:tc>
          <w:tcPr>
            <w:shd w:fill="f1f5f9" w:val="clear"/>
            <w:tcMar>
              <w:top w:w="100.0" w:type="dxa"/>
              <w:left w:w="130.0" w:type="dxa"/>
              <w:bottom w:w="100.0" w:type="dxa"/>
              <w:right w:w="130.0" w:type="dxa"/>
            </w:tcMar>
          </w:tcPr>
          <w:p w:rsidR="00000000" w:rsidDel="00000000" w:rsidP="00000000" w:rsidRDefault="00000000" w:rsidRPr="00000000" w14:paraId="000001AF">
            <w:pPr>
              <w:rPr/>
            </w:pPr>
            <w:r w:rsidDel="00000000" w:rsidR="00000000" w:rsidRPr="00000000">
              <w:rPr>
                <w:color w:val="1f2937"/>
                <w:sz w:val="19"/>
                <w:szCs w:val="19"/>
                <w:rtl w:val="0"/>
              </w:rPr>
              <w:t xml:space="preserve">Decide raw or </w:t>
            </w:r>
            <w:r w:rsidDel="00000000" w:rsidR="00000000" w:rsidRPr="00000000">
              <w:rPr>
                <w:color w:val="1f2937"/>
                <w:sz w:val="19"/>
                <w:szCs w:val="19"/>
                <w:highlight w:val="yellow"/>
                <w:rtl w:val="0"/>
              </w:rPr>
              <w:t xml:space="preserve">olist_staging</w:t>
            </w:r>
            <w:r w:rsidDel="00000000" w:rsidR="00000000" w:rsidRPr="00000000">
              <w:rPr>
                <w:color w:val="1f2937"/>
                <w:sz w:val="19"/>
                <w:szCs w:val="19"/>
                <w:rtl w:val="0"/>
              </w:rPr>
              <w:t xml:space="preserve"> as the landing dataset name; whichever it is, applies everywhere in the pipeline.</w:t>
            </w:r>
            <w:r w:rsidDel="00000000" w:rsidR="00000000" w:rsidRPr="00000000">
              <w:rPr>
                <w:rtl w:val="0"/>
              </w:rPr>
            </w:r>
          </w:p>
        </w:tc>
        <w:tc>
          <w:tcPr>
            <w:shd w:fill="f1f5f9" w:val="clear"/>
            <w:tcMar>
              <w:top w:w="100.0" w:type="dxa"/>
              <w:left w:w="130.0" w:type="dxa"/>
              <w:bottom w:w="100.0" w:type="dxa"/>
              <w:right w:w="130.0" w:type="dxa"/>
            </w:tcMar>
          </w:tcPr>
          <w:p w:rsidR="00000000" w:rsidDel="00000000" w:rsidP="00000000" w:rsidRDefault="00000000" w:rsidRPr="00000000" w14:paraId="000001B0">
            <w:pPr>
              <w:rPr/>
            </w:pPr>
            <w:r w:rsidDel="00000000" w:rsidR="00000000" w:rsidRPr="00000000">
              <w:rPr>
                <w:color w:val="1f2937"/>
                <w:sz w:val="19"/>
                <w:szCs w:val="19"/>
                <w:rtl w:val="0"/>
              </w:rPr>
              <w:t xml:space="preserve">Whole team</w:t>
            </w:r>
            <w:r w:rsidDel="00000000" w:rsidR="00000000" w:rsidRPr="00000000">
              <w:rPr>
                <w:rtl w:val="0"/>
              </w:rPr>
            </w:r>
          </w:p>
        </w:tc>
        <w:tc>
          <w:tcPr>
            <w:shd w:fill="f1f5f9" w:val="clear"/>
            <w:tcMar>
              <w:top w:w="100.0" w:type="dxa"/>
              <w:left w:w="130.0" w:type="dxa"/>
              <w:bottom w:w="100.0" w:type="dxa"/>
              <w:right w:w="130.0" w:type="dxa"/>
            </w:tcMar>
          </w:tcPr>
          <w:p w:rsidR="00000000" w:rsidDel="00000000" w:rsidP="00000000" w:rsidRDefault="00000000" w:rsidRPr="00000000" w14:paraId="000001B1">
            <w:pPr>
              <w:rPr/>
            </w:pPr>
            <w:r w:rsidDel="00000000" w:rsidR="00000000" w:rsidRPr="00000000">
              <w:rPr>
                <w:color w:val="1f2937"/>
                <w:sz w:val="19"/>
                <w:szCs w:val="19"/>
                <w:rtl w:val="0"/>
              </w:rPr>
              <w:t xml:space="preserve">Warehouse project confirmed</w:t>
            </w:r>
            <w:r w:rsidDel="00000000" w:rsidR="00000000" w:rsidRPr="00000000">
              <w:rPr>
                <w:rtl w:val="0"/>
              </w:rPr>
            </w:r>
          </w:p>
        </w:tc>
        <w:tc>
          <w:tcPr>
            <w:shd w:fill="f1f5f9" w:val="clear"/>
            <w:tcMar>
              <w:top w:w="100.0" w:type="dxa"/>
              <w:left w:w="130.0" w:type="dxa"/>
              <w:bottom w:w="100.0" w:type="dxa"/>
              <w:right w:w="130.0" w:type="dxa"/>
            </w:tcMar>
          </w:tcPr>
          <w:p w:rsidR="00000000" w:rsidDel="00000000" w:rsidP="00000000" w:rsidRDefault="00000000" w:rsidRPr="00000000" w14:paraId="000001B2">
            <w:pPr>
              <w:rPr/>
            </w:pPr>
            <w:r w:rsidDel="00000000" w:rsidR="00000000" w:rsidRPr="00000000">
              <w:rPr>
                <w:color w:val="1f2937"/>
                <w:sz w:val="19"/>
                <w:szCs w:val="19"/>
                <w:rtl w:val="0"/>
              </w:rPr>
              <w:t xml:space="preserve">Sept 3, before schema review</w:t>
            </w:r>
            <w:r w:rsidDel="00000000" w:rsidR="00000000" w:rsidRPr="00000000">
              <w:rPr>
                <w:rtl w:val="0"/>
              </w:rPr>
            </w:r>
          </w:p>
        </w:tc>
        <w:tc>
          <w:tcPr>
            <w:shd w:fill="f1f5f9" w:val="clear"/>
            <w:tcMar>
              <w:top w:w="100.0" w:type="dxa"/>
              <w:left w:w="130.0" w:type="dxa"/>
              <w:bottom w:w="100.0" w:type="dxa"/>
              <w:right w:w="130.0" w:type="dxa"/>
            </w:tcMar>
          </w:tcPr>
          <w:p w:rsidR="00000000" w:rsidDel="00000000" w:rsidP="00000000" w:rsidRDefault="00000000" w:rsidRPr="00000000" w14:paraId="000001B3">
            <w:pPr>
              <w:rPr/>
            </w:pPr>
            <w:r w:rsidDel="00000000" w:rsidR="00000000" w:rsidRPr="00000000">
              <w:rPr>
                <w:color w:val="1f2937"/>
                <w:sz w:val="19"/>
                <w:szCs w:val="19"/>
                <w:rtl w:val="0"/>
              </w:rPr>
              <w:t xml:space="preserve">Section 4, Warehouse row</w:t>
            </w:r>
            <w:r w:rsidDel="00000000" w:rsidR="00000000" w:rsidRPr="00000000">
              <w:rPr>
                <w:rtl w:val="0"/>
              </w:rPr>
            </w:r>
          </w:p>
        </w:tc>
      </w:tr>
      <w:tr>
        <w:trPr>
          <w:cantSplit w:val="1"/>
          <w:tblHeader w:val="0"/>
        </w:trPr>
        <w:tc>
          <w:tcPr>
            <w:tcMar>
              <w:top w:w="100.0" w:type="dxa"/>
              <w:left w:w="130.0" w:type="dxa"/>
              <w:bottom w:w="100.0" w:type="dxa"/>
              <w:right w:w="130.0" w:type="dxa"/>
            </w:tcMar>
          </w:tcPr>
          <w:p w:rsidR="00000000" w:rsidDel="00000000" w:rsidP="00000000" w:rsidRDefault="00000000" w:rsidRPr="00000000" w14:paraId="000001B4">
            <w:pPr>
              <w:rPr/>
            </w:pPr>
            <w:r w:rsidDel="00000000" w:rsidR="00000000" w:rsidRPr="00000000">
              <w:rPr>
                <w:color w:val="1f2937"/>
                <w:sz w:val="19"/>
                <w:szCs w:val="19"/>
                <w:rtl w:val="0"/>
              </w:rPr>
              <w:t xml:space="preserve">Confirm table naming convention</w:t>
            </w:r>
            <w:r w:rsidDel="00000000" w:rsidR="00000000" w:rsidRPr="00000000">
              <w:rPr>
                <w:rtl w:val="0"/>
              </w:rPr>
            </w:r>
          </w:p>
        </w:tc>
        <w:tc>
          <w:tcPr>
            <w:tcMar>
              <w:top w:w="100.0" w:type="dxa"/>
              <w:left w:w="130.0" w:type="dxa"/>
              <w:bottom w:w="100.0" w:type="dxa"/>
              <w:right w:w="130.0" w:type="dxa"/>
            </w:tcMar>
          </w:tcPr>
          <w:p w:rsidR="00000000" w:rsidDel="00000000" w:rsidP="00000000" w:rsidRDefault="00000000" w:rsidRPr="00000000" w14:paraId="000001B5">
            <w:pPr>
              <w:rPr/>
            </w:pPr>
            <w:r w:rsidDel="00000000" w:rsidR="00000000" w:rsidRPr="00000000">
              <w:rPr>
                <w:color w:val="1f2937"/>
                <w:sz w:val="19"/>
                <w:szCs w:val="19"/>
                <w:rtl w:val="0"/>
              </w:rPr>
              <w:t xml:space="preserve">Decide plain names (orders) or prefixed (raw_orders) for the nine raw tables; this is what B's dbt source() calls will reference directly.</w:t>
            </w:r>
            <w:r w:rsidDel="00000000" w:rsidR="00000000" w:rsidRPr="00000000">
              <w:rPr>
                <w:rtl w:val="0"/>
              </w:rPr>
            </w:r>
          </w:p>
        </w:tc>
        <w:tc>
          <w:tcPr>
            <w:tcMar>
              <w:top w:w="100.0" w:type="dxa"/>
              <w:left w:w="130.0" w:type="dxa"/>
              <w:bottom w:w="100.0" w:type="dxa"/>
              <w:right w:w="130.0" w:type="dxa"/>
            </w:tcMar>
          </w:tcPr>
          <w:p w:rsidR="00000000" w:rsidDel="00000000" w:rsidP="00000000" w:rsidRDefault="00000000" w:rsidRPr="00000000" w14:paraId="000001B6">
            <w:pPr>
              <w:rPr/>
            </w:pPr>
            <w:r w:rsidDel="00000000" w:rsidR="00000000" w:rsidRPr="00000000">
              <w:rPr>
                <w:color w:val="1f2937"/>
                <w:sz w:val="19"/>
                <w:szCs w:val="19"/>
                <w:rtl w:val="0"/>
              </w:rPr>
              <w:t xml:space="preserve">Whole team</w:t>
            </w:r>
            <w:r w:rsidDel="00000000" w:rsidR="00000000" w:rsidRPr="00000000">
              <w:rPr>
                <w:rtl w:val="0"/>
              </w:rPr>
            </w:r>
          </w:p>
        </w:tc>
        <w:tc>
          <w:tcPr>
            <w:tcMar>
              <w:top w:w="100.0" w:type="dxa"/>
              <w:left w:w="130.0" w:type="dxa"/>
              <w:bottom w:w="100.0" w:type="dxa"/>
              <w:right w:w="130.0" w:type="dxa"/>
            </w:tcMar>
          </w:tcPr>
          <w:p w:rsidR="00000000" w:rsidDel="00000000" w:rsidP="00000000" w:rsidRDefault="00000000" w:rsidRPr="00000000" w14:paraId="000001B7">
            <w:pPr>
              <w:rPr/>
            </w:pPr>
            <w:r w:rsidDel="00000000" w:rsidR="00000000" w:rsidRPr="00000000">
              <w:rPr>
                <w:color w:val="1f2937"/>
                <w:sz w:val="19"/>
                <w:szCs w:val="19"/>
                <w:rtl w:val="0"/>
              </w:rPr>
              <w:t xml:space="preserve">Dataset name confirmed</w:t>
            </w:r>
            <w:r w:rsidDel="00000000" w:rsidR="00000000" w:rsidRPr="00000000">
              <w:rPr>
                <w:rtl w:val="0"/>
              </w:rPr>
            </w:r>
          </w:p>
        </w:tc>
        <w:tc>
          <w:tcPr>
            <w:tcMar>
              <w:top w:w="100.0" w:type="dxa"/>
              <w:left w:w="130.0" w:type="dxa"/>
              <w:bottom w:w="100.0" w:type="dxa"/>
              <w:right w:w="130.0" w:type="dxa"/>
            </w:tcMar>
          </w:tcPr>
          <w:p w:rsidR="00000000" w:rsidDel="00000000" w:rsidP="00000000" w:rsidRDefault="00000000" w:rsidRPr="00000000" w14:paraId="000001B8">
            <w:pPr>
              <w:rPr/>
            </w:pPr>
            <w:r w:rsidDel="00000000" w:rsidR="00000000" w:rsidRPr="00000000">
              <w:rPr>
                <w:color w:val="1f2937"/>
                <w:sz w:val="19"/>
                <w:szCs w:val="19"/>
                <w:rtl w:val="0"/>
              </w:rPr>
              <w:t xml:space="preserve">Sept 3, before schema review</w:t>
            </w:r>
            <w:r w:rsidDel="00000000" w:rsidR="00000000" w:rsidRPr="00000000">
              <w:rPr>
                <w:rtl w:val="0"/>
              </w:rPr>
            </w:r>
          </w:p>
        </w:tc>
        <w:tc>
          <w:tcPr>
            <w:tcMar>
              <w:top w:w="100.0" w:type="dxa"/>
              <w:left w:w="130.0" w:type="dxa"/>
              <w:bottom w:w="100.0" w:type="dxa"/>
              <w:right w:w="130.0" w:type="dxa"/>
            </w:tcMar>
          </w:tcPr>
          <w:p w:rsidR="00000000" w:rsidDel="00000000" w:rsidP="00000000" w:rsidRDefault="00000000" w:rsidRPr="00000000" w14:paraId="000001B9">
            <w:pPr>
              <w:rPr/>
            </w:pPr>
            <w:r w:rsidDel="00000000" w:rsidR="00000000" w:rsidRPr="00000000">
              <w:rPr>
                <w:color w:val="1f2937"/>
                <w:sz w:val="19"/>
                <w:szCs w:val="19"/>
                <w:rtl w:val="0"/>
              </w:rPr>
              <w:t xml:space="preserve">Section 2, Figure 1; Section 4, Transform row</w:t>
            </w:r>
            <w:r w:rsidDel="00000000" w:rsidR="00000000" w:rsidRPr="00000000">
              <w:rPr>
                <w:rtl w:val="0"/>
              </w:rPr>
            </w:r>
          </w:p>
        </w:tc>
      </w:tr>
      <w:tr>
        <w:trPr>
          <w:cantSplit w:val="1"/>
          <w:tblHeader w:val="0"/>
        </w:trPr>
        <w:tc>
          <w:tcPr>
            <w:shd w:fill="f1f5f9" w:val="clear"/>
            <w:tcMar>
              <w:top w:w="100.0" w:type="dxa"/>
              <w:left w:w="130.0" w:type="dxa"/>
              <w:bottom w:w="100.0" w:type="dxa"/>
              <w:right w:w="130.0" w:type="dxa"/>
            </w:tcMar>
          </w:tcPr>
          <w:p w:rsidR="00000000" w:rsidDel="00000000" w:rsidP="00000000" w:rsidRDefault="00000000" w:rsidRPr="00000000" w14:paraId="000001BA">
            <w:pPr>
              <w:rPr/>
            </w:pPr>
            <w:r w:rsidDel="00000000" w:rsidR="00000000" w:rsidRPr="00000000">
              <w:rPr>
                <w:color w:val="1f2937"/>
                <w:sz w:val="19"/>
                <w:szCs w:val="19"/>
                <w:rtl w:val="0"/>
              </w:rPr>
              <w:t xml:space="preserve">Confirm geolocation key handling</w:t>
            </w:r>
            <w:r w:rsidDel="00000000" w:rsidR="00000000" w:rsidRPr="00000000">
              <w:rPr>
                <w:rtl w:val="0"/>
              </w:rPr>
            </w:r>
          </w:p>
        </w:tc>
        <w:tc>
          <w:tcPr>
            <w:shd w:fill="f1f5f9" w:val="clear"/>
            <w:tcMar>
              <w:top w:w="100.0" w:type="dxa"/>
              <w:left w:w="130.0" w:type="dxa"/>
              <w:bottom w:w="100.0" w:type="dxa"/>
              <w:right w:w="130.0" w:type="dxa"/>
            </w:tcMar>
          </w:tcPr>
          <w:p w:rsidR="00000000" w:rsidDel="00000000" w:rsidP="00000000" w:rsidRDefault="00000000" w:rsidRPr="00000000" w14:paraId="000001BB">
            <w:pPr>
              <w:rPr/>
            </w:pPr>
            <w:r w:rsidDel="00000000" w:rsidR="00000000" w:rsidRPr="00000000">
              <w:rPr>
                <w:color w:val="1f2937"/>
                <w:sz w:val="19"/>
                <w:szCs w:val="19"/>
                <w:rtl w:val="0"/>
              </w:rPr>
              <w:t xml:space="preserve">Decide keys: [] or the composite zip/lat/lng key for the geolocation entity.</w:t>
            </w:r>
            <w:r w:rsidDel="00000000" w:rsidR="00000000" w:rsidRPr="00000000">
              <w:rPr>
                <w:rtl w:val="0"/>
              </w:rPr>
            </w:r>
          </w:p>
        </w:tc>
        <w:tc>
          <w:tcPr>
            <w:shd w:fill="f1f5f9" w:val="clear"/>
            <w:tcMar>
              <w:top w:w="100.0" w:type="dxa"/>
              <w:left w:w="130.0" w:type="dxa"/>
              <w:bottom w:w="100.0" w:type="dxa"/>
              <w:right w:w="130.0" w:type="dxa"/>
            </w:tcMar>
          </w:tcPr>
          <w:p w:rsidR="00000000" w:rsidDel="00000000" w:rsidP="00000000" w:rsidRDefault="00000000" w:rsidRPr="00000000" w14:paraId="000001BC">
            <w:pPr>
              <w:rPr/>
            </w:pPr>
            <w:r w:rsidDel="00000000" w:rsidR="00000000" w:rsidRPr="00000000">
              <w:rPr>
                <w:color w:val="1f2937"/>
                <w:sz w:val="19"/>
                <w:szCs w:val="19"/>
                <w:rtl w:val="0"/>
              </w:rPr>
              <w:t xml:space="preserve">A, B</w:t>
            </w:r>
            <w:r w:rsidDel="00000000" w:rsidR="00000000" w:rsidRPr="00000000">
              <w:rPr>
                <w:rtl w:val="0"/>
              </w:rPr>
            </w:r>
          </w:p>
        </w:tc>
        <w:tc>
          <w:tcPr>
            <w:shd w:fill="f1f5f9" w:val="clear"/>
            <w:tcMar>
              <w:top w:w="100.0" w:type="dxa"/>
              <w:left w:w="130.0" w:type="dxa"/>
              <w:bottom w:w="100.0" w:type="dxa"/>
              <w:right w:w="130.0" w:type="dxa"/>
            </w:tcMar>
          </w:tcPr>
          <w:p w:rsidR="00000000" w:rsidDel="00000000" w:rsidP="00000000" w:rsidRDefault="00000000" w:rsidRPr="00000000" w14:paraId="000001BD">
            <w:pPr>
              <w:rPr/>
            </w:pPr>
            <w:r w:rsidDel="00000000" w:rsidR="00000000" w:rsidRPr="00000000">
              <w:rPr>
                <w:color w:val="1f2937"/>
                <w:sz w:val="19"/>
                <w:szCs w:val="19"/>
                <w:rtl w:val="0"/>
              </w:rPr>
              <w:t xml:space="preserve">None</w:t>
            </w:r>
            <w:r w:rsidDel="00000000" w:rsidR="00000000" w:rsidRPr="00000000">
              <w:rPr>
                <w:rtl w:val="0"/>
              </w:rPr>
            </w:r>
          </w:p>
        </w:tc>
        <w:tc>
          <w:tcPr>
            <w:shd w:fill="f1f5f9" w:val="clear"/>
            <w:tcMar>
              <w:top w:w="100.0" w:type="dxa"/>
              <w:left w:w="130.0" w:type="dxa"/>
              <w:bottom w:w="100.0" w:type="dxa"/>
              <w:right w:w="130.0" w:type="dxa"/>
            </w:tcMar>
          </w:tcPr>
          <w:p w:rsidR="00000000" w:rsidDel="00000000" w:rsidP="00000000" w:rsidRDefault="00000000" w:rsidRPr="00000000" w14:paraId="000001BE">
            <w:pPr>
              <w:rPr/>
            </w:pPr>
            <w:r w:rsidDel="00000000" w:rsidR="00000000" w:rsidRPr="00000000">
              <w:rPr>
                <w:color w:val="1f2937"/>
                <w:sz w:val="19"/>
                <w:szCs w:val="19"/>
                <w:rtl w:val="0"/>
              </w:rPr>
              <w:t xml:space="preserve">Sept 3, before schema review</w:t>
            </w:r>
            <w:r w:rsidDel="00000000" w:rsidR="00000000" w:rsidRPr="00000000">
              <w:rPr>
                <w:rtl w:val="0"/>
              </w:rPr>
            </w:r>
          </w:p>
        </w:tc>
        <w:tc>
          <w:tcPr>
            <w:shd w:fill="f1f5f9" w:val="clear"/>
            <w:tcMar>
              <w:top w:w="100.0" w:type="dxa"/>
              <w:left w:w="130.0" w:type="dxa"/>
              <w:bottom w:w="100.0" w:type="dxa"/>
              <w:right w:w="130.0" w:type="dxa"/>
            </w:tcMar>
          </w:tcPr>
          <w:p w:rsidR="00000000" w:rsidDel="00000000" w:rsidP="00000000" w:rsidRDefault="00000000" w:rsidRPr="00000000" w14:paraId="000001BF">
            <w:pPr>
              <w:rPr/>
            </w:pPr>
            <w:r w:rsidDel="00000000" w:rsidR="00000000" w:rsidRPr="00000000">
              <w:rPr>
                <w:color w:val="1f2937"/>
                <w:sz w:val="19"/>
                <w:szCs w:val="19"/>
                <w:rtl w:val="0"/>
              </w:rPr>
              <w:t xml:space="preserve">Section 2, Data quality considerations</w:t>
            </w:r>
            <w:r w:rsidDel="00000000" w:rsidR="00000000" w:rsidRPr="00000000">
              <w:rPr>
                <w:rtl w:val="0"/>
              </w:rPr>
            </w:r>
          </w:p>
        </w:tc>
      </w:tr>
      <w:tr>
        <w:trPr>
          <w:cantSplit w:val="1"/>
          <w:tblHeader w:val="0"/>
        </w:trPr>
        <w:tc>
          <w:tcPr>
            <w:tcMar>
              <w:top w:w="100.0" w:type="dxa"/>
              <w:left w:w="130.0" w:type="dxa"/>
              <w:bottom w:w="100.0" w:type="dxa"/>
              <w:right w:w="130.0" w:type="dxa"/>
            </w:tcMar>
          </w:tcPr>
          <w:p w:rsidR="00000000" w:rsidDel="00000000" w:rsidP="00000000" w:rsidRDefault="00000000" w:rsidRPr="00000000" w14:paraId="000001C0">
            <w:pPr>
              <w:rPr/>
            </w:pPr>
            <w:r w:rsidDel="00000000" w:rsidR="00000000" w:rsidRPr="00000000">
              <w:rPr>
                <w:color w:val="1f2937"/>
                <w:sz w:val="19"/>
                <w:szCs w:val="19"/>
                <w:rtl w:val="0"/>
              </w:rPr>
              <w:t xml:space="preserve">Confirm authentication standard</w:t>
            </w:r>
            <w:r w:rsidDel="00000000" w:rsidR="00000000" w:rsidRPr="00000000">
              <w:rPr>
                <w:rtl w:val="0"/>
              </w:rPr>
            </w:r>
          </w:p>
        </w:tc>
        <w:tc>
          <w:tcPr>
            <w:tcMar>
              <w:top w:w="100.0" w:type="dxa"/>
              <w:left w:w="130.0" w:type="dxa"/>
              <w:bottom w:w="100.0" w:type="dxa"/>
              <w:right w:w="130.0" w:type="dxa"/>
            </w:tcMar>
          </w:tcPr>
          <w:p w:rsidR="00000000" w:rsidDel="00000000" w:rsidP="00000000" w:rsidRDefault="00000000" w:rsidRPr="00000000" w14:paraId="000001C1">
            <w:pPr>
              <w:rPr/>
            </w:pPr>
            <w:r w:rsidDel="00000000" w:rsidR="00000000" w:rsidRPr="00000000">
              <w:rPr>
                <w:color w:val="1f2937"/>
                <w:sz w:val="19"/>
                <w:szCs w:val="19"/>
                <w:rtl w:val="0"/>
              </w:rPr>
              <w:t xml:space="preserve">Confirm </w:t>
            </w:r>
            <w:r w:rsidDel="00000000" w:rsidR="00000000" w:rsidRPr="00000000">
              <w:rPr>
                <w:color w:val="1f2937"/>
                <w:sz w:val="19"/>
                <w:szCs w:val="19"/>
                <w:highlight w:val="yellow"/>
                <w:rtl w:val="0"/>
              </w:rPr>
              <w:t xml:space="preserve">OAuth</w:t>
            </w:r>
            <w:r w:rsidDel="00000000" w:rsidR="00000000" w:rsidRPr="00000000">
              <w:rPr>
                <w:color w:val="1f2937"/>
                <w:sz w:val="19"/>
                <w:szCs w:val="19"/>
                <w:rtl w:val="0"/>
              </w:rPr>
              <w:t xml:space="preserve">-per-person (gcloud auth application-default login) is the standard, not a shared service-account key.</w:t>
            </w:r>
            <w:r w:rsidDel="00000000" w:rsidR="00000000" w:rsidRPr="00000000">
              <w:rPr>
                <w:rtl w:val="0"/>
              </w:rPr>
            </w:r>
          </w:p>
        </w:tc>
        <w:tc>
          <w:tcPr>
            <w:tcMar>
              <w:top w:w="100.0" w:type="dxa"/>
              <w:left w:w="130.0" w:type="dxa"/>
              <w:bottom w:w="100.0" w:type="dxa"/>
              <w:right w:w="130.0" w:type="dxa"/>
            </w:tcMar>
          </w:tcPr>
          <w:p w:rsidR="00000000" w:rsidDel="00000000" w:rsidP="00000000" w:rsidRDefault="00000000" w:rsidRPr="00000000" w14:paraId="000001C2">
            <w:pPr>
              <w:rPr/>
            </w:pPr>
            <w:r w:rsidDel="00000000" w:rsidR="00000000" w:rsidRPr="00000000">
              <w:rPr>
                <w:color w:val="1f2937"/>
                <w:sz w:val="19"/>
                <w:szCs w:val="19"/>
                <w:rtl w:val="0"/>
              </w:rPr>
              <w:t xml:space="preserve">Whole team</w:t>
            </w:r>
            <w:r w:rsidDel="00000000" w:rsidR="00000000" w:rsidRPr="00000000">
              <w:rPr>
                <w:rtl w:val="0"/>
              </w:rPr>
            </w:r>
          </w:p>
        </w:tc>
        <w:tc>
          <w:tcPr>
            <w:tcMar>
              <w:top w:w="100.0" w:type="dxa"/>
              <w:left w:w="130.0" w:type="dxa"/>
              <w:bottom w:w="100.0" w:type="dxa"/>
              <w:right w:w="130.0" w:type="dxa"/>
            </w:tcMar>
          </w:tcPr>
          <w:p w:rsidR="00000000" w:rsidDel="00000000" w:rsidP="00000000" w:rsidRDefault="00000000" w:rsidRPr="00000000" w14:paraId="000001C3">
            <w:pPr>
              <w:rPr/>
            </w:pPr>
            <w:r w:rsidDel="00000000" w:rsidR="00000000" w:rsidRPr="00000000">
              <w:rPr>
                <w:color w:val="1f2937"/>
                <w:sz w:val="19"/>
                <w:szCs w:val="19"/>
                <w:rtl w:val="0"/>
              </w:rPr>
              <w:t xml:space="preserve">Warehouse project confirmed</w:t>
            </w:r>
            <w:r w:rsidDel="00000000" w:rsidR="00000000" w:rsidRPr="00000000">
              <w:rPr>
                <w:rtl w:val="0"/>
              </w:rPr>
            </w:r>
          </w:p>
        </w:tc>
        <w:tc>
          <w:tcPr>
            <w:tcMar>
              <w:top w:w="100.0" w:type="dxa"/>
              <w:left w:w="130.0" w:type="dxa"/>
              <w:bottom w:w="100.0" w:type="dxa"/>
              <w:right w:w="130.0" w:type="dxa"/>
            </w:tcMar>
          </w:tcPr>
          <w:p w:rsidR="00000000" w:rsidDel="00000000" w:rsidP="00000000" w:rsidRDefault="00000000" w:rsidRPr="00000000" w14:paraId="000001C4">
            <w:pPr>
              <w:rPr/>
            </w:pPr>
            <w:r w:rsidDel="00000000" w:rsidR="00000000" w:rsidRPr="00000000">
              <w:rPr>
                <w:color w:val="1f2937"/>
                <w:sz w:val="19"/>
                <w:szCs w:val="19"/>
                <w:rtl w:val="0"/>
              </w:rPr>
              <w:t xml:space="preserve">Sept 3, before schema review</w:t>
            </w:r>
            <w:r w:rsidDel="00000000" w:rsidR="00000000" w:rsidRPr="00000000">
              <w:rPr>
                <w:rtl w:val="0"/>
              </w:rPr>
            </w:r>
          </w:p>
        </w:tc>
        <w:tc>
          <w:tcPr>
            <w:tcMar>
              <w:top w:w="100.0" w:type="dxa"/>
              <w:left w:w="130.0" w:type="dxa"/>
              <w:bottom w:w="100.0" w:type="dxa"/>
              <w:right w:w="130.0" w:type="dxa"/>
            </w:tcMar>
          </w:tcPr>
          <w:p w:rsidR="00000000" w:rsidDel="00000000" w:rsidP="00000000" w:rsidRDefault="00000000" w:rsidRPr="00000000" w14:paraId="000001C5">
            <w:pPr>
              <w:rPr/>
            </w:pPr>
            <w:r w:rsidDel="00000000" w:rsidR="00000000" w:rsidRPr="00000000">
              <w:rPr>
                <w:color w:val="1f2937"/>
                <w:sz w:val="19"/>
                <w:szCs w:val="19"/>
                <w:rtl w:val="0"/>
              </w:rPr>
              <w:t xml:space="preserve">Section 5, Credentials row</w:t>
            </w:r>
            <w:r w:rsidDel="00000000" w:rsidR="00000000" w:rsidRPr="00000000">
              <w:rPr>
                <w:rtl w:val="0"/>
              </w:rPr>
            </w:r>
          </w:p>
        </w:tc>
      </w:tr>
      <w:tr>
        <w:trPr>
          <w:cantSplit w:val="1"/>
          <w:tblHeader w:val="0"/>
        </w:trPr>
        <w:tc>
          <w:tcPr>
            <w:shd w:fill="f1f5f9" w:val="clear"/>
            <w:tcMar>
              <w:top w:w="100.0" w:type="dxa"/>
              <w:left w:w="130.0" w:type="dxa"/>
              <w:bottom w:w="100.0" w:type="dxa"/>
              <w:right w:w="130.0" w:type="dxa"/>
            </w:tcMar>
          </w:tcPr>
          <w:p w:rsidR="00000000" w:rsidDel="00000000" w:rsidP="00000000" w:rsidRDefault="00000000" w:rsidRPr="00000000" w14:paraId="000001C6">
            <w:pPr>
              <w:rPr/>
            </w:pPr>
            <w:r w:rsidDel="00000000" w:rsidR="00000000" w:rsidRPr="00000000">
              <w:rPr>
                <w:color w:val="1f2937"/>
                <w:sz w:val="19"/>
                <w:szCs w:val="19"/>
                <w:rtl w:val="0"/>
              </w:rPr>
              <w:t xml:space="preserve">Confirm repo layout</w:t>
            </w:r>
            <w:r w:rsidDel="00000000" w:rsidR="00000000" w:rsidRPr="00000000">
              <w:rPr>
                <w:rtl w:val="0"/>
              </w:rPr>
            </w:r>
          </w:p>
        </w:tc>
        <w:tc>
          <w:tcPr>
            <w:shd w:fill="f1f5f9" w:val="clear"/>
            <w:tcMar>
              <w:top w:w="100.0" w:type="dxa"/>
              <w:left w:w="130.0" w:type="dxa"/>
              <w:bottom w:w="100.0" w:type="dxa"/>
              <w:right w:w="130.0" w:type="dxa"/>
            </w:tcMar>
          </w:tcPr>
          <w:p w:rsidR="00000000" w:rsidDel="00000000" w:rsidP="00000000" w:rsidRDefault="00000000" w:rsidRPr="00000000" w14:paraId="000001C7">
            <w:pPr>
              <w:rPr/>
            </w:pPr>
            <w:r w:rsidDel="00000000" w:rsidR="00000000" w:rsidRPr="00000000">
              <w:rPr>
                <w:color w:val="1f2937"/>
                <w:sz w:val="19"/>
                <w:szCs w:val="19"/>
                <w:rtl w:val="0"/>
              </w:rPr>
              <w:t xml:space="preserve">Decide whether the data folder and .env file live at repo root or inside the Meltano project folder.</w:t>
            </w:r>
            <w:r w:rsidDel="00000000" w:rsidR="00000000" w:rsidRPr="00000000">
              <w:rPr>
                <w:rtl w:val="0"/>
              </w:rPr>
            </w:r>
          </w:p>
        </w:tc>
        <w:tc>
          <w:tcPr>
            <w:shd w:fill="f1f5f9" w:val="clear"/>
            <w:tcMar>
              <w:top w:w="100.0" w:type="dxa"/>
              <w:left w:w="130.0" w:type="dxa"/>
              <w:bottom w:w="100.0" w:type="dxa"/>
              <w:right w:w="130.0" w:type="dxa"/>
            </w:tcMar>
          </w:tcPr>
          <w:p w:rsidR="00000000" w:rsidDel="00000000" w:rsidP="00000000" w:rsidRDefault="00000000" w:rsidRPr="00000000" w14:paraId="000001C8">
            <w:pPr>
              <w:rPr/>
            </w:pPr>
            <w:r w:rsidDel="00000000" w:rsidR="00000000" w:rsidRPr="00000000">
              <w:rPr>
                <w:color w:val="1f2937"/>
                <w:sz w:val="19"/>
                <w:szCs w:val="19"/>
                <w:rtl w:val="0"/>
              </w:rPr>
              <w:t xml:space="preserve">A</w:t>
            </w:r>
            <w:r w:rsidDel="00000000" w:rsidR="00000000" w:rsidRPr="00000000">
              <w:rPr>
                <w:rtl w:val="0"/>
              </w:rPr>
            </w:r>
          </w:p>
        </w:tc>
        <w:tc>
          <w:tcPr>
            <w:shd w:fill="f1f5f9" w:val="clear"/>
            <w:tcMar>
              <w:top w:w="100.0" w:type="dxa"/>
              <w:left w:w="130.0" w:type="dxa"/>
              <w:bottom w:w="100.0" w:type="dxa"/>
              <w:right w:w="130.0" w:type="dxa"/>
            </w:tcMar>
          </w:tcPr>
          <w:p w:rsidR="00000000" w:rsidDel="00000000" w:rsidP="00000000" w:rsidRDefault="00000000" w:rsidRPr="00000000" w14:paraId="000001C9">
            <w:pPr>
              <w:rPr/>
            </w:pPr>
            <w:r w:rsidDel="00000000" w:rsidR="00000000" w:rsidRPr="00000000">
              <w:rPr>
                <w:color w:val="1f2937"/>
                <w:sz w:val="19"/>
                <w:szCs w:val="19"/>
                <w:rtl w:val="0"/>
              </w:rPr>
              <w:t xml:space="preserve">None</w:t>
            </w:r>
            <w:r w:rsidDel="00000000" w:rsidR="00000000" w:rsidRPr="00000000">
              <w:rPr>
                <w:rtl w:val="0"/>
              </w:rPr>
            </w:r>
          </w:p>
        </w:tc>
        <w:tc>
          <w:tcPr>
            <w:shd w:fill="f1f5f9" w:val="clear"/>
            <w:tcMar>
              <w:top w:w="100.0" w:type="dxa"/>
              <w:left w:w="130.0" w:type="dxa"/>
              <w:bottom w:w="100.0" w:type="dxa"/>
              <w:right w:w="130.0" w:type="dxa"/>
            </w:tcMar>
          </w:tcPr>
          <w:p w:rsidR="00000000" w:rsidDel="00000000" w:rsidP="00000000" w:rsidRDefault="00000000" w:rsidRPr="00000000" w14:paraId="000001CA">
            <w:pPr>
              <w:rPr/>
            </w:pPr>
            <w:r w:rsidDel="00000000" w:rsidR="00000000" w:rsidRPr="00000000">
              <w:rPr>
                <w:color w:val="1f2937"/>
                <w:sz w:val="19"/>
                <w:szCs w:val="19"/>
                <w:rtl w:val="0"/>
              </w:rPr>
              <w:t xml:space="preserve">Sept 3, before schema review</w:t>
            </w:r>
            <w:r w:rsidDel="00000000" w:rsidR="00000000" w:rsidRPr="00000000">
              <w:rPr>
                <w:rtl w:val="0"/>
              </w:rPr>
            </w:r>
          </w:p>
        </w:tc>
        <w:tc>
          <w:tcPr>
            <w:shd w:fill="f1f5f9" w:val="clear"/>
            <w:tcMar>
              <w:top w:w="100.0" w:type="dxa"/>
              <w:left w:w="130.0" w:type="dxa"/>
              <w:bottom w:w="100.0" w:type="dxa"/>
              <w:right w:w="130.0" w:type="dxa"/>
            </w:tcMar>
          </w:tcPr>
          <w:p w:rsidR="00000000" w:rsidDel="00000000" w:rsidP="00000000" w:rsidRDefault="00000000" w:rsidRPr="00000000" w14:paraId="000001CB">
            <w:pPr>
              <w:rPr/>
            </w:pPr>
            <w:r w:rsidDel="00000000" w:rsidR="00000000" w:rsidRPr="00000000">
              <w:rPr>
                <w:color w:val="1f2937"/>
                <w:sz w:val="19"/>
                <w:szCs w:val="19"/>
                <w:rtl w:val="0"/>
              </w:rPr>
              <w:t xml:space="preserve">Section 5, Data row</w:t>
            </w:r>
            <w:r w:rsidDel="00000000" w:rsidR="00000000" w:rsidRPr="00000000">
              <w:rPr>
                <w:rtl w:val="0"/>
              </w:rPr>
            </w:r>
          </w:p>
        </w:tc>
      </w:tr>
      <w:tr>
        <w:trPr>
          <w:cantSplit w:val="1"/>
          <w:tblHeader w:val="0"/>
        </w:trPr>
        <w:tc>
          <w:tcPr>
            <w:tcMar>
              <w:top w:w="100.0" w:type="dxa"/>
              <w:left w:w="130.0" w:type="dxa"/>
              <w:bottom w:w="100.0" w:type="dxa"/>
              <w:right w:w="130.0" w:type="dxa"/>
            </w:tcMar>
          </w:tcPr>
          <w:p w:rsidR="00000000" w:rsidDel="00000000" w:rsidP="00000000" w:rsidRDefault="00000000" w:rsidRPr="00000000" w14:paraId="000001CC">
            <w:pPr>
              <w:rPr/>
            </w:pPr>
            <w:r w:rsidDel="00000000" w:rsidR="00000000" w:rsidRPr="00000000">
              <w:rPr>
                <w:color w:val="1f2937"/>
                <w:sz w:val="19"/>
                <w:szCs w:val="19"/>
                <w:rtl w:val="0"/>
              </w:rPr>
              <w:t xml:space="preserve">Confirm holiday API is in scope</w:t>
            </w:r>
            <w:r w:rsidDel="00000000" w:rsidR="00000000" w:rsidRPr="00000000">
              <w:rPr>
                <w:rtl w:val="0"/>
              </w:rPr>
            </w:r>
          </w:p>
        </w:tc>
        <w:tc>
          <w:tcPr>
            <w:tcMar>
              <w:top w:w="100.0" w:type="dxa"/>
              <w:left w:w="130.0" w:type="dxa"/>
              <w:bottom w:w="100.0" w:type="dxa"/>
              <w:right w:w="130.0" w:type="dxa"/>
            </w:tcMar>
          </w:tcPr>
          <w:p w:rsidR="00000000" w:rsidDel="00000000" w:rsidP="00000000" w:rsidRDefault="00000000" w:rsidRPr="00000000" w14:paraId="000001CD">
            <w:pPr>
              <w:rPr/>
            </w:pPr>
            <w:r w:rsidDel="00000000" w:rsidR="00000000" w:rsidRPr="00000000">
              <w:rPr>
                <w:color w:val="1f2937"/>
                <w:sz w:val="19"/>
                <w:szCs w:val="19"/>
                <w:rtl w:val="0"/>
              </w:rPr>
              <w:t xml:space="preserve">Explicitly confirm whether the Brazil holiday API enrichment was actually agreed as team scope, not just started by one person.</w:t>
            </w:r>
            <w:r w:rsidDel="00000000" w:rsidR="00000000" w:rsidRPr="00000000">
              <w:rPr>
                <w:rtl w:val="0"/>
              </w:rPr>
            </w:r>
          </w:p>
        </w:tc>
        <w:tc>
          <w:tcPr>
            <w:tcMar>
              <w:top w:w="100.0" w:type="dxa"/>
              <w:left w:w="130.0" w:type="dxa"/>
              <w:bottom w:w="100.0" w:type="dxa"/>
              <w:right w:w="130.0" w:type="dxa"/>
            </w:tcMar>
          </w:tcPr>
          <w:p w:rsidR="00000000" w:rsidDel="00000000" w:rsidP="00000000" w:rsidRDefault="00000000" w:rsidRPr="00000000" w14:paraId="000001CE">
            <w:pPr>
              <w:rPr/>
            </w:pPr>
            <w:r w:rsidDel="00000000" w:rsidR="00000000" w:rsidRPr="00000000">
              <w:rPr>
                <w:color w:val="1f2937"/>
                <w:sz w:val="19"/>
                <w:szCs w:val="19"/>
                <w:rtl w:val="0"/>
              </w:rPr>
              <w:t xml:space="preserve">Whole team</w:t>
            </w:r>
            <w:r w:rsidDel="00000000" w:rsidR="00000000" w:rsidRPr="00000000">
              <w:rPr>
                <w:rtl w:val="0"/>
              </w:rPr>
            </w:r>
          </w:p>
        </w:tc>
        <w:tc>
          <w:tcPr>
            <w:tcMar>
              <w:top w:w="100.0" w:type="dxa"/>
              <w:left w:w="130.0" w:type="dxa"/>
              <w:bottom w:w="100.0" w:type="dxa"/>
              <w:right w:w="130.0" w:type="dxa"/>
            </w:tcMar>
          </w:tcPr>
          <w:p w:rsidR="00000000" w:rsidDel="00000000" w:rsidP="00000000" w:rsidRDefault="00000000" w:rsidRPr="00000000" w14:paraId="000001CF">
            <w:pPr>
              <w:rPr/>
            </w:pPr>
            <w:r w:rsidDel="00000000" w:rsidR="00000000" w:rsidRPr="00000000">
              <w:rPr>
                <w:color w:val="1f2937"/>
                <w:sz w:val="19"/>
                <w:szCs w:val="19"/>
                <w:rtl w:val="0"/>
              </w:rPr>
              <w:t xml:space="preserve">None</w:t>
            </w:r>
            <w:r w:rsidDel="00000000" w:rsidR="00000000" w:rsidRPr="00000000">
              <w:rPr>
                <w:rtl w:val="0"/>
              </w:rPr>
            </w:r>
          </w:p>
        </w:tc>
        <w:tc>
          <w:tcPr>
            <w:tcMar>
              <w:top w:w="100.0" w:type="dxa"/>
              <w:left w:w="130.0" w:type="dxa"/>
              <w:bottom w:w="100.0" w:type="dxa"/>
              <w:right w:w="130.0" w:type="dxa"/>
            </w:tcMar>
          </w:tcPr>
          <w:p w:rsidR="00000000" w:rsidDel="00000000" w:rsidP="00000000" w:rsidRDefault="00000000" w:rsidRPr="00000000" w14:paraId="000001D0">
            <w:pPr>
              <w:rPr/>
            </w:pPr>
            <w:r w:rsidDel="00000000" w:rsidR="00000000" w:rsidRPr="00000000">
              <w:rPr>
                <w:color w:val="1f2937"/>
                <w:sz w:val="19"/>
                <w:szCs w:val="19"/>
                <w:rtl w:val="0"/>
              </w:rPr>
              <w:t xml:space="preserve">Sept 3, before schema review</w:t>
            </w:r>
            <w:r w:rsidDel="00000000" w:rsidR="00000000" w:rsidRPr="00000000">
              <w:rPr>
                <w:rtl w:val="0"/>
              </w:rPr>
            </w:r>
          </w:p>
        </w:tc>
        <w:tc>
          <w:tcPr>
            <w:tcMar>
              <w:top w:w="100.0" w:type="dxa"/>
              <w:left w:w="130.0" w:type="dxa"/>
              <w:bottom w:w="100.0" w:type="dxa"/>
              <w:right w:w="130.0" w:type="dxa"/>
            </w:tcMar>
          </w:tcPr>
          <w:p w:rsidR="00000000" w:rsidDel="00000000" w:rsidP="00000000" w:rsidRDefault="00000000" w:rsidRPr="00000000" w14:paraId="000001D1">
            <w:pPr>
              <w:rPr/>
            </w:pPr>
            <w:r w:rsidDel="00000000" w:rsidR="00000000" w:rsidRPr="00000000">
              <w:rPr>
                <w:color w:val="1f2937"/>
                <w:sz w:val="19"/>
                <w:szCs w:val="19"/>
                <w:rtl w:val="0"/>
              </w:rPr>
              <w:t xml:space="preserve">Section 1, Optional data enrichment table</w:t>
            </w:r>
            <w:r w:rsidDel="00000000" w:rsidR="00000000" w:rsidRPr="00000000">
              <w:rPr>
                <w:rtl w:val="0"/>
              </w:rPr>
            </w:r>
          </w:p>
        </w:tc>
      </w:tr>
      <w:tr>
        <w:trPr>
          <w:cantSplit w:val="1"/>
          <w:tblHeader w:val="0"/>
        </w:trPr>
        <w:tc>
          <w:tcPr>
            <w:shd w:fill="f1f5f9" w:val="clear"/>
            <w:tcMar>
              <w:top w:w="100.0" w:type="dxa"/>
              <w:left w:w="130.0" w:type="dxa"/>
              <w:bottom w:w="100.0" w:type="dxa"/>
              <w:right w:w="130.0" w:type="dxa"/>
            </w:tcMar>
          </w:tcPr>
          <w:p w:rsidR="00000000" w:rsidDel="00000000" w:rsidP="00000000" w:rsidRDefault="00000000" w:rsidRPr="00000000" w14:paraId="000001D2">
            <w:pPr>
              <w:rPr/>
            </w:pPr>
            <w:r w:rsidDel="00000000" w:rsidR="00000000" w:rsidRPr="00000000">
              <w:rPr>
                <w:color w:val="1f2937"/>
                <w:sz w:val="19"/>
                <w:szCs w:val="19"/>
                <w:rtl w:val="0"/>
              </w:rPr>
              <w:t xml:space="preserve">Confirm holiday API implementation approach</w:t>
            </w:r>
            <w:r w:rsidDel="00000000" w:rsidR="00000000" w:rsidRPr="00000000">
              <w:rPr>
                <w:rtl w:val="0"/>
              </w:rPr>
            </w:r>
          </w:p>
        </w:tc>
        <w:tc>
          <w:tcPr>
            <w:shd w:fill="f1f5f9" w:val="clear"/>
            <w:tcMar>
              <w:top w:w="100.0" w:type="dxa"/>
              <w:left w:w="130.0" w:type="dxa"/>
              <w:bottom w:w="100.0" w:type="dxa"/>
              <w:right w:w="130.0" w:type="dxa"/>
            </w:tcMar>
          </w:tcPr>
          <w:p w:rsidR="00000000" w:rsidDel="00000000" w:rsidP="00000000" w:rsidRDefault="00000000" w:rsidRPr="00000000" w14:paraId="000001D3">
            <w:pPr>
              <w:rPr/>
            </w:pPr>
            <w:r w:rsidDel="00000000" w:rsidR="00000000" w:rsidRPr="00000000">
              <w:rPr>
                <w:color w:val="1f2937"/>
                <w:sz w:val="19"/>
                <w:szCs w:val="19"/>
                <w:rtl w:val="0"/>
              </w:rPr>
              <w:t xml:space="preserve">If in scope, decide CSV-intermediate (matching the documented Step 0 design) or direct tap-to-BigQuery (matching the current PR).</w:t>
            </w:r>
            <w:r w:rsidDel="00000000" w:rsidR="00000000" w:rsidRPr="00000000">
              <w:rPr>
                <w:rtl w:val="0"/>
              </w:rPr>
            </w:r>
          </w:p>
        </w:tc>
        <w:tc>
          <w:tcPr>
            <w:shd w:fill="f1f5f9" w:val="clear"/>
            <w:tcMar>
              <w:top w:w="100.0" w:type="dxa"/>
              <w:left w:w="130.0" w:type="dxa"/>
              <w:bottom w:w="100.0" w:type="dxa"/>
              <w:right w:w="130.0" w:type="dxa"/>
            </w:tcMar>
          </w:tcPr>
          <w:p w:rsidR="00000000" w:rsidDel="00000000" w:rsidP="00000000" w:rsidRDefault="00000000" w:rsidRPr="00000000" w14:paraId="000001D4">
            <w:pPr>
              <w:rPr/>
            </w:pPr>
            <w:r w:rsidDel="00000000" w:rsidR="00000000" w:rsidRPr="00000000">
              <w:rPr>
                <w:color w:val="1f2937"/>
                <w:sz w:val="19"/>
                <w:szCs w:val="19"/>
                <w:rtl w:val="0"/>
              </w:rPr>
              <w:t xml:space="preserve">Whole team</w:t>
            </w:r>
            <w:r w:rsidDel="00000000" w:rsidR="00000000" w:rsidRPr="00000000">
              <w:rPr>
                <w:rtl w:val="0"/>
              </w:rPr>
            </w:r>
          </w:p>
        </w:tc>
        <w:tc>
          <w:tcPr>
            <w:shd w:fill="f1f5f9" w:val="clear"/>
            <w:tcMar>
              <w:top w:w="100.0" w:type="dxa"/>
              <w:left w:w="130.0" w:type="dxa"/>
              <w:bottom w:w="100.0" w:type="dxa"/>
              <w:right w:w="130.0" w:type="dxa"/>
            </w:tcMar>
          </w:tcPr>
          <w:p w:rsidR="00000000" w:rsidDel="00000000" w:rsidP="00000000" w:rsidRDefault="00000000" w:rsidRPr="00000000" w14:paraId="000001D5">
            <w:pPr>
              <w:rPr/>
            </w:pPr>
            <w:r w:rsidDel="00000000" w:rsidR="00000000" w:rsidRPr="00000000">
              <w:rPr>
                <w:color w:val="1f2937"/>
                <w:sz w:val="19"/>
                <w:szCs w:val="19"/>
                <w:rtl w:val="0"/>
              </w:rPr>
              <w:t xml:space="preserve">Holiday API confirmed in scope</w:t>
            </w:r>
            <w:r w:rsidDel="00000000" w:rsidR="00000000" w:rsidRPr="00000000">
              <w:rPr>
                <w:rtl w:val="0"/>
              </w:rPr>
            </w:r>
          </w:p>
        </w:tc>
        <w:tc>
          <w:tcPr>
            <w:shd w:fill="f1f5f9" w:val="clear"/>
            <w:tcMar>
              <w:top w:w="100.0" w:type="dxa"/>
              <w:left w:w="130.0" w:type="dxa"/>
              <w:bottom w:w="100.0" w:type="dxa"/>
              <w:right w:w="130.0" w:type="dxa"/>
            </w:tcMar>
          </w:tcPr>
          <w:p w:rsidR="00000000" w:rsidDel="00000000" w:rsidP="00000000" w:rsidRDefault="00000000" w:rsidRPr="00000000" w14:paraId="000001D6">
            <w:pPr>
              <w:rPr/>
            </w:pPr>
            <w:r w:rsidDel="00000000" w:rsidR="00000000" w:rsidRPr="00000000">
              <w:rPr>
                <w:color w:val="1f2937"/>
                <w:sz w:val="19"/>
                <w:szCs w:val="19"/>
                <w:rtl w:val="0"/>
              </w:rPr>
              <w:t xml:space="preserve">Sept 3, before schema review</w:t>
            </w:r>
            <w:r w:rsidDel="00000000" w:rsidR="00000000" w:rsidRPr="00000000">
              <w:rPr>
                <w:rtl w:val="0"/>
              </w:rPr>
            </w:r>
          </w:p>
        </w:tc>
        <w:tc>
          <w:tcPr>
            <w:shd w:fill="f1f5f9" w:val="clear"/>
            <w:tcMar>
              <w:top w:w="100.0" w:type="dxa"/>
              <w:left w:w="130.0" w:type="dxa"/>
              <w:bottom w:w="100.0" w:type="dxa"/>
              <w:right w:w="130.0" w:type="dxa"/>
            </w:tcMar>
          </w:tcPr>
          <w:p w:rsidR="00000000" w:rsidDel="00000000" w:rsidP="00000000" w:rsidRDefault="00000000" w:rsidRPr="00000000" w14:paraId="000001D7">
            <w:pPr>
              <w:rPr/>
            </w:pPr>
            <w:r w:rsidDel="00000000" w:rsidR="00000000" w:rsidRPr="00000000">
              <w:rPr>
                <w:color w:val="1f2937"/>
                <w:sz w:val="19"/>
                <w:szCs w:val="19"/>
                <w:rtl w:val="0"/>
              </w:rPr>
              <w:t xml:space="preserve">Section 3, Figure 2 and Step 0 description</w:t>
            </w:r>
            <w:r w:rsidDel="00000000" w:rsidR="00000000" w:rsidRPr="00000000">
              <w:rPr>
                <w:rtl w:val="0"/>
              </w:rPr>
            </w:r>
          </w:p>
        </w:tc>
      </w:tr>
      <w:tr>
        <w:trPr>
          <w:cantSplit w:val="1"/>
          <w:tblHeader w:val="0"/>
        </w:trPr>
        <w:tc>
          <w:tcPr>
            <w:tcMar>
              <w:top w:w="100.0" w:type="dxa"/>
              <w:left w:w="130.0" w:type="dxa"/>
              <w:bottom w:w="100.0" w:type="dxa"/>
              <w:right w:w="130.0" w:type="dxa"/>
            </w:tcMar>
          </w:tcPr>
          <w:p w:rsidR="00000000" w:rsidDel="00000000" w:rsidP="00000000" w:rsidRDefault="00000000" w:rsidRPr="00000000" w14:paraId="000001D8">
            <w:pPr>
              <w:rPr/>
            </w:pPr>
            <w:r w:rsidDel="00000000" w:rsidR="00000000" w:rsidRPr="00000000">
              <w:rPr>
                <w:color w:val="1f2937"/>
                <w:sz w:val="19"/>
                <w:szCs w:val="19"/>
                <w:rtl w:val="0"/>
              </w:rPr>
              <w:t xml:space="preserve">Confirm deck tool</w:t>
            </w:r>
            <w:r w:rsidDel="00000000" w:rsidR="00000000" w:rsidRPr="00000000">
              <w:rPr>
                <w:rtl w:val="0"/>
              </w:rPr>
            </w:r>
          </w:p>
        </w:tc>
        <w:tc>
          <w:tcPr>
            <w:tcMar>
              <w:top w:w="100.0" w:type="dxa"/>
              <w:left w:w="130.0" w:type="dxa"/>
              <w:bottom w:w="100.0" w:type="dxa"/>
              <w:right w:w="130.0" w:type="dxa"/>
            </w:tcMar>
          </w:tcPr>
          <w:p w:rsidR="00000000" w:rsidDel="00000000" w:rsidP="00000000" w:rsidRDefault="00000000" w:rsidRPr="00000000" w14:paraId="000001D9">
            <w:pPr>
              <w:rPr/>
            </w:pPr>
            <w:r w:rsidDel="00000000" w:rsidR="00000000" w:rsidRPr="00000000">
              <w:rPr>
                <w:color w:val="1f2937"/>
                <w:sz w:val="19"/>
                <w:szCs w:val="19"/>
                <w:rtl w:val="0"/>
              </w:rPr>
              <w:t xml:space="preserve">Decide PowerPoint, Google Slides, or Canva for the presentation deck.</w:t>
            </w:r>
            <w:r w:rsidDel="00000000" w:rsidR="00000000" w:rsidRPr="00000000">
              <w:rPr>
                <w:rtl w:val="0"/>
              </w:rPr>
            </w:r>
          </w:p>
        </w:tc>
        <w:tc>
          <w:tcPr>
            <w:tcMar>
              <w:top w:w="100.0" w:type="dxa"/>
              <w:left w:w="130.0" w:type="dxa"/>
              <w:bottom w:w="100.0" w:type="dxa"/>
              <w:right w:w="130.0" w:type="dxa"/>
            </w:tcMar>
          </w:tcPr>
          <w:p w:rsidR="00000000" w:rsidDel="00000000" w:rsidP="00000000" w:rsidRDefault="00000000" w:rsidRPr="00000000" w14:paraId="000001DA">
            <w:pPr>
              <w:rPr/>
            </w:pPr>
            <w:r w:rsidDel="00000000" w:rsidR="00000000" w:rsidRPr="00000000">
              <w:rPr>
                <w:color w:val="1f2937"/>
                <w:sz w:val="19"/>
                <w:szCs w:val="19"/>
                <w:rtl w:val="0"/>
              </w:rPr>
              <w:t xml:space="preserve">E, whole team</w:t>
            </w:r>
            <w:r w:rsidDel="00000000" w:rsidR="00000000" w:rsidRPr="00000000">
              <w:rPr>
                <w:rtl w:val="0"/>
              </w:rPr>
            </w:r>
          </w:p>
        </w:tc>
        <w:tc>
          <w:tcPr>
            <w:tcMar>
              <w:top w:w="100.0" w:type="dxa"/>
              <w:left w:w="130.0" w:type="dxa"/>
              <w:bottom w:w="100.0" w:type="dxa"/>
              <w:right w:w="130.0" w:type="dxa"/>
            </w:tcMar>
          </w:tcPr>
          <w:p w:rsidR="00000000" w:rsidDel="00000000" w:rsidP="00000000" w:rsidRDefault="00000000" w:rsidRPr="00000000" w14:paraId="000001DB">
            <w:pPr>
              <w:rPr/>
            </w:pPr>
            <w:r w:rsidDel="00000000" w:rsidR="00000000" w:rsidRPr="00000000">
              <w:rPr>
                <w:color w:val="1f2937"/>
                <w:sz w:val="19"/>
                <w:szCs w:val="19"/>
                <w:rtl w:val="0"/>
              </w:rPr>
              <w:t xml:space="preserve">None</w:t>
            </w:r>
            <w:r w:rsidDel="00000000" w:rsidR="00000000" w:rsidRPr="00000000">
              <w:rPr>
                <w:rtl w:val="0"/>
              </w:rPr>
            </w:r>
          </w:p>
        </w:tc>
        <w:tc>
          <w:tcPr>
            <w:tcMar>
              <w:top w:w="100.0" w:type="dxa"/>
              <w:left w:w="130.0" w:type="dxa"/>
              <w:bottom w:w="100.0" w:type="dxa"/>
              <w:right w:w="130.0" w:type="dxa"/>
            </w:tcMar>
          </w:tcPr>
          <w:p w:rsidR="00000000" w:rsidDel="00000000" w:rsidP="00000000" w:rsidRDefault="00000000" w:rsidRPr="00000000" w14:paraId="000001DC">
            <w:pPr>
              <w:rPr/>
            </w:pPr>
            <w:r w:rsidDel="00000000" w:rsidR="00000000" w:rsidRPr="00000000">
              <w:rPr>
                <w:color w:val="1f2937"/>
                <w:sz w:val="19"/>
                <w:szCs w:val="19"/>
                <w:rtl w:val="0"/>
              </w:rPr>
              <w:t xml:space="preserve">Sept 3, before schema review</w:t>
            </w:r>
            <w:r w:rsidDel="00000000" w:rsidR="00000000" w:rsidRPr="00000000">
              <w:rPr>
                <w:rtl w:val="0"/>
              </w:rPr>
            </w:r>
          </w:p>
        </w:tc>
        <w:tc>
          <w:tcPr>
            <w:tcMar>
              <w:top w:w="100.0" w:type="dxa"/>
              <w:left w:w="130.0" w:type="dxa"/>
              <w:bottom w:w="100.0" w:type="dxa"/>
              <w:right w:w="130.0" w:type="dxa"/>
            </w:tcMar>
          </w:tcPr>
          <w:p w:rsidR="00000000" w:rsidDel="00000000" w:rsidP="00000000" w:rsidRDefault="00000000" w:rsidRPr="00000000" w14:paraId="000001DD">
            <w:pPr>
              <w:rPr/>
            </w:pPr>
            <w:r w:rsidDel="00000000" w:rsidR="00000000" w:rsidRPr="00000000">
              <w:rPr>
                <w:color w:val="1f2937"/>
                <w:sz w:val="19"/>
                <w:szCs w:val="19"/>
                <w:rtl w:val="0"/>
              </w:rPr>
              <w:t xml:space="preserve">Section 5, closing paragraph</w:t>
            </w:r>
            <w:r w:rsidDel="00000000" w:rsidR="00000000" w:rsidRPr="00000000">
              <w:rPr>
                <w:rtl w:val="0"/>
              </w:rPr>
            </w:r>
          </w:p>
        </w:tc>
      </w:tr>
      <w:tr>
        <w:trPr>
          <w:cantSplit w:val="1"/>
          <w:tblHeader w:val="0"/>
        </w:trPr>
        <w:tc>
          <w:tcPr>
            <w:shd w:fill="f1f5f9" w:val="clear"/>
            <w:tcMar>
              <w:top w:w="100.0" w:type="dxa"/>
              <w:left w:w="130.0" w:type="dxa"/>
              <w:bottom w:w="100.0" w:type="dxa"/>
              <w:right w:w="130.0" w:type="dxa"/>
            </w:tcMar>
          </w:tcPr>
          <w:p w:rsidR="00000000" w:rsidDel="00000000" w:rsidP="00000000" w:rsidRDefault="00000000" w:rsidRPr="00000000" w14:paraId="000001DE">
            <w:pPr>
              <w:rPr/>
            </w:pPr>
            <w:r w:rsidDel="00000000" w:rsidR="00000000" w:rsidRPr="00000000">
              <w:rPr>
                <w:color w:val="1f2937"/>
                <w:sz w:val="19"/>
                <w:szCs w:val="19"/>
                <w:rtl w:val="0"/>
              </w:rPr>
              <w:t xml:space="preserve">Assign deck section authorship</w:t>
            </w:r>
            <w:r w:rsidDel="00000000" w:rsidR="00000000" w:rsidRPr="00000000">
              <w:rPr>
                <w:rtl w:val="0"/>
              </w:rPr>
            </w:r>
          </w:p>
        </w:tc>
        <w:tc>
          <w:tcPr>
            <w:shd w:fill="f1f5f9" w:val="clear"/>
            <w:tcMar>
              <w:top w:w="100.0" w:type="dxa"/>
              <w:left w:w="130.0" w:type="dxa"/>
              <w:bottom w:w="100.0" w:type="dxa"/>
              <w:right w:w="130.0" w:type="dxa"/>
            </w:tcMar>
          </w:tcPr>
          <w:p w:rsidR="00000000" w:rsidDel="00000000" w:rsidP="00000000" w:rsidRDefault="00000000" w:rsidRPr="00000000" w14:paraId="000001DF">
            <w:pPr>
              <w:rPr/>
            </w:pPr>
            <w:r w:rsidDel="00000000" w:rsidR="00000000" w:rsidRPr="00000000">
              <w:rPr>
                <w:color w:val="1f2937"/>
                <w:sz w:val="19"/>
                <w:szCs w:val="19"/>
                <w:rtl w:val="0"/>
              </w:rPr>
              <w:t xml:space="preserve">Assign who writes the deck's unclaimed sections: Executive Summary, Business Value, Risks. DQ report (C) and schema justification (B) are already assigned.</w:t>
            </w:r>
            <w:r w:rsidDel="00000000" w:rsidR="00000000" w:rsidRPr="00000000">
              <w:rPr>
                <w:rtl w:val="0"/>
              </w:rPr>
            </w:r>
          </w:p>
        </w:tc>
        <w:tc>
          <w:tcPr>
            <w:shd w:fill="f1f5f9" w:val="clear"/>
            <w:tcMar>
              <w:top w:w="100.0" w:type="dxa"/>
              <w:left w:w="130.0" w:type="dxa"/>
              <w:bottom w:w="100.0" w:type="dxa"/>
              <w:right w:w="130.0" w:type="dxa"/>
            </w:tcMar>
          </w:tcPr>
          <w:p w:rsidR="00000000" w:rsidDel="00000000" w:rsidP="00000000" w:rsidRDefault="00000000" w:rsidRPr="00000000" w14:paraId="000001E0">
            <w:pPr>
              <w:rPr/>
            </w:pPr>
            <w:r w:rsidDel="00000000" w:rsidR="00000000" w:rsidRPr="00000000">
              <w:rPr>
                <w:color w:val="1f2937"/>
                <w:sz w:val="19"/>
                <w:szCs w:val="19"/>
                <w:rtl w:val="0"/>
              </w:rPr>
              <w:t xml:space="preserve">Whole team</w:t>
            </w:r>
            <w:r w:rsidDel="00000000" w:rsidR="00000000" w:rsidRPr="00000000">
              <w:rPr>
                <w:rtl w:val="0"/>
              </w:rPr>
            </w:r>
          </w:p>
        </w:tc>
        <w:tc>
          <w:tcPr>
            <w:shd w:fill="f1f5f9" w:val="clear"/>
            <w:tcMar>
              <w:top w:w="100.0" w:type="dxa"/>
              <w:left w:w="130.0" w:type="dxa"/>
              <w:bottom w:w="100.0" w:type="dxa"/>
              <w:right w:w="130.0" w:type="dxa"/>
            </w:tcMar>
          </w:tcPr>
          <w:p w:rsidR="00000000" w:rsidDel="00000000" w:rsidP="00000000" w:rsidRDefault="00000000" w:rsidRPr="00000000" w14:paraId="000001E1">
            <w:pPr>
              <w:rPr/>
            </w:pPr>
            <w:r w:rsidDel="00000000" w:rsidR="00000000" w:rsidRPr="00000000">
              <w:rPr>
                <w:color w:val="1f2937"/>
                <w:sz w:val="19"/>
                <w:szCs w:val="19"/>
                <w:rtl w:val="0"/>
              </w:rPr>
              <w:t xml:space="preserve">None</w:t>
            </w:r>
            <w:r w:rsidDel="00000000" w:rsidR="00000000" w:rsidRPr="00000000">
              <w:rPr>
                <w:rtl w:val="0"/>
              </w:rPr>
            </w:r>
          </w:p>
        </w:tc>
        <w:tc>
          <w:tcPr>
            <w:shd w:fill="f1f5f9" w:val="clear"/>
            <w:tcMar>
              <w:top w:w="100.0" w:type="dxa"/>
              <w:left w:w="130.0" w:type="dxa"/>
              <w:bottom w:w="100.0" w:type="dxa"/>
              <w:right w:w="130.0" w:type="dxa"/>
            </w:tcMar>
          </w:tcPr>
          <w:p w:rsidR="00000000" w:rsidDel="00000000" w:rsidP="00000000" w:rsidRDefault="00000000" w:rsidRPr="00000000" w14:paraId="000001E2">
            <w:pPr>
              <w:rPr/>
            </w:pPr>
            <w:r w:rsidDel="00000000" w:rsidR="00000000" w:rsidRPr="00000000">
              <w:rPr>
                <w:color w:val="1f2937"/>
                <w:sz w:val="19"/>
                <w:szCs w:val="19"/>
                <w:rtl w:val="0"/>
              </w:rPr>
              <w:t xml:space="preserve">Sept 3, during work-split confirmation</w:t>
            </w:r>
            <w:r w:rsidDel="00000000" w:rsidR="00000000" w:rsidRPr="00000000">
              <w:rPr>
                <w:rtl w:val="0"/>
              </w:rPr>
            </w:r>
          </w:p>
        </w:tc>
        <w:tc>
          <w:tcPr>
            <w:shd w:fill="f1f5f9" w:val="clear"/>
            <w:tcMar>
              <w:top w:w="100.0" w:type="dxa"/>
              <w:left w:w="130.0" w:type="dxa"/>
              <w:bottom w:w="100.0" w:type="dxa"/>
              <w:right w:w="130.0" w:type="dxa"/>
            </w:tcMar>
          </w:tcPr>
          <w:p w:rsidR="00000000" w:rsidDel="00000000" w:rsidP="00000000" w:rsidRDefault="00000000" w:rsidRPr="00000000" w14:paraId="000001E3">
            <w:pPr>
              <w:rPr/>
            </w:pPr>
            <w:r w:rsidDel="00000000" w:rsidR="00000000" w:rsidRPr="00000000">
              <w:rPr>
                <w:color w:val="1f2937"/>
                <w:sz w:val="19"/>
                <w:szCs w:val="19"/>
                <w:rtl w:val="0"/>
              </w:rPr>
              <w:t xml:space="preserve">Section 6, team ownership table and Week 3 bullets</w:t>
            </w:r>
            <w:r w:rsidDel="00000000" w:rsidR="00000000" w:rsidRPr="00000000">
              <w:rPr>
                <w:rtl w:val="0"/>
              </w:rPr>
            </w:r>
          </w:p>
        </w:tc>
      </w:tr>
      <w:tr>
        <w:trPr>
          <w:cantSplit w:val="1"/>
          <w:tblHeader w:val="0"/>
        </w:trPr>
        <w:tc>
          <w:tcPr>
            <w:tcMar>
              <w:top w:w="100.0" w:type="dxa"/>
              <w:left w:w="130.0" w:type="dxa"/>
              <w:bottom w:w="100.0" w:type="dxa"/>
              <w:right w:w="130.0" w:type="dxa"/>
            </w:tcMar>
          </w:tcPr>
          <w:p w:rsidR="00000000" w:rsidDel="00000000" w:rsidP="00000000" w:rsidRDefault="00000000" w:rsidRPr="00000000" w14:paraId="000001E4">
            <w:pPr>
              <w:rPr/>
            </w:pPr>
            <w:r w:rsidDel="00000000" w:rsidR="00000000" w:rsidRPr="00000000">
              <w:rPr>
                <w:color w:val="1f2937"/>
                <w:sz w:val="19"/>
                <w:szCs w:val="19"/>
                <w:rtl w:val="0"/>
              </w:rPr>
              <w:t xml:space="preserve">Confirm analysis stack with D</w:t>
            </w:r>
            <w:r w:rsidDel="00000000" w:rsidR="00000000" w:rsidRPr="00000000">
              <w:rPr>
                <w:rtl w:val="0"/>
              </w:rPr>
            </w:r>
          </w:p>
        </w:tc>
        <w:tc>
          <w:tcPr>
            <w:tcMar>
              <w:top w:w="100.0" w:type="dxa"/>
              <w:left w:w="130.0" w:type="dxa"/>
              <w:bottom w:w="100.0" w:type="dxa"/>
              <w:right w:w="130.0" w:type="dxa"/>
            </w:tcMar>
          </w:tcPr>
          <w:p w:rsidR="00000000" w:rsidDel="00000000" w:rsidP="00000000" w:rsidRDefault="00000000" w:rsidRPr="00000000" w14:paraId="000001E5">
            <w:pPr>
              <w:rPr/>
            </w:pPr>
            <w:r w:rsidDel="00000000" w:rsidR="00000000" w:rsidRPr="00000000">
              <w:rPr>
                <w:color w:val="1f2937"/>
                <w:sz w:val="19"/>
                <w:szCs w:val="19"/>
                <w:rtl w:val="0"/>
              </w:rPr>
              <w:t xml:space="preserve">Confirm SQLAlchemy plus pandas as the primary analysis connection, DuckDB as the one addition, and that Polars has been dropped entirely.</w:t>
            </w:r>
            <w:r w:rsidDel="00000000" w:rsidR="00000000" w:rsidRPr="00000000">
              <w:rPr>
                <w:rtl w:val="0"/>
              </w:rPr>
            </w:r>
          </w:p>
        </w:tc>
        <w:tc>
          <w:tcPr>
            <w:tcMar>
              <w:top w:w="100.0" w:type="dxa"/>
              <w:left w:w="130.0" w:type="dxa"/>
              <w:bottom w:w="100.0" w:type="dxa"/>
              <w:right w:w="130.0" w:type="dxa"/>
            </w:tcMar>
          </w:tcPr>
          <w:p w:rsidR="00000000" w:rsidDel="00000000" w:rsidP="00000000" w:rsidRDefault="00000000" w:rsidRPr="00000000" w14:paraId="000001E6">
            <w:pPr>
              <w:rPr/>
            </w:pPr>
            <w:r w:rsidDel="00000000" w:rsidR="00000000" w:rsidRPr="00000000">
              <w:rPr>
                <w:color w:val="1f2937"/>
                <w:sz w:val="19"/>
                <w:szCs w:val="19"/>
                <w:rtl w:val="0"/>
              </w:rPr>
              <w:t xml:space="preserve">D</w:t>
            </w:r>
            <w:r w:rsidDel="00000000" w:rsidR="00000000" w:rsidRPr="00000000">
              <w:rPr>
                <w:rtl w:val="0"/>
              </w:rPr>
            </w:r>
          </w:p>
        </w:tc>
        <w:tc>
          <w:tcPr>
            <w:tcMar>
              <w:top w:w="100.0" w:type="dxa"/>
              <w:left w:w="130.0" w:type="dxa"/>
              <w:bottom w:w="100.0" w:type="dxa"/>
              <w:right w:w="130.0" w:type="dxa"/>
            </w:tcMar>
          </w:tcPr>
          <w:p w:rsidR="00000000" w:rsidDel="00000000" w:rsidP="00000000" w:rsidRDefault="00000000" w:rsidRPr="00000000" w14:paraId="000001E7">
            <w:pPr>
              <w:rPr/>
            </w:pPr>
            <w:r w:rsidDel="00000000" w:rsidR="00000000" w:rsidRPr="00000000">
              <w:rPr>
                <w:color w:val="1f2937"/>
                <w:sz w:val="19"/>
                <w:szCs w:val="19"/>
                <w:rtl w:val="0"/>
              </w:rPr>
              <w:t xml:space="preserve">None</w:t>
            </w:r>
            <w:r w:rsidDel="00000000" w:rsidR="00000000" w:rsidRPr="00000000">
              <w:rPr>
                <w:rtl w:val="0"/>
              </w:rPr>
            </w:r>
          </w:p>
        </w:tc>
        <w:tc>
          <w:tcPr>
            <w:tcMar>
              <w:top w:w="100.0" w:type="dxa"/>
              <w:left w:w="130.0" w:type="dxa"/>
              <w:bottom w:w="100.0" w:type="dxa"/>
              <w:right w:w="130.0" w:type="dxa"/>
            </w:tcMar>
          </w:tcPr>
          <w:p w:rsidR="00000000" w:rsidDel="00000000" w:rsidP="00000000" w:rsidRDefault="00000000" w:rsidRPr="00000000" w14:paraId="000001E8">
            <w:pPr>
              <w:rPr/>
            </w:pPr>
            <w:r w:rsidDel="00000000" w:rsidR="00000000" w:rsidRPr="00000000">
              <w:rPr>
                <w:color w:val="1f2937"/>
                <w:sz w:val="19"/>
                <w:szCs w:val="19"/>
                <w:rtl w:val="0"/>
              </w:rPr>
              <w:t xml:space="preserve">Sept 3, during work-split confirmation</w:t>
            </w:r>
            <w:r w:rsidDel="00000000" w:rsidR="00000000" w:rsidRPr="00000000">
              <w:rPr>
                <w:rtl w:val="0"/>
              </w:rPr>
            </w:r>
          </w:p>
        </w:tc>
        <w:tc>
          <w:tcPr>
            <w:tcMar>
              <w:top w:w="100.0" w:type="dxa"/>
              <w:left w:w="130.0" w:type="dxa"/>
              <w:bottom w:w="100.0" w:type="dxa"/>
              <w:right w:w="130.0" w:type="dxa"/>
            </w:tcMar>
          </w:tcPr>
          <w:p w:rsidR="00000000" w:rsidDel="00000000" w:rsidP="00000000" w:rsidRDefault="00000000" w:rsidRPr="00000000" w14:paraId="000001E9">
            <w:pPr>
              <w:rPr/>
            </w:pPr>
            <w:r w:rsidDel="00000000" w:rsidR="00000000" w:rsidRPr="00000000">
              <w:rPr>
                <w:color w:val="1f2937"/>
                <w:sz w:val="19"/>
                <w:szCs w:val="19"/>
                <w:rtl w:val="0"/>
              </w:rPr>
              <w:t xml:space="preserve">Section 4, Analysis row</w:t>
            </w:r>
            <w:r w:rsidDel="00000000" w:rsidR="00000000" w:rsidRPr="00000000">
              <w:rPr>
                <w:rtl w:val="0"/>
              </w:rPr>
            </w:r>
          </w:p>
        </w:tc>
      </w:tr>
      <w:tr>
        <w:trPr>
          <w:cantSplit w:val="1"/>
          <w:tblHeader w:val="0"/>
        </w:trPr>
        <w:tc>
          <w:tcPr>
            <w:shd w:fill="f1f5f9" w:val="clear"/>
            <w:tcMar>
              <w:top w:w="100.0" w:type="dxa"/>
              <w:left w:w="130.0" w:type="dxa"/>
              <w:bottom w:w="100.0" w:type="dxa"/>
              <w:right w:w="130.0" w:type="dxa"/>
            </w:tcMar>
          </w:tcPr>
          <w:p w:rsidR="00000000" w:rsidDel="00000000" w:rsidP="00000000" w:rsidRDefault="00000000" w:rsidRPr="00000000" w14:paraId="000001EA">
            <w:pPr>
              <w:rPr/>
            </w:pPr>
            <w:r w:rsidDel="00000000" w:rsidR="00000000" w:rsidRPr="00000000">
              <w:rPr>
                <w:color w:val="1f2937"/>
                <w:sz w:val="19"/>
                <w:szCs w:val="19"/>
                <w:rtl w:val="0"/>
              </w:rPr>
              <w:t xml:space="preserve">Confirm open review norm</w:t>
            </w:r>
            <w:r w:rsidDel="00000000" w:rsidR="00000000" w:rsidRPr="00000000">
              <w:rPr>
                <w:rtl w:val="0"/>
              </w:rPr>
            </w:r>
          </w:p>
        </w:tc>
        <w:tc>
          <w:tcPr>
            <w:shd w:fill="f1f5f9" w:val="clear"/>
            <w:tcMar>
              <w:top w:w="100.0" w:type="dxa"/>
              <w:left w:w="130.0" w:type="dxa"/>
              <w:bottom w:w="100.0" w:type="dxa"/>
              <w:right w:w="130.0" w:type="dxa"/>
            </w:tcMar>
          </w:tcPr>
          <w:p w:rsidR="00000000" w:rsidDel="00000000" w:rsidP="00000000" w:rsidRDefault="00000000" w:rsidRPr="00000000" w14:paraId="000001EB">
            <w:pPr>
              <w:rPr/>
            </w:pPr>
            <w:r w:rsidDel="00000000" w:rsidR="00000000" w:rsidRPr="00000000">
              <w:rPr>
                <w:color w:val="1f2937"/>
                <w:sz w:val="19"/>
                <w:szCs w:val="19"/>
                <w:rtl w:val="0"/>
              </w:rPr>
              <w:t xml:space="preserve">Confirm review is open to anyone on the team, with no fixed reviewer assigned per file.</w:t>
            </w:r>
            <w:r w:rsidDel="00000000" w:rsidR="00000000" w:rsidRPr="00000000">
              <w:rPr>
                <w:rtl w:val="0"/>
              </w:rPr>
            </w:r>
          </w:p>
        </w:tc>
        <w:tc>
          <w:tcPr>
            <w:shd w:fill="f1f5f9" w:val="clear"/>
            <w:tcMar>
              <w:top w:w="100.0" w:type="dxa"/>
              <w:left w:w="130.0" w:type="dxa"/>
              <w:bottom w:w="100.0" w:type="dxa"/>
              <w:right w:w="130.0" w:type="dxa"/>
            </w:tcMar>
          </w:tcPr>
          <w:p w:rsidR="00000000" w:rsidDel="00000000" w:rsidP="00000000" w:rsidRDefault="00000000" w:rsidRPr="00000000" w14:paraId="000001EC">
            <w:pPr>
              <w:rPr/>
            </w:pPr>
            <w:r w:rsidDel="00000000" w:rsidR="00000000" w:rsidRPr="00000000">
              <w:rPr>
                <w:color w:val="1f2937"/>
                <w:sz w:val="19"/>
                <w:szCs w:val="19"/>
                <w:rtl w:val="0"/>
              </w:rPr>
              <w:t xml:space="preserve">Whole team</w:t>
            </w:r>
            <w:r w:rsidDel="00000000" w:rsidR="00000000" w:rsidRPr="00000000">
              <w:rPr>
                <w:rtl w:val="0"/>
              </w:rPr>
            </w:r>
          </w:p>
        </w:tc>
        <w:tc>
          <w:tcPr>
            <w:shd w:fill="f1f5f9" w:val="clear"/>
            <w:tcMar>
              <w:top w:w="100.0" w:type="dxa"/>
              <w:left w:w="130.0" w:type="dxa"/>
              <w:bottom w:w="100.0" w:type="dxa"/>
              <w:right w:w="130.0" w:type="dxa"/>
            </w:tcMar>
          </w:tcPr>
          <w:p w:rsidR="00000000" w:rsidDel="00000000" w:rsidP="00000000" w:rsidRDefault="00000000" w:rsidRPr="00000000" w14:paraId="000001ED">
            <w:pPr>
              <w:rPr/>
            </w:pPr>
            <w:r w:rsidDel="00000000" w:rsidR="00000000" w:rsidRPr="00000000">
              <w:rPr>
                <w:color w:val="1f2937"/>
                <w:sz w:val="19"/>
                <w:szCs w:val="19"/>
                <w:rtl w:val="0"/>
              </w:rPr>
              <w:t xml:space="preserve">None</w:t>
            </w:r>
            <w:r w:rsidDel="00000000" w:rsidR="00000000" w:rsidRPr="00000000">
              <w:rPr>
                <w:rtl w:val="0"/>
              </w:rPr>
            </w:r>
          </w:p>
        </w:tc>
        <w:tc>
          <w:tcPr>
            <w:shd w:fill="f1f5f9" w:val="clear"/>
            <w:tcMar>
              <w:top w:w="100.0" w:type="dxa"/>
              <w:left w:w="130.0" w:type="dxa"/>
              <w:bottom w:w="100.0" w:type="dxa"/>
              <w:right w:w="130.0" w:type="dxa"/>
            </w:tcMar>
          </w:tcPr>
          <w:p w:rsidR="00000000" w:rsidDel="00000000" w:rsidP="00000000" w:rsidRDefault="00000000" w:rsidRPr="00000000" w14:paraId="000001EE">
            <w:pPr>
              <w:rPr/>
            </w:pPr>
            <w:r w:rsidDel="00000000" w:rsidR="00000000" w:rsidRPr="00000000">
              <w:rPr>
                <w:color w:val="1f2937"/>
                <w:sz w:val="19"/>
                <w:szCs w:val="19"/>
                <w:rtl w:val="0"/>
              </w:rPr>
              <w:t xml:space="preserve">Sept 3, during work-split confirmation</w:t>
            </w:r>
            <w:r w:rsidDel="00000000" w:rsidR="00000000" w:rsidRPr="00000000">
              <w:rPr>
                <w:rtl w:val="0"/>
              </w:rPr>
            </w:r>
          </w:p>
        </w:tc>
        <w:tc>
          <w:tcPr>
            <w:shd w:fill="f1f5f9" w:val="clear"/>
            <w:tcMar>
              <w:top w:w="100.0" w:type="dxa"/>
              <w:left w:w="130.0" w:type="dxa"/>
              <w:bottom w:w="100.0" w:type="dxa"/>
              <w:right w:w="130.0" w:type="dxa"/>
            </w:tcMar>
          </w:tcPr>
          <w:p w:rsidR="00000000" w:rsidDel="00000000" w:rsidP="00000000" w:rsidRDefault="00000000" w:rsidRPr="00000000" w14:paraId="000001EF">
            <w:pPr>
              <w:rPr/>
            </w:pPr>
            <w:r w:rsidDel="00000000" w:rsidR="00000000" w:rsidRPr="00000000">
              <w:rPr>
                <w:color w:val="1f2937"/>
                <w:sz w:val="19"/>
                <w:szCs w:val="19"/>
                <w:rtl w:val="0"/>
              </w:rPr>
              <w:t xml:space="preserve">Section 6, cross-training and staging tables</w:t>
            </w:r>
            <w:r w:rsidDel="00000000" w:rsidR="00000000" w:rsidRPr="00000000">
              <w:rPr>
                <w:rtl w:val="0"/>
              </w:rPr>
            </w:r>
          </w:p>
        </w:tc>
      </w:tr>
    </w:tbl>
    <w:p w:rsidR="00000000" w:rsidDel="00000000" w:rsidP="00000000" w:rsidRDefault="00000000" w:rsidRPr="00000000" w14:paraId="000001F0">
      <w:pPr>
        <w:pStyle w:val="Heading2"/>
        <w:spacing w:after="120" w:before="220" w:lineRule="auto"/>
        <w:rPr/>
      </w:pPr>
      <w:r w:rsidDel="00000000" w:rsidR="00000000" w:rsidRPr="00000000">
        <w:rPr>
          <w:rtl w:val="0"/>
        </w:rPr>
        <w:t xml:space="preserve">Week 1: setup, schema lock, and staging (September 1-7)</w:t>
      </w:r>
    </w:p>
    <w:p w:rsidR="00000000" w:rsidDel="00000000" w:rsidP="00000000" w:rsidRDefault="00000000" w:rsidRPr="00000000" w14:paraId="000001F1">
      <w:pPr>
        <w:numPr>
          <w:ilvl w:val="0"/>
          <w:numId w:val="4"/>
        </w:numPr>
        <w:spacing w:after="90" w:lineRule="auto"/>
        <w:ind w:left="720" w:hanging="360"/>
      </w:pPr>
      <w:r w:rsidDel="00000000" w:rsidR="00000000" w:rsidRPr="00000000">
        <w:rPr>
          <w:rtl w:val="0"/>
        </w:rPr>
        <w:t xml:space="preserve">Tuesday, September 1 (today): the pull request is merged; team member A begins configuration immediately.</w:t>
      </w:r>
    </w:p>
    <w:p w:rsidR="00000000" w:rsidDel="00000000" w:rsidP="00000000" w:rsidRDefault="00000000" w:rsidRPr="00000000" w14:paraId="000001F2">
      <w:pPr>
        <w:numPr>
          <w:ilvl w:val="0"/>
          <w:numId w:val="4"/>
        </w:numPr>
        <w:spacing w:after="90" w:lineRule="auto"/>
        <w:ind w:left="720" w:hanging="360"/>
      </w:pPr>
      <w:r w:rsidDel="00000000" w:rsidR="00000000" w:rsidRPr="00000000">
        <w:rPr>
          <w:rtl w:val="0"/>
        </w:rPr>
        <w:t xml:space="preserve">Wednesday, September 2: B refines the star schema draft, C drafts the data quality rule set, D explores the raw BigQuery tables directly, and sources.yml is written once the merge confirms final table names.</w:t>
      </w:r>
    </w:p>
    <w:p w:rsidR="00000000" w:rsidDel="00000000" w:rsidP="00000000" w:rsidRDefault="00000000" w:rsidRPr="00000000" w14:paraId="000001F3">
      <w:pPr>
        <w:numPr>
          <w:ilvl w:val="0"/>
          <w:numId w:val="4"/>
        </w:numPr>
        <w:spacing w:after="90" w:lineRule="auto"/>
        <w:ind w:left="720" w:hanging="360"/>
      </w:pPr>
      <w:r w:rsidDel="00000000" w:rsidR="00000000" w:rsidRPr="00000000">
        <w:rPr>
          <w:rtl w:val="0"/>
        </w:rPr>
        <w:t xml:space="preserve">Thursday, September 3, after class: the full team reviews the proposed schema and locks it. This review should not be deferred, as subsequent work depends on it.</w:t>
      </w:r>
    </w:p>
    <w:p w:rsidR="00000000" w:rsidDel="00000000" w:rsidP="00000000" w:rsidRDefault="00000000" w:rsidRPr="00000000" w14:paraId="000001F4">
      <w:pPr>
        <w:numPr>
          <w:ilvl w:val="0"/>
          <w:numId w:val="4"/>
        </w:numPr>
        <w:spacing w:after="90" w:lineRule="auto"/>
        <w:ind w:left="720" w:hanging="360"/>
      </w:pPr>
      <w:r w:rsidDel="00000000" w:rsidR="00000000" w:rsidRPr="00000000">
        <w:rPr>
          <w:rtl w:val="0"/>
        </w:rPr>
        <w:t xml:space="preserve">Friday-Saturday, September 4-5: staging models are built per the assignment and dependency table above. In parallel, D sets up the SQLAlchemy and DuckDB connections to the warehouse and deepens the raw-table profiling for the specific columns the six analyses will need, rather than sitting idle until staging is complete.</w:t>
      </w:r>
    </w:p>
    <w:p w:rsidR="00000000" w:rsidDel="00000000" w:rsidP="00000000" w:rsidRDefault="00000000" w:rsidRPr="00000000" w14:paraId="000001F5">
      <w:pPr>
        <w:numPr>
          <w:ilvl w:val="0"/>
          <w:numId w:val="4"/>
        </w:numPr>
        <w:spacing w:after="90" w:lineRule="auto"/>
        <w:ind w:left="720" w:hanging="360"/>
      </w:pPr>
      <w:r w:rsidDel="00000000" w:rsidR="00000000" w:rsidRPr="00000000">
        <w:rPr>
          <w:rtl w:val="0"/>
        </w:rPr>
        <w:t xml:space="preserve">Sunday-Monday, September 6-7: B completes the materialized dbt mart models; C completes the Great Expectations checks; D begins analysis against staging and mart tables as they become available.</w:t>
      </w:r>
    </w:p>
    <w:p w:rsidR="00000000" w:rsidDel="00000000" w:rsidP="00000000" w:rsidRDefault="00000000" w:rsidRPr="00000000" w14:paraId="000001F6">
      <w:pPr>
        <w:pStyle w:val="Heading2"/>
        <w:spacing w:after="120" w:before="220" w:lineRule="auto"/>
        <w:rPr/>
      </w:pPr>
      <w:r w:rsidDel="00000000" w:rsidR="00000000" w:rsidRPr="00000000">
        <w:rPr>
          <w:rtl w:val="0"/>
        </w:rPr>
        <w:t xml:space="preserve">Week 2: analysis, orchestration, and technical completion (September 8-11)</w:t>
      </w:r>
    </w:p>
    <w:p w:rsidR="00000000" w:rsidDel="00000000" w:rsidP="00000000" w:rsidRDefault="00000000" w:rsidRPr="00000000" w14:paraId="000001F7">
      <w:pPr>
        <w:numPr>
          <w:ilvl w:val="0"/>
          <w:numId w:val="4"/>
        </w:numPr>
        <w:spacing w:after="90" w:lineRule="auto"/>
        <w:ind w:left="720" w:hanging="360"/>
      </w:pPr>
      <w:r w:rsidDel="00000000" w:rsidR="00000000" w:rsidRPr="00000000">
        <w:rPr>
          <w:rtl w:val="0"/>
        </w:rPr>
        <w:t xml:space="preserve">Tuesday, September 8, after class: a team walkthrough is held, where each owner demonstrates their piece of the pipeline to the other four. This is a technical checkpoint, distinct from the executive presentation rehearsal, which is scheduled separately in Week 3.</w:t>
      </w:r>
    </w:p>
    <w:p w:rsidR="00000000" w:rsidDel="00000000" w:rsidP="00000000" w:rsidRDefault="00000000" w:rsidRPr="00000000" w14:paraId="000001F8">
      <w:pPr>
        <w:numPr>
          <w:ilvl w:val="0"/>
          <w:numId w:val="4"/>
        </w:numPr>
        <w:spacing w:after="90" w:lineRule="auto"/>
        <w:ind w:left="720" w:hanging="360"/>
      </w:pPr>
      <w:r w:rsidDel="00000000" w:rsidR="00000000" w:rsidRPr="00000000">
        <w:rPr>
          <w:rtl w:val="0"/>
        </w:rPr>
        <w:t xml:space="preserve">Wednesday-Thursday, September 9-10: D finalizes charts and analytical findings using DuckDB; E adapts the Dagster example into a scheduled orchestration job; cross-training pairs (A with E, B with C, D with E) complete their tasks from the table above; C writes the data quality report section, and B writes the schema justification section of the report.</w:t>
      </w:r>
    </w:p>
    <w:p w:rsidR="00000000" w:rsidDel="00000000" w:rsidP="00000000" w:rsidRDefault="00000000" w:rsidRPr="00000000" w14:paraId="000001F9">
      <w:pPr>
        <w:numPr>
          <w:ilvl w:val="0"/>
          <w:numId w:val="4"/>
        </w:numPr>
        <w:spacing w:after="90" w:lineRule="auto"/>
        <w:ind w:left="720" w:hanging="360"/>
      </w:pPr>
      <w:r w:rsidDel="00000000" w:rsidR="00000000" w:rsidRPr="00000000">
        <w:rPr>
          <w:rtl w:val="0"/>
        </w:rPr>
        <w:t xml:space="preserve">Friday, September 11: E assembles the written report and an initial draft of the presentation deck, structured around its five required components: Executive Summary, Business Value, Technical Overview, Risks, and Q&amp;A preparation. All technical pipeline components are complete and merged to main.</w:t>
      </w:r>
    </w:p>
    <w:p w:rsidR="00000000" w:rsidDel="00000000" w:rsidP="00000000" w:rsidRDefault="00000000" w:rsidRPr="00000000" w14:paraId="000001FA">
      <w:pPr>
        <w:pStyle w:val="Heading2"/>
        <w:spacing w:after="120" w:before="220" w:lineRule="auto"/>
        <w:rPr/>
      </w:pPr>
      <w:bookmarkStart w:colFirst="0" w:colLast="0" w:name="_1pzpqg5921n" w:id="10"/>
      <w:bookmarkEnd w:id="10"/>
      <w:r w:rsidDel="00000000" w:rsidR="00000000" w:rsidRPr="00000000">
        <w:rPr>
          <w:rtl w:val="0"/>
        </w:rPr>
        <w:t xml:space="preserve">Week 3: reporting, deck, and rehearsal (September 12-16)</w:t>
      </w:r>
    </w:p>
    <w:p w:rsidR="00000000" w:rsidDel="00000000" w:rsidP="00000000" w:rsidRDefault="00000000" w:rsidRPr="00000000" w14:paraId="000001FB">
      <w:pPr>
        <w:numPr>
          <w:ilvl w:val="0"/>
          <w:numId w:val="4"/>
        </w:numPr>
        <w:spacing w:after="90" w:lineRule="auto"/>
        <w:ind w:left="720" w:hanging="360"/>
      </w:pPr>
      <w:r w:rsidDel="00000000" w:rsidR="00000000" w:rsidRPr="00000000">
        <w:rPr>
          <w:rtl w:val="0"/>
        </w:rPr>
        <w:t xml:space="preserve">Saturday, September 12, afternoon after class: the full team reviews the business-value and schema-justification sections of the report together.</w:t>
      </w:r>
    </w:p>
    <w:p w:rsidR="00000000" w:rsidDel="00000000" w:rsidP="00000000" w:rsidRDefault="00000000" w:rsidRPr="00000000" w14:paraId="000001FC">
      <w:pPr>
        <w:numPr>
          <w:ilvl w:val="0"/>
          <w:numId w:val="4"/>
        </w:numPr>
        <w:spacing w:after="90" w:lineRule="auto"/>
        <w:ind w:left="720" w:hanging="360"/>
      </w:pPr>
      <w:r w:rsidDel="00000000" w:rsidR="00000000" w:rsidRPr="00000000">
        <w:rPr>
          <w:rtl w:val="0"/>
        </w:rPr>
        <w:t xml:space="preserve">Sunday-Monday, September 13-14: the report and deck are refined based on Saturday's feedback.</w:t>
      </w:r>
    </w:p>
    <w:p w:rsidR="00000000" w:rsidDel="00000000" w:rsidP="00000000" w:rsidRDefault="00000000" w:rsidRPr="00000000" w14:paraId="000001FD">
      <w:pPr>
        <w:numPr>
          <w:ilvl w:val="0"/>
          <w:numId w:val="4"/>
        </w:numPr>
        <w:spacing w:after="90" w:lineRule="auto"/>
        <w:ind w:left="720" w:hanging="360"/>
      </w:pPr>
      <w:r w:rsidDel="00000000" w:rsidR="00000000" w:rsidRPr="00000000">
        <w:rPr>
          <w:rtl w:val="0"/>
        </w:rPr>
        <w:t xml:space="preserve">Tuesday, September 15, after class: the full team rehearses the presentation and anticipated questions. This is treated as a full dedicated session, not a brief discussion, given what is riding on it; there is no additional class-adjacent slot left before submission for a second round if one turns out to be needed.</w:t>
      </w:r>
    </w:p>
    <w:p w:rsidR="00000000" w:rsidDel="00000000" w:rsidP="00000000" w:rsidRDefault="00000000" w:rsidRPr="00000000" w14:paraId="000001FE">
      <w:pPr>
        <w:numPr>
          <w:ilvl w:val="0"/>
          <w:numId w:val="4"/>
        </w:numPr>
        <w:spacing w:after="90" w:lineRule="auto"/>
        <w:ind w:left="720" w:hanging="360"/>
      </w:pPr>
      <w:r w:rsidDel="00000000" w:rsidR="00000000" w:rsidRPr="00000000">
        <w:rPr>
          <w:rtl w:val="0"/>
        </w:rPr>
        <w:t xml:space="preserve">Wednesday, September 16: reserved for repository cleanup, any outstanding item, and submission.</w:t>
      </w:r>
      <w:r w:rsidDel="00000000" w:rsidR="00000000" w:rsidRPr="00000000">
        <w:rPr>
          <w:rtl w:val="0"/>
        </w:rPr>
      </w:r>
    </w:p>
    <w:p w:rsidR="00000000" w:rsidDel="00000000" w:rsidP="00000000" w:rsidRDefault="00000000" w:rsidRPr="00000000" w14:paraId="000001FF">
      <w:pPr>
        <w:spacing w:after="90" w:lineRule="auto"/>
        <w:ind w:left="720" w:firstLine="0"/>
        <w:rPr>
          <w:sz w:val="24"/>
          <w:szCs w:val="24"/>
        </w:rPr>
      </w:pPr>
      <w:r w:rsidDel="00000000" w:rsidR="00000000" w:rsidRPr="00000000">
        <w:rPr>
          <w:rtl w:val="0"/>
        </w:rPr>
      </w:r>
    </w:p>
    <w:p w:rsidR="00000000" w:rsidDel="00000000" w:rsidP="00000000" w:rsidRDefault="00000000" w:rsidRPr="00000000" w14:paraId="00000200">
      <w:pPr>
        <w:spacing w:after="90" w:lineRule="auto"/>
        <w:ind w:left="720" w:firstLine="0"/>
        <w:rPr>
          <w:sz w:val="24"/>
          <w:szCs w:val="24"/>
        </w:rPr>
      </w:pPr>
      <w:r w:rsidDel="00000000" w:rsidR="00000000" w:rsidRPr="00000000">
        <w:rPr>
          <w:rtl w:val="0"/>
        </w:rPr>
      </w:r>
    </w:p>
    <w:p w:rsidR="00000000" w:rsidDel="00000000" w:rsidP="00000000" w:rsidRDefault="00000000" w:rsidRPr="00000000" w14:paraId="00000201">
      <w:pPr>
        <w:spacing w:after="90" w:lineRule="auto"/>
        <w:ind w:left="0" w:firstLine="0"/>
        <w:rPr>
          <w:sz w:val="24"/>
          <w:szCs w:val="24"/>
        </w:rPr>
      </w:pPr>
      <w:r w:rsidDel="00000000" w:rsidR="00000000" w:rsidRPr="00000000">
        <w:rPr>
          <w:sz w:val="24"/>
          <w:szCs w:val="24"/>
          <w:rtl w:val="0"/>
        </w:rPr>
        <w:t xml:space="preserve">LOCAL MACHINE</w:t>
      </w:r>
    </w:p>
    <w:p w:rsidR="00000000" w:rsidDel="00000000" w:rsidP="00000000" w:rsidRDefault="00000000" w:rsidRPr="00000000" w14:paraId="00000202">
      <w:pPr>
        <w:spacing w:after="90" w:lineRule="auto"/>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203">
      <w:pPr>
        <w:spacing w:after="90" w:lineRule="auto"/>
        <w:ind w:left="720" w:firstLine="0"/>
        <w:rPr>
          <w:sz w:val="24"/>
          <w:szCs w:val="24"/>
        </w:rPr>
      </w:pPr>
      <w:r w:rsidDel="00000000" w:rsidR="00000000" w:rsidRPr="00000000">
        <w:rPr>
          <w:sz w:val="24"/>
          <w:szCs w:val="24"/>
          <w:rtl w:val="0"/>
        </w:rPr>
        <w:t xml:space="preserve">   Olist CSV files</w:t>
      </w:r>
    </w:p>
    <w:p w:rsidR="00000000" w:rsidDel="00000000" w:rsidP="00000000" w:rsidRDefault="00000000" w:rsidRPr="00000000" w14:paraId="00000204">
      <w:pPr>
        <w:spacing w:after="90" w:lineRule="auto"/>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205">
      <w:pPr>
        <w:spacing w:after="90" w:lineRule="auto"/>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206">
      <w:pPr>
        <w:spacing w:after="90" w:lineRule="auto"/>
        <w:ind w:left="720" w:firstLine="0"/>
        <w:rPr>
          <w:sz w:val="24"/>
          <w:szCs w:val="24"/>
        </w:rPr>
      </w:pPr>
      <w:r w:rsidDel="00000000" w:rsidR="00000000" w:rsidRPr="00000000">
        <w:rPr>
          <w:sz w:val="24"/>
          <w:szCs w:val="24"/>
          <w:rtl w:val="0"/>
        </w:rPr>
        <w:t xml:space="preserve">      tap-csv</w:t>
      </w:r>
    </w:p>
    <w:p w:rsidR="00000000" w:rsidDel="00000000" w:rsidP="00000000" w:rsidRDefault="00000000" w:rsidRPr="00000000" w14:paraId="00000207">
      <w:pPr>
        <w:spacing w:after="90" w:lineRule="auto"/>
        <w:ind w:left="720" w:firstLine="0"/>
        <w:rPr>
          <w:sz w:val="24"/>
          <w:szCs w:val="24"/>
        </w:rPr>
      </w:pPr>
      <w:r w:rsidDel="00000000" w:rsidR="00000000" w:rsidRPr="00000000">
        <w:rPr>
          <w:sz w:val="24"/>
          <w:szCs w:val="24"/>
          <w:rtl w:val="0"/>
        </w:rPr>
        <w:t xml:space="preserve">    (extractor)</w:t>
      </w:r>
    </w:p>
    <w:p w:rsidR="00000000" w:rsidDel="00000000" w:rsidP="00000000" w:rsidRDefault="00000000" w:rsidRPr="00000000" w14:paraId="00000208">
      <w:pPr>
        <w:spacing w:after="90" w:lineRule="auto"/>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209">
      <w:pPr>
        <w:spacing w:after="90" w:lineRule="auto"/>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20A">
      <w:pPr>
        <w:spacing w:after="90" w:lineRule="auto"/>
        <w:ind w:left="720" w:firstLine="0"/>
        <w:rPr>
          <w:sz w:val="24"/>
          <w:szCs w:val="24"/>
        </w:rPr>
      </w:pPr>
      <w:r w:rsidDel="00000000" w:rsidR="00000000" w:rsidRPr="00000000">
        <w:rPr>
          <w:sz w:val="24"/>
          <w:szCs w:val="24"/>
          <w:rtl w:val="0"/>
        </w:rPr>
        <w:t xml:space="preserve">       Meltano</w:t>
      </w:r>
    </w:p>
    <w:p w:rsidR="00000000" w:rsidDel="00000000" w:rsidP="00000000" w:rsidRDefault="00000000" w:rsidRPr="00000000" w14:paraId="0000020B">
      <w:pPr>
        <w:spacing w:after="90" w:lineRule="auto"/>
        <w:ind w:left="720" w:firstLine="0"/>
        <w:rPr>
          <w:sz w:val="24"/>
          <w:szCs w:val="24"/>
        </w:rPr>
      </w:pPr>
      <w:r w:rsidDel="00000000" w:rsidR="00000000" w:rsidRPr="00000000">
        <w:rPr>
          <w:sz w:val="24"/>
          <w:szCs w:val="24"/>
          <w:rtl w:val="0"/>
        </w:rPr>
        <w:t xml:space="preserve">   (pipeline/orchestration)</w:t>
      </w:r>
    </w:p>
    <w:p w:rsidR="00000000" w:rsidDel="00000000" w:rsidP="00000000" w:rsidRDefault="00000000" w:rsidRPr="00000000" w14:paraId="0000020C">
      <w:pPr>
        <w:spacing w:after="90" w:lineRule="auto"/>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20D">
      <w:pPr>
        <w:spacing w:after="90" w:lineRule="auto"/>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20E">
      <w:pPr>
        <w:spacing w:after="90" w:lineRule="auto"/>
        <w:ind w:left="720" w:firstLine="0"/>
        <w:rPr>
          <w:sz w:val="24"/>
          <w:szCs w:val="24"/>
        </w:rPr>
      </w:pPr>
      <w:r w:rsidDel="00000000" w:rsidR="00000000" w:rsidRPr="00000000">
        <w:rPr>
          <w:sz w:val="24"/>
          <w:szCs w:val="24"/>
          <w:rtl w:val="0"/>
        </w:rPr>
        <w:t xml:space="preserve"> target-bigquery</w:t>
      </w:r>
    </w:p>
    <w:p w:rsidR="00000000" w:rsidDel="00000000" w:rsidP="00000000" w:rsidRDefault="00000000" w:rsidRPr="00000000" w14:paraId="0000020F">
      <w:pPr>
        <w:spacing w:after="90" w:lineRule="auto"/>
        <w:ind w:left="720" w:firstLine="0"/>
        <w:rPr>
          <w:sz w:val="24"/>
          <w:szCs w:val="24"/>
        </w:rPr>
      </w:pPr>
      <w:r w:rsidDel="00000000" w:rsidR="00000000" w:rsidRPr="00000000">
        <w:rPr>
          <w:sz w:val="24"/>
          <w:szCs w:val="24"/>
          <w:rtl w:val="0"/>
        </w:rPr>
        <w:t xml:space="preserve">     (loader)</w:t>
      </w:r>
    </w:p>
    <w:p w:rsidR="00000000" w:rsidDel="00000000" w:rsidP="00000000" w:rsidRDefault="00000000" w:rsidRPr="00000000" w14:paraId="00000210">
      <w:pPr>
        <w:spacing w:after="90" w:lineRule="auto"/>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211">
      <w:pPr>
        <w:spacing w:after="90" w:lineRule="auto"/>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212">
      <w:pPr>
        <w:spacing w:after="90" w:lineRule="auto"/>
        <w:ind w:left="720" w:firstLine="0"/>
        <w:rPr>
          <w:sz w:val="24"/>
          <w:szCs w:val="24"/>
        </w:rPr>
      </w:pPr>
      <w:r w:rsidDel="00000000" w:rsidR="00000000" w:rsidRPr="00000000">
        <w:rPr>
          <w:sz w:val="24"/>
          <w:szCs w:val="24"/>
          <w:rtl w:val="0"/>
        </w:rPr>
        <w:t xml:space="preserve">     GOOGLE CLOUD</w:t>
      </w:r>
    </w:p>
    <w:p w:rsidR="00000000" w:rsidDel="00000000" w:rsidP="00000000" w:rsidRDefault="00000000" w:rsidRPr="00000000" w14:paraId="00000213">
      <w:pPr>
        <w:spacing w:after="90" w:lineRule="auto"/>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214">
      <w:pPr>
        <w:spacing w:after="90" w:lineRule="auto"/>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215">
      <w:pPr>
        <w:spacing w:after="90" w:lineRule="auto"/>
        <w:ind w:left="720" w:firstLine="0"/>
        <w:rPr>
          <w:sz w:val="24"/>
          <w:szCs w:val="24"/>
        </w:rPr>
      </w:pPr>
      <w:r w:rsidDel="00000000" w:rsidR="00000000" w:rsidRPr="00000000">
        <w:rPr>
          <w:sz w:val="24"/>
          <w:szCs w:val="24"/>
          <w:rtl w:val="0"/>
        </w:rPr>
        <w:t xml:space="preserve">   Project file</w:t>
      </w:r>
    </w:p>
    <w:p w:rsidR="00000000" w:rsidDel="00000000" w:rsidP="00000000" w:rsidRDefault="00000000" w:rsidRPr="00000000" w14:paraId="00000216">
      <w:pPr>
        <w:spacing w:after="90" w:lineRule="auto"/>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217">
      <w:pPr>
        <w:spacing w:after="90" w:lineRule="auto"/>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218">
      <w:pPr>
        <w:spacing w:after="90" w:lineRule="auto"/>
        <w:ind w:left="720" w:firstLine="0"/>
        <w:rPr>
          <w:sz w:val="24"/>
          <w:szCs w:val="24"/>
        </w:rPr>
      </w:pPr>
      <w:r w:rsidDel="00000000" w:rsidR="00000000" w:rsidRPr="00000000">
        <w:rPr>
          <w:sz w:val="24"/>
          <w:szCs w:val="24"/>
          <w:rtl w:val="0"/>
        </w:rPr>
        <w:t xml:space="preserve">       olist_raw</w:t>
      </w:r>
    </w:p>
    <w:p w:rsidR="00000000" w:rsidDel="00000000" w:rsidP="00000000" w:rsidRDefault="00000000" w:rsidRPr="00000000" w14:paraId="00000219">
      <w:pPr>
        <w:spacing w:after="90" w:lineRule="auto"/>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21A">
      <w:pPr>
        <w:spacing w:after="90" w:lineRule="auto"/>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21B">
      <w:pPr>
        <w:spacing w:after="90" w:lineRule="auto"/>
        <w:ind w:left="720" w:firstLine="0"/>
        <w:rPr>
          <w:sz w:val="24"/>
          <w:szCs w:val="24"/>
        </w:rPr>
      </w:pPr>
      <w:r w:rsidDel="00000000" w:rsidR="00000000" w:rsidRPr="00000000">
        <w:rPr>
          <w:sz w:val="24"/>
          <w:szCs w:val="24"/>
          <w:rtl w:val="0"/>
        </w:rPr>
        <w:t xml:space="preserve">     ▼              ▼</w:t>
      </w:r>
    </w:p>
    <w:p w:rsidR="00000000" w:rsidDel="00000000" w:rsidP="00000000" w:rsidRDefault="00000000" w:rsidRPr="00000000" w14:paraId="0000021C">
      <w:pPr>
        <w:spacing w:after="90" w:lineRule="auto"/>
        <w:ind w:left="720" w:firstLine="0"/>
        <w:rPr>
          <w:sz w:val="24"/>
          <w:szCs w:val="24"/>
        </w:rPr>
      </w:pPr>
      <w:r w:rsidDel="00000000" w:rsidR="00000000" w:rsidRPr="00000000">
        <w:rPr>
          <w:sz w:val="24"/>
          <w:szCs w:val="24"/>
          <w:rtl w:val="0"/>
        </w:rPr>
        <w:t xml:space="preserve">   Tables         Raw data</w:t>
      </w:r>
    </w:p>
    <w:p w:rsidR="00000000" w:rsidDel="00000000" w:rsidP="00000000" w:rsidRDefault="00000000" w:rsidRPr="00000000" w14:paraId="0000021D">
      <w:pPr>
        <w:spacing w:after="90" w:lineRule="auto"/>
        <w:ind w:left="720" w:firstLine="0"/>
        <w:rPr>
          <w:sz w:val="24"/>
          <w:szCs w:val="24"/>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5">
    <w:lvl w:ilvl="0">
      <w:start w:val="1"/>
      <w:numFmt w:val="decimal"/>
      <w:lvlText w:val="%1."/>
      <w:lvlJc w:val="left"/>
      <w:pPr>
        <w:ind w:left="48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jp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