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demostración MoviManrique45</w:t>
      </w:r>
    </w:p>
    <w:p>
      <w:pPr>
        <w:spacing w:after="280"/>
      </w:pPr>
      <w:r>
        <w:rPr>
          <w:rFonts w:ascii="Aptos" w:hAnsi="Aptos"/>
          <w:color w:val="536779"/>
          <w:sz w:val="22"/>
        </w:rPr>
        <w:t>Ejecución local del dashboard y verificación de resultados</w:t>
      </w:r>
    </w:p>
    <w:p>
      <w:pPr>
        <w:pStyle w:val="Heading1"/>
      </w:pPr>
      <w:r>
        <w:t>Requisitos</w:t>
      </w:r>
    </w:p>
    <w:p>
      <w:pPr>
        <w:spacing w:line="254" w:lineRule="auto"/>
      </w:pPr>
      <w:r>
        <w:t>Use el entorno virtual incluido o cree uno con las dependencias declaradas. La demostración web no necesita conexión a servicios externos ni acceso a PostgreSQL.</w:t>
      </w:r>
    </w:p>
    <w:p>
      <w:pPr>
        <w:pStyle w:val="Heading1"/>
      </w:pPr>
      <w:r>
        <w:t>Procedimiento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794"/>
            <w:shd w:fill="17324D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8107"/>
            <w:shd w:fill="17324D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8107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Desde la raíz del proyecto ejecute scripts\iniciar_demo.ps1.</w:t>
            </w:r>
          </w:p>
        </w:tc>
      </w:tr>
      <w:tr>
        <w:tc>
          <w:tcPr>
            <w:tcW w:type="dxa" w:w="794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107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Abra http://localhost:8501 en un navegador.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107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Revise los indicadores 8.332, 604, 40 y 4.</w:t>
            </w:r>
          </w:p>
        </w:tc>
      </w:tr>
      <w:tr>
        <w:tc>
          <w:tcPr>
            <w:tcW w:type="dxa" w:w="794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8107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Aplique filtros por año, barrio y clasificación.</w:t>
            </w:r>
          </w:p>
        </w:tc>
      </w:tr>
      <w:tr>
        <w:tc>
          <w:tcPr>
            <w:tcW w:type="dxa" w:w="79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8107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Explore el geovisor, sus capas, leyenda e información de zonas.</w:t>
            </w:r>
          </w:p>
        </w:tc>
      </w:tr>
      <w:tr>
        <w:tc>
          <w:tcPr>
            <w:tcW w:type="dxa" w:w="794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8107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Ejecute la suite de pruebas indicada por el manual del repositorio antes de una presentación formal.</w:t>
            </w:r>
          </w:p>
        </w:tc>
      </w:tr>
    </w:tbl>
    <w:p>
      <w:pPr>
        <w:spacing w:after="20"/>
      </w:pPr>
    </w:p>
    <w:p>
      <w:pPr>
        <w:pStyle w:val="Heading1"/>
      </w:pPr>
      <w:r>
        <w:t>Criterios de demostración</w:t>
      </w:r>
    </w:p>
    <w:p>
      <w:pPr>
        <w:spacing w:line="254" w:lineRule="auto"/>
      </w:pPr>
      <w:r>
        <w:t>El indicador principal corresponde a 604 siniestros dentro del corredor territorial estricto de 50 metros. Los 40 casos de sensibilidad de borde y cuatro de revisión territorial aparecen separados. La proximidad no demuestra causalidad y las zonas exploratorias no son tasas de riesgo.</w:t>
      </w:r>
    </w:p>
    <w:p>
      <w:pPr>
        <w:pStyle w:val="Heading1"/>
      </w:pPr>
      <w:r>
        <w:t>Power BI</w:t>
      </w:r>
    </w:p>
    <w:p>
      <w:pPr>
        <w:spacing w:line="254" w:lineRule="auto"/>
      </w:pPr>
      <w:r>
        <w:t>Los recursos de Power Query, DAX y modelo están listos para importación manual. No presente Power BI como terminado hasta crear y validar un PBIX o PBIP en Power BI Desktop.</w:t>
      </w:r>
    </w:p>
    <w:sectPr w:rsidR="00FC693F" w:rsidRPr="0006063C" w:rsidSect="00034616">
      <w:footerReference w:type="default" r:id="rId9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36779"/>
        <w:sz w:val="16"/>
      </w:rPr>
      <w:t>MoviManrique45  |  Comuna 3 Manrique  | 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B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