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Resumen ejecutivo MoviManrique45</w:t>
      </w:r>
    </w:p>
    <w:p>
      <w:pPr>
        <w:spacing w:after="280"/>
      </w:pPr>
      <w:r>
        <w:rPr>
          <w:rFonts w:ascii="Aptos" w:hAnsi="Aptos"/>
          <w:color w:val="536779"/>
          <w:sz w:val="22"/>
        </w:rPr>
        <w:t>Seguridad vial y accesibilidad de la Carrera 45 en la Comuna 3 Manrique</w:t>
      </w:r>
    </w:p>
    <w:p>
      <w:pPr>
        <w:spacing w:line="254" w:lineRule="auto"/>
      </w:pPr>
      <w:r>
        <w:t>MoviManrique45 reúne datos históricos de siniestros y análisis geoespacial para apoyar la priorización técnica de la movilidad y accesibilidad peatonal en la Carrera 45. El prototipo local ofrece indicadores, filtros y un geovisor con resultados trazables.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6236"/>
            <w:shd w:fill="17324D"/>
            <w:vAlign w:val="center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Resultado</w:t>
            </w:r>
          </w:p>
        </w:tc>
        <w:tc>
          <w:tcPr>
            <w:tcW w:type="dxa" w:w="3118"/>
            <w:shd w:fill="17324D"/>
            <w:vAlign w:val="center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Valor</w:t>
            </w:r>
          </w:p>
        </w:tc>
      </w:tr>
      <w:tr>
        <w:tc>
          <w:tcPr>
            <w:tcW w:type="dxa" w:w="6236"/>
            <w:vAlign w:val="center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Siniestros analizados en Comuna 3</w:t>
            </w:r>
          </w:p>
        </w:tc>
        <w:tc>
          <w:tcPr>
            <w:tcW w:type="dxa" w:w="3118"/>
            <w:vAlign w:val="center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8.332</w:t>
            </w:r>
          </w:p>
        </w:tc>
      </w:tr>
      <w:tr>
        <w:tc>
          <w:tcPr>
            <w:tcW w:type="dxa" w:w="6236"/>
            <w:shd w:fill="EAF2F4"/>
            <w:vAlign w:val="center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Casos del corredor territorial estricto</w:t>
            </w:r>
          </w:p>
        </w:tc>
        <w:tc>
          <w:tcPr>
            <w:tcW w:type="dxa" w:w="3118"/>
            <w:shd w:fill="EAF2F4"/>
            <w:vAlign w:val="center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604</w:t>
            </w:r>
          </w:p>
        </w:tc>
      </w:tr>
      <w:tr>
        <w:tc>
          <w:tcPr>
            <w:tcW w:type="dxa" w:w="6236"/>
            <w:vAlign w:val="center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Casos de sensibilidad de borde</w:t>
            </w:r>
          </w:p>
        </w:tc>
        <w:tc>
          <w:tcPr>
            <w:tcW w:type="dxa" w:w="3118"/>
            <w:vAlign w:val="center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40</w:t>
            </w:r>
          </w:p>
        </w:tc>
      </w:tr>
      <w:tr>
        <w:tc>
          <w:tcPr>
            <w:tcW w:type="dxa" w:w="6236"/>
            <w:shd w:fill="EAF2F4"/>
            <w:vAlign w:val="center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Casos de revisión territorial</w:t>
            </w:r>
          </w:p>
        </w:tc>
        <w:tc>
          <w:tcPr>
            <w:tcW w:type="dxa" w:w="3118"/>
            <w:shd w:fill="EAF2F4"/>
            <w:vAlign w:val="center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4</w:t>
            </w:r>
          </w:p>
        </w:tc>
      </w:tr>
      <w:tr>
        <w:tc>
          <w:tcPr>
            <w:tcW w:type="dxa" w:w="6236"/>
            <w:vAlign w:val="center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Zonas prioritarias exploratorias</w:t>
            </w:r>
          </w:p>
        </w:tc>
        <w:tc>
          <w:tcPr>
            <w:tcW w:type="dxa" w:w="3118"/>
            <w:vAlign w:val="center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12</w:t>
            </w:r>
          </w:p>
        </w:tc>
      </w:tr>
    </w:tbl>
    <w:p>
      <w:pPr>
        <w:spacing w:after="20"/>
      </w:pPr>
    </w:p>
    <w:p>
      <w:pPr>
        <w:pStyle w:val="Heading1"/>
      </w:pPr>
      <w:r>
        <w:t>Qué significa el corredor</w:t>
      </w:r>
    </w:p>
    <w:p>
      <w:pPr>
        <w:spacing w:line="254" w:lineRule="auto"/>
      </w:pPr>
      <w:r>
        <w:t>El corredor se construyó con un buffer de 50 metros alrededor del eje definitivo de Carrera 45 y se recortó al límite oficial de Manrique. Por ello, los 604 casos principales son diferentes de los 644 eventos que aparecen al medir solo la proximidad geométrica al eje.</w:t>
      </w:r>
    </w:p>
    <w:p>
      <w:pPr>
        <w:pStyle w:val="Heading1"/>
      </w:pPr>
      <w:r>
        <w:t>Uso recomendado</w:t>
      </w:r>
    </w:p>
    <w:p>
      <w:pPr>
        <w:spacing w:line="254" w:lineRule="auto"/>
      </w:pPr>
      <w:r>
        <w:t>El tablero permite revisar años, barrios y categorías territoriales. Las 12 zonas exploratorias orientan revisiones de cruces, visibilidad, señalización, continuidad de andenes, velocidad y accesibilidad. Las decisiones de inversión requieren visita de campo, diseño de ingeniería, participación comunitaria y validación institucional.</w:t>
      </w:r>
    </w:p>
    <w:p>
      <w:pPr>
        <w:pStyle w:val="Heading1"/>
      </w:pPr>
      <w:r>
        <w:t>Límites</w:t>
      </w:r>
    </w:p>
    <w:p>
      <w:pPr>
        <w:spacing w:line="254" w:lineRule="auto"/>
      </w:pPr>
      <w:r>
        <w:t>Los datos describen siniestros históricos. No calculan tasas de riesgo, no atribuyen causalidad a la vía y no predicen accidentes. El proyecto conserva 40 casos de borde y cuatro registros de revisión fuera del indicador principal para mantener transparencia territorial.</w:t>
      </w:r>
    </w:p>
    <w:sectPr w:rsidR="00FC693F" w:rsidRPr="0006063C" w:rsidSect="00034616">
      <w:footerReference w:type="default" r:id="rId9"/>
      <w:pgSz w:w="12240" w:h="15840"/>
      <w:pgMar w:top="879" w:right="935" w:bottom="822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36779"/>
        <w:sz w:val="16"/>
      </w:rPr>
      <w:t>MoviManrique45  |  Comuna 3 Manrique  |  Octubre de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202B36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