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color w:val="000000"/>
          <w:sz w:val="50"/>
        </w:rPr>
        <w:t>Presupuesto estimado MoviManrique45</w:t>
      </w:r>
    </w:p>
    <w:p>
      <w:pPr>
        <w:spacing w:after="280"/>
      </w:pPr>
      <w:r>
        <w:rPr>
          <w:rFonts w:ascii="Aptos" w:hAnsi="Aptos"/>
          <w:b w:val="0"/>
          <w:color w:val="475569"/>
          <w:sz w:val="22"/>
        </w:rPr>
        <w:t>Versión 2 con módulo de intervenciones exploratorias</w:t>
      </w:r>
    </w:p>
    <w:p>
      <w:pPr>
        <w:spacing w:after="240"/>
      </w:pPr>
      <w:r>
        <w:rPr>
          <w:rFonts w:ascii="Aptos" w:hAnsi="Aptos"/>
          <w:b/>
          <w:color w:val="2563EB"/>
          <w:sz w:val="17"/>
        </w:rPr>
        <w:t>VERSIÓN 2  |  MÓDULO DE INTERVENCIONES EXPLORATORIAS  |  OCTUBRE DE 2026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Las cifras corresponden a planeación inicial para seis meses. No constituyen cotizaciones, presupuesto aprobado ni costos de obra física. La incorporación del módulo de intervenciones usa datos y visualización ya incluidos en el alcance de desarrollo.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Estimación de seis meses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494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Rubro</w:t>
            </w:r>
          </w:p>
        </w:tc>
        <w:tc>
          <w:tcPr>
            <w:tcW w:type="dxa" w:w="4535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Supuesto</w:t>
            </w:r>
          </w:p>
        </w:tc>
        <w:tc>
          <w:tcPr>
            <w:tcW w:type="dxa" w:w="1871"/>
            <w:shd w:fill="0F172A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COP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Dirección técnica y gestión</w:t>
            </w:r>
          </w:p>
        </w:tc>
        <w:tc>
          <w:tcPr>
            <w:tcW w:type="dxa" w:w="45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Dedicación parcial durante seis meses</w:t>
            </w:r>
          </w:p>
        </w:tc>
        <w:tc>
          <w:tcPr>
            <w:tcW w:type="dxa" w:w="187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54.000.000</w:t>
            </w:r>
          </w:p>
        </w:tc>
      </w:tr>
      <w:tr>
        <w:tc>
          <w:tcPr>
            <w:tcW w:type="dxa" w:w="24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Ingeniería de datos y geoespacial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Dos perfiles parciales durante seis meses</w:t>
            </w:r>
          </w:p>
        </w:tc>
        <w:tc>
          <w:tcPr>
            <w:tcW w:type="dxa" w:w="187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96.000.000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Diseño y desarrollo de visualización</w:t>
            </w:r>
          </w:p>
        </w:tc>
        <w:tc>
          <w:tcPr>
            <w:tcW w:type="dxa" w:w="45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Dashboard, geovisor y módulo exploratorio</w:t>
            </w:r>
          </w:p>
        </w:tc>
        <w:tc>
          <w:tcPr>
            <w:tcW w:type="dxa" w:w="187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35.000.000</w:t>
            </w:r>
          </w:p>
        </w:tc>
      </w:tr>
      <w:tr>
        <w:tc>
          <w:tcPr>
            <w:tcW w:type="dxa" w:w="24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Validación técnica y QA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Pruebas y revisión independiente</w:t>
            </w:r>
          </w:p>
        </w:tc>
        <w:tc>
          <w:tcPr>
            <w:tcW w:type="dxa" w:w="187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22.000.000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Trabajo de campo y participación</w:t>
            </w:r>
          </w:p>
        </w:tc>
        <w:tc>
          <w:tcPr>
            <w:tcW w:type="dxa" w:w="45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Aforos, accesibilidad y talleres, sujeto a permisos</w:t>
            </w:r>
          </w:p>
        </w:tc>
        <w:tc>
          <w:tcPr>
            <w:tcW w:type="dxa" w:w="187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48.000.000</w:t>
            </w:r>
          </w:p>
        </w:tc>
      </w:tr>
      <w:tr>
        <w:tc>
          <w:tcPr>
            <w:tcW w:type="dxa" w:w="24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Infraestructura y licencias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Servicios, respaldo y herramientas</w:t>
            </w:r>
          </w:p>
        </w:tc>
        <w:tc>
          <w:tcPr>
            <w:tcW w:type="dxa" w:w="187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18.000.000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Contingencia</w:t>
            </w:r>
          </w:p>
        </w:tc>
        <w:tc>
          <w:tcPr>
            <w:tcW w:type="dxa" w:w="4535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10 % de costos anteriores</w:t>
            </w:r>
          </w:p>
        </w:tc>
        <w:tc>
          <w:tcPr>
            <w:tcW w:type="dxa" w:w="1871"/>
            <w:vAlign w:val="center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27.300.000</w:t>
            </w:r>
          </w:p>
        </w:tc>
      </w:tr>
      <w:tr>
        <w:tc>
          <w:tcPr>
            <w:tcW w:type="dxa" w:w="2494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Total estimado sin obra física</w:t>
            </w:r>
          </w:p>
        </w:tc>
        <w:tc>
          <w:tcPr>
            <w:tcW w:type="dxa" w:w="4535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</w:r>
          </w:p>
        </w:tc>
        <w:tc>
          <w:tcPr>
            <w:tcW w:type="dxa" w:w="1871"/>
            <w:vAlign w:val="center"/>
            <w:shd w:fill="F1F5F9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F172A"/>
                <w:sz w:val="17"/>
              </w:rPr>
              <w:t>300.300.000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Intervenciones físicas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Los costos por zona permanecen pendientes de estudio técnico y presupuesto. Pasos, rampas, señalización, control de velocidad, accesibilidad u otras obras necesitan cantidades verificadas, precios unitarios, diseños, permisos y contratación.</w:t>
      </w:r>
    </w:p>
    <w:p>
      <w:pPr>
        <w:pStyle w:val="Heading1"/>
      </w:pPr>
      <w:r>
        <w:rPr>
          <w:rFonts w:ascii="Aptos" w:hAnsi="Aptos"/>
          <w:b/>
          <w:color w:val="000000"/>
          <w:sz w:val="30"/>
        </w:rPr>
        <w:t>Condiciones de uso</w:t>
      </w:r>
    </w:p>
    <w:p>
      <w:pPr>
        <w:spacing w:line="259" w:lineRule="auto"/>
      </w:pPr>
      <w:r>
        <w:rPr>
          <w:rFonts w:ascii="Aptos" w:hAnsi="Aptos"/>
          <w:b w:val="0"/>
          <w:color w:val="0F172A"/>
          <w:sz w:val="20"/>
        </w:rPr>
        <w:t>Actualice salarios, licencias, trabajo de campo e infraestructura antes de tomar una decisión presupuestal. Separe las cotizaciones documentadas de las estimaciones orientativas en cualquier versión posterior.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75569"/>
        <w:sz w:val="16"/>
      </w:rPr>
      <w:t xml:space="preserve">MoviManrique45  |  Comuna 3 - Manrique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