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AAAAAA"/>
          <w:sz w:val="16"/>
          <w:szCs w:val="16"/>
        </w:rPr>
        <w:t xml:space="preserve">PARQUE DE BOMBEROS · LOS PALACIOS Y VILLAFRANCA</w:t>
      </w:r>
    </w:p>
    <w:p>
      <w:pPr>
        <w:pBdr>
          <w:bottom w:val="single" w:color="922B21" w:sz="6"/>
        </w:pBdr>
        <w:spacing w:after="160"/>
      </w:pPr>
      <w:r>
        <w:rPr>
          <w:rFonts w:ascii="Arial" w:cs="Arial" w:eastAsia="Arial" w:hAnsi="Arial"/>
          <w:b/>
          <w:bCs/>
          <w:color w:val="922B21"/>
          <w:sz w:val="36"/>
          <w:szCs w:val="36"/>
        </w:rPr>
        <w:t xml:space="preserve">FICHA DE BIEN PATRIMONIAL</w:t>
      </w:r>
    </w:p>
    <w:p>
      <w:pPr>
        <w:shd w:fill="2E4053" w:val="clear"/>
        <w:spacing w:after="80" w:before="200"/>
      </w:pPr>
      <w:r>
        <w:rPr>
          <w:rFonts w:ascii="Arial" w:cs="Arial" w:eastAsia="Arial" w:hAnsi="Arial"/>
          <w:b/>
          <w:bCs/>
          <w:color w:val="FFFFFF"/>
          <w:sz w:val="20"/>
          <w:szCs w:val="20"/>
        </w:rPr>
        <w:t xml:space="preserve">1. IDENTIFICACIÓN DEL BIEN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Denominación</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Parroquia Mayor de Santa María la Blanca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Tipología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Iglesia parroquial mayor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Titularidad</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Arzobispado de Sevilla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Dirección</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 Santa María, s/n — Los Palacios y Villafranca (Sevilla)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Web</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santamarialospalacios.com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Horario despacho</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Lunes a jueves de 18:00 a 19:25 h. Misa: 19:30 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Nivel de protección</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Bien de Interés Cultural (BIC) — pendiente de confirmar catalogación exacta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Referencia catastral</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Pendiente de obtener</w:t>
            </w:r>
          </w:p>
        </w:tc>
      </w:tr>
    </w:tbl>
    <w:p>
      <w:pPr>
        <w:spacing w:after="80" w:before="80"/>
      </w:pPr>
      <w:r>
        <w:t xml:space="preserve"/>
      </w:r>
    </w:p>
    <w:p>
      <w:pPr>
        <w:shd w:fill="2E4053" w:val="clear"/>
        <w:spacing w:after="80" w:before="200"/>
      </w:pPr>
      <w:r>
        <w:rPr>
          <w:rFonts w:ascii="Arial" w:cs="Arial" w:eastAsia="Arial" w:hAnsi="Arial"/>
          <w:b/>
          <w:bCs/>
          <w:color w:val="FFFFFF"/>
          <w:sz w:val="20"/>
          <w:szCs w:val="20"/>
        </w:rPr>
        <w:t xml:space="preserve">2. DESCRIPCIÓN ARQUITECTÓNICA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Época de construcción</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Origen: s. XIV (González de Medina, 1374). Primera fábrica documentada: 1425. Grandes reformas: 1619 (ampliación), 1724 (torre), 1790-1796 (reedificación neoclásica por Fernando Rosales).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Estilo</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Suma de aportaciones: mudéjar (origen), barroco y neoclásico (configuración actual). Reedificación principal de 1790-1796.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Planta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Tres naves con crucero. Cabecera orientada al este.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Naves</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Tres naves. Nave central cubierta con bóveda de cañón con arcos fajones y ventanas con lunetos. Naves laterales con bóvedas de arista.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Arcos y soportes</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Arcos de medio punto sobre columnas pareadas de mármol blanco en tramos centrales. Gruesos pilares en el crucero. Agrupación de cuatro columnas en el tramo del coro (solución arquitectónica muy poco habitual).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Cúpula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Amplia cúpula sobre pechinas en el crucero, delante del presbiterio.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Torre</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Robusta, de planta cuadrada. Dos cuerpos de campanas. Acabada en chapitel recto y piramidal con aplacado cerámico. Terminada en 1794. Bicromía granate y albero. Altura considerable — hito arquitectónico del municipio.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Portada principal</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Barroca sobria. Arco de medio punto flanqueado por pilastras toscanas. Ático de perfil mixtilíneo con pináculos.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Órgano</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Construido por Francisco de Ortíguez en 1747. En el coro, con tribuna propia.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Otros elementos</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Coro cerrado con cancela frontal y sillería. Dos púlpitos de hierro de 1885. Suelos de mármol. Museo parroquial con custodia y vasos sagrados. Sacristía. Salones parroquiales.</w:t>
            </w:r>
          </w:p>
        </w:tc>
      </w:tr>
    </w:tbl>
    <w:p>
      <w:pPr>
        <w:spacing w:after="80" w:before="80"/>
      </w:pPr>
      <w:r>
        <w:t xml:space="preserve"/>
      </w:r>
    </w:p>
    <w:p>
      <w:pPr>
        <w:spacing w:after="60" w:before="60"/>
        <w:jc w:val="both"/>
      </w:pPr>
      <w:r>
        <w:rPr>
          <w:rFonts w:ascii="Arial" w:cs="Arial" w:eastAsia="Arial" w:hAnsi="Arial"/>
          <w:sz w:val="20"/>
          <w:szCs w:val="20"/>
        </w:rPr>
        <w:t xml:space="preserve">El interior destaca especialmente por el uso de columnas pareadas de mármol blanco para las arquerías, frente al recurso más convencional de pilares de ladrillo. Esta solución genera una espacialidad diáfana, liviana y elegante, singular en la arquitectura sevillana de la época. La reedificación de 1790-1796 fue motivada por la amenaza de ruina de los arcos de la nave del Evangelio, con problemas de cimentación en sus columnas de apoyo.</w:t>
      </w:r>
    </w:p>
    <w:p>
      <w:pPr>
        <w:spacing w:after="80" w:before="80"/>
      </w:pPr>
      <w:r>
        <w:t xml:space="preserve"/>
      </w:r>
    </w:p>
    <w:p>
      <w:pPr>
        <w:shd w:fill="2E4053" w:val="clear"/>
        <w:spacing w:after="80" w:before="200"/>
      </w:pPr>
      <w:r>
        <w:rPr>
          <w:rFonts w:ascii="Arial" w:cs="Arial" w:eastAsia="Arial" w:hAnsi="Arial"/>
          <w:b/>
          <w:bCs/>
          <w:color w:val="FFFFFF"/>
          <w:sz w:val="20"/>
          <w:szCs w:val="20"/>
        </w:rPr>
        <w:t xml:space="preserve">3. RESEÑA HISTÓRICA</w:t>
      </w:r>
    </w:p>
    <w:p>
      <w:pPr>
        <w:spacing w:after="80" w:before="80"/>
      </w:pPr>
      <w:r>
        <w:t xml:space="preserve"/>
      </w:r>
    </w:p>
    <w:p>
      <w:pPr>
        <w:spacing w:after="60" w:before="60"/>
        <w:jc w:val="both"/>
      </w:pPr>
      <w:r>
        <w:rPr>
          <w:rFonts w:ascii="Arial" w:cs="Arial" w:eastAsia="Arial" w:hAnsi="Arial"/>
          <w:sz w:val="20"/>
          <w:szCs w:val="20"/>
        </w:rPr>
        <w:t xml:space="preserve">La Parroquia Mayor de Santa María la Blanca es el templo más antiguo del municipio y el de mayor valor patrimonial. Su origen se remonta a 1374, cuando Fernán González de Medina, I Señor de Los Palacios del Atalayuela, se comprometió en la carta-puebla a construir una iglesia en el nuevo lugar. La primera referencia documental a la existencia del templo data de 1425. Desde su fundación ha sido la única parroquia con jurisdicción eclesiástica sobre Los Palacios y Villafranca de la Marisma.</w:t>
      </w:r>
    </w:p>
    <w:p>
      <w:pPr>
        <w:spacing w:after="60" w:before="60"/>
        <w:jc w:val="both"/>
      </w:pPr>
      <w:r>
        <w:rPr>
          <w:rFonts w:ascii="Arial" w:cs="Arial" w:eastAsia="Arial" w:hAnsi="Arial"/>
          <w:sz w:val="20"/>
          <w:szCs w:val="20"/>
        </w:rPr>
        <w:t xml:space="preserve">La gran reforma del siglo XVII (obras finalizadas en 1619) elevó la techumbre de la nave central, macizó los pilares de la capilla mayor y amplió el edificio incorporando el coro actual. En 1724 se construyó la torre sustituyendo al antiguo campanario. La segunda gran reforma, de 1790 a 1796, diseñada por el arquitecto diocesano Fernando Rosales, transformó completamente el interior: nuevas bóvedas, cúpula, crucero, coro, tribuna del órgano y la torre, pasando de planta basilical con techumbre de madera a la configuración actual.</w:t>
      </w:r>
    </w:p>
    <w:p>
      <w:pPr>
        <w:spacing w:after="60" w:before="60"/>
        <w:jc w:val="both"/>
      </w:pPr>
      <w:r>
        <w:rPr>
          <w:rFonts w:ascii="Arial" w:cs="Arial" w:eastAsia="Arial" w:hAnsi="Arial"/>
          <w:sz w:val="20"/>
          <w:szCs w:val="20"/>
        </w:rPr>
        <w:t xml:space="preserve">En 2002, con motivo del V Centenario de la fundación de Villafranca de la Marisma, el Ayuntamiento encargó la restauración del retablo mayor (lienzo de La Adoración de los Pastores de Pablo Legot). El Museo Parroquial alberga la custodia y los principales objetos de orfebrería sagrada.</w:t>
      </w:r>
    </w:p>
    <w:p>
      <w:pPr>
        <w:spacing w:after="80" w:before="80"/>
      </w:pPr>
      <w:r>
        <w:t xml:space="preserve"/>
      </w:r>
    </w:p>
    <w:p>
      <w:pPr>
        <w:shd w:fill="922B21" w:val="clear"/>
        <w:spacing w:after="80" w:before="200"/>
      </w:pPr>
      <w:r>
        <w:rPr>
          <w:rFonts w:ascii="Arial" w:cs="Arial" w:eastAsia="Arial" w:hAnsi="Arial"/>
          <w:b/>
          <w:bCs/>
          <w:color w:val="FFFFFF"/>
          <w:sz w:val="20"/>
          <w:szCs w:val="20"/>
        </w:rPr>
        <w:t xml:space="preserve">4. BIENES MUEBLES — INVENTARIO PARA INTERVENCIÓN</w:t>
      </w:r>
    </w:p>
    <w:p>
      <w:pPr>
        <w:spacing w:after="80" w:before="80"/>
      </w:pPr>
      <w:r>
        <w:t xml:space="preserve"/>
      </w:r>
    </w:p>
    <w:p>
      <w:pPr>
        <w:spacing w:after="60" w:before="120"/>
      </w:pPr>
      <w:r>
        <w:rPr>
          <w:rFonts w:ascii="Arial" w:cs="Arial" w:eastAsia="Arial" w:hAnsi="Arial"/>
          <w:b/>
          <w:bCs/>
          <w:color w:val="922B21"/>
          <w:sz w:val="20"/>
          <w:szCs w:val="20"/>
        </w:rPr>
        <w:t xml:space="preserve">A. Altar Mayor y Presbiterio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600"/>
        <w:gridCol w:w="2200"/>
        <w:gridCol w:w="2400"/>
      </w:tblGrid>
      <w:tr>
        <w:tc>
          <w:tcPr>
            <w:tcW w:type="dxa" w:w="36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Nº</w:t>
            </w:r>
          </w:p>
        </w:tc>
        <w:tc>
          <w:tcPr>
            <w:tcW w:type="dxa" w:w="28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Denominación</w:t>
            </w:r>
          </w:p>
        </w:tc>
        <w:tc>
          <w:tcPr>
            <w:tcW w:type="dxa" w:w="16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Cronología / Autor</w:t>
            </w:r>
          </w:p>
        </w:tc>
        <w:tc>
          <w:tcPr>
            <w:tcW w:type="dxa" w:w="22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Observaciones</w:t>
            </w:r>
          </w:p>
        </w:tc>
        <w:tc>
          <w:tcPr>
            <w:tcW w:type="dxa" w:w="24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Ubicación</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Ntra. Sra. de las Nieves (Patrona)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1864 — Gabriel de Astorga Miranda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Imagen de candelero. Análisis radiográfico por Juan Manuel Miñarro (1996). PRIMERA PRIORIDAD DE RESCATE.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Hornacina central del retablo mayor</w:t>
            </w:r>
          </w:p>
        </w:tc>
      </w:tr>
      <w:tr>
        <w:tc>
          <w:tcPr>
            <w:tcW w:type="dxa" w:w="36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Retablo Mayor con tres lienzos de Pablo Legot</w:t>
            </w:r>
          </w:p>
        </w:tc>
        <w:tc>
          <w:tcPr>
            <w:tcW w:type="dxa" w:w="16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1629-1636 — Pablo Legot. Reconstruido en 1865.</w:t>
            </w:r>
          </w:p>
        </w:tc>
        <w:tc>
          <w:tcPr>
            <w:tcW w:type="dxa" w:w="22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Lienzo central 'La Adoración de los Pastores' (4,60x2,08 m). Restaurado en 2002. Inamovible — documentar daños.</w:t>
            </w:r>
          </w:p>
        </w:tc>
        <w:tc>
          <w:tcPr>
            <w:tcW w:type="dxa" w:w="24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Capilla mayor — altar mayor</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Lienzo San Juan Bautista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1629-1636 — Pablo Legot. Restaurado 2002.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Lienzo lateral del retablo mayor. Restaurado junto al central.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Retablo mayor — lateral izquierdo</w:t>
            </w:r>
          </w:p>
        </w:tc>
      </w:tr>
      <w:tr>
        <w:tc>
          <w:tcPr>
            <w:tcW w:type="dxa" w:w="36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Lienzo San Juan Evangelista</w:t>
            </w:r>
          </w:p>
        </w:tc>
        <w:tc>
          <w:tcPr>
            <w:tcW w:type="dxa" w:w="16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1629-1636 — Pablo Legot. Restaurado 2002.</w:t>
            </w:r>
          </w:p>
        </w:tc>
        <w:tc>
          <w:tcPr>
            <w:tcW w:type="dxa" w:w="22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Lienzo lateral del retablo mayor.</w:t>
            </w:r>
          </w:p>
        </w:tc>
        <w:tc>
          <w:tcPr>
            <w:tcW w:type="dxa" w:w="24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Retablo mayor — lateral derecho</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Dos ángeles lampareros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S. XVIII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Bronce o metal dorado — pendiente de confirmar material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Presbiterio</w:t>
            </w:r>
          </w:p>
        </w:tc>
      </w:tr>
      <w:tr>
        <w:tc>
          <w:tcPr>
            <w:tcW w:type="dxa" w:w="36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bCs/>
                <w:sz w:val="20"/>
                <w:szCs w:val="20"/>
              </w:rPr>
              <w:t xml:space="preserve">6</w:t>
            </w:r>
          </w:p>
        </w:tc>
        <w:tc>
          <w:tcPr>
            <w:tcW w:type="dxa" w:w="28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Dos púlpitos de hierro</w:t>
            </w:r>
          </w:p>
        </w:tc>
        <w:tc>
          <w:tcPr>
            <w:tcW w:type="dxa" w:w="16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1885</w:t>
            </w:r>
          </w:p>
        </w:tc>
        <w:tc>
          <w:tcPr>
            <w:tcW w:type="dxa" w:w="22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Forja — relativamente resistentes al fuego</w:t>
            </w:r>
          </w:p>
        </w:tc>
        <w:tc>
          <w:tcPr>
            <w:tcW w:type="dxa" w:w="24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Presbiterio — a ambos lados</w:t>
            </w:r>
          </w:p>
        </w:tc>
      </w:tr>
    </w:tbl>
    <w:p>
      <w:pPr>
        <w:spacing w:after="80" w:before="80"/>
      </w:pPr>
      <w:r>
        <w:t xml:space="preserve"/>
      </w:r>
    </w:p>
    <w:p>
      <w:pPr>
        <w:spacing w:after="60" w:before="120"/>
      </w:pPr>
      <w:r>
        <w:rPr>
          <w:rFonts w:ascii="Arial" w:cs="Arial" w:eastAsia="Arial" w:hAnsi="Arial"/>
          <w:b/>
          <w:bCs/>
          <w:color w:val="922B21"/>
          <w:sz w:val="20"/>
          <w:szCs w:val="20"/>
        </w:rPr>
        <w:t xml:space="preserve">B. Capilla del Cristo de la 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600"/>
        <w:gridCol w:w="2200"/>
        <w:gridCol w:w="2400"/>
      </w:tblGrid>
      <w:tr>
        <w:tc>
          <w:tcPr>
            <w:tcW w:type="dxa" w:w="36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Nº</w:t>
            </w:r>
          </w:p>
        </w:tc>
        <w:tc>
          <w:tcPr>
            <w:tcW w:type="dxa" w:w="28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Denominación</w:t>
            </w:r>
          </w:p>
        </w:tc>
        <w:tc>
          <w:tcPr>
            <w:tcW w:type="dxa" w:w="16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Cronología / Autor</w:t>
            </w:r>
          </w:p>
        </w:tc>
        <w:tc>
          <w:tcPr>
            <w:tcW w:type="dxa" w:w="22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Observaciones</w:t>
            </w:r>
          </w:p>
        </w:tc>
        <w:tc>
          <w:tcPr>
            <w:tcW w:type="dxa" w:w="24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Ubicación</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Cristo de la Salud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Fin S. XVI / inicio S. XVII — Anónimo. Escuela granadina.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Obra creada para retablo, no procesional. Anatomía muy bien proporcionada. Policromía de gran expresividad.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Capilla del Cristo de la Salud — nave derecha</w:t>
            </w:r>
          </w:p>
        </w:tc>
      </w:tr>
      <w:tr>
        <w:tc>
          <w:tcPr>
            <w:tcW w:type="dxa" w:w="36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bCs/>
                <w:sz w:val="20"/>
                <w:szCs w:val="20"/>
              </w:rPr>
              <w:t xml:space="preserve">8</w:t>
            </w:r>
          </w:p>
        </w:tc>
        <w:tc>
          <w:tcPr>
            <w:tcW w:type="dxa" w:w="28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Retablo del Cristo de la Salud</w:t>
            </w:r>
          </w:p>
        </w:tc>
        <w:tc>
          <w:tcPr>
            <w:tcW w:type="dxa" w:w="16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Primera mitad S. XVIII</w:t>
            </w:r>
          </w:p>
        </w:tc>
        <w:tc>
          <w:tcPr>
            <w:tcW w:type="dxa" w:w="22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Marco de grueso perfil con ángeles, Virgen y San Juan. Hornacina superior con San Luis Gonzaga.</w:t>
            </w:r>
          </w:p>
        </w:tc>
        <w:tc>
          <w:tcPr>
            <w:tcW w:type="dxa" w:w="24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Capilla del Cristo de la Salud</w:t>
            </w:r>
          </w:p>
        </w:tc>
      </w:tr>
    </w:tbl>
    <w:p>
      <w:pPr>
        <w:spacing w:after="80" w:before="80"/>
      </w:pPr>
      <w:r>
        <w:t xml:space="preserve"/>
      </w:r>
    </w:p>
    <w:p>
      <w:pPr>
        <w:spacing w:after="60" w:before="120"/>
      </w:pPr>
      <w:r>
        <w:rPr>
          <w:rFonts w:ascii="Arial" w:cs="Arial" w:eastAsia="Arial" w:hAnsi="Arial"/>
          <w:b/>
          <w:bCs/>
          <w:color w:val="922B21"/>
          <w:sz w:val="20"/>
          <w:szCs w:val="20"/>
        </w:rPr>
        <w:t xml:space="preserve">C. Capilla de la Virgen del Rosario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600"/>
        <w:gridCol w:w="2200"/>
        <w:gridCol w:w="2400"/>
      </w:tblGrid>
      <w:tr>
        <w:tc>
          <w:tcPr>
            <w:tcW w:type="dxa" w:w="36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Nº</w:t>
            </w:r>
          </w:p>
        </w:tc>
        <w:tc>
          <w:tcPr>
            <w:tcW w:type="dxa" w:w="28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Denominación</w:t>
            </w:r>
          </w:p>
        </w:tc>
        <w:tc>
          <w:tcPr>
            <w:tcW w:type="dxa" w:w="16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Cronología / Autor</w:t>
            </w:r>
          </w:p>
        </w:tc>
        <w:tc>
          <w:tcPr>
            <w:tcW w:type="dxa" w:w="22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Observaciones</w:t>
            </w:r>
          </w:p>
        </w:tc>
        <w:tc>
          <w:tcPr>
            <w:tcW w:type="dxa" w:w="24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Ubicación</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Virgen del Rosario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H. 1725 — Anónima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Imagen en hornacina central del retablo. Época del retablo.</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Cabecera nave derecha (nave de la Epístola)</w:t>
            </w:r>
          </w:p>
        </w:tc>
      </w:tr>
      <w:tr>
        <w:tc>
          <w:tcPr>
            <w:tcW w:type="dxa" w:w="36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bCs/>
                <w:sz w:val="20"/>
                <w:szCs w:val="20"/>
              </w:rPr>
              <w:t xml:space="preserve">10</w:t>
            </w:r>
          </w:p>
        </w:tc>
        <w:tc>
          <w:tcPr>
            <w:tcW w:type="dxa" w:w="28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Retablo Virgen del Rosario</w:t>
            </w:r>
          </w:p>
        </w:tc>
        <w:tc>
          <w:tcPr>
            <w:tcW w:type="dxa" w:w="16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H. 1725</w:t>
            </w:r>
          </w:p>
        </w:tc>
        <w:tc>
          <w:tcPr>
            <w:tcW w:type="dxa" w:w="22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Cuatro columnas salomónicas de seis espiras con pámpanos y vides. Esculturas de Santo Domingo de Guzmán y San Francisco de Asís. Ático con San Rafael Arcángel.</w:t>
            </w:r>
          </w:p>
        </w:tc>
        <w:tc>
          <w:tcPr>
            <w:tcW w:type="dxa" w:w="24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Cabecera nave derecha</w:t>
            </w:r>
          </w:p>
        </w:tc>
      </w:tr>
    </w:tbl>
    <w:p>
      <w:pPr>
        <w:spacing w:after="80" w:before="80"/>
      </w:pPr>
      <w:r>
        <w:t xml:space="preserve"/>
      </w:r>
    </w:p>
    <w:p>
      <w:pPr>
        <w:spacing w:after="60" w:before="120"/>
      </w:pPr>
      <w:r>
        <w:rPr>
          <w:rFonts w:ascii="Arial" w:cs="Arial" w:eastAsia="Arial" w:hAnsi="Arial"/>
          <w:b/>
          <w:bCs/>
          <w:color w:val="922B21"/>
          <w:sz w:val="20"/>
          <w:szCs w:val="20"/>
        </w:rPr>
        <w:t xml:space="preserve">D. Capilla del Sagrario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600"/>
        <w:gridCol w:w="2200"/>
        <w:gridCol w:w="2400"/>
      </w:tblGrid>
      <w:tr>
        <w:tc>
          <w:tcPr>
            <w:tcW w:type="dxa" w:w="36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Nº</w:t>
            </w:r>
          </w:p>
        </w:tc>
        <w:tc>
          <w:tcPr>
            <w:tcW w:type="dxa" w:w="28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Denominación</w:t>
            </w:r>
          </w:p>
        </w:tc>
        <w:tc>
          <w:tcPr>
            <w:tcW w:type="dxa" w:w="16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Cronología / Autor</w:t>
            </w:r>
          </w:p>
        </w:tc>
        <w:tc>
          <w:tcPr>
            <w:tcW w:type="dxa" w:w="22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Observaciones</w:t>
            </w:r>
          </w:p>
        </w:tc>
        <w:tc>
          <w:tcPr>
            <w:tcW w:type="dxa" w:w="24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Ubicación</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Inmaculada Concepción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S. XVIII — Anónima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Escultura en hornacina central. Alto valor devocional.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Capilla del Sagrario — 1731</w:t>
            </w:r>
          </w:p>
        </w:tc>
      </w:tr>
      <w:tr>
        <w:tc>
          <w:tcPr>
            <w:tcW w:type="dxa" w:w="36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bCs/>
                <w:sz w:val="20"/>
                <w:szCs w:val="20"/>
              </w:rPr>
              <w:t xml:space="preserve">12</w:t>
            </w:r>
          </w:p>
        </w:tc>
        <w:tc>
          <w:tcPr>
            <w:tcW w:type="dxa" w:w="28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Cuatro Evangelistas (pequeño formato)</w:t>
            </w:r>
          </w:p>
        </w:tc>
        <w:tc>
          <w:tcPr>
            <w:tcW w:type="dxa" w:w="16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S. XVIII</w:t>
            </w:r>
          </w:p>
        </w:tc>
        <w:tc>
          <w:tcPr>
            <w:tcW w:type="dxa" w:w="22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San Mateo, San Marcos, San Lucas y San Juan. En torno al sagrario.</w:t>
            </w:r>
          </w:p>
        </w:tc>
        <w:tc>
          <w:tcPr>
            <w:tcW w:type="dxa" w:w="24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Capilla del Sagrario</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San Bartolomé y Santo Domingo de Guzmán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S. XVIII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A ambos lados de la Inmaculada.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Capilla del Sagrario</w:t>
            </w:r>
          </w:p>
        </w:tc>
      </w:tr>
      <w:tr>
        <w:tc>
          <w:tcPr>
            <w:tcW w:type="dxa" w:w="36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bCs/>
                <w:sz w:val="20"/>
                <w:szCs w:val="20"/>
              </w:rPr>
              <w:t xml:space="preserve">14</w:t>
            </w:r>
          </w:p>
        </w:tc>
        <w:tc>
          <w:tcPr>
            <w:tcW w:type="dxa" w:w="28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San Francisco Javier y San Juan Nepomuceno</w:t>
            </w:r>
          </w:p>
        </w:tc>
        <w:tc>
          <w:tcPr>
            <w:tcW w:type="dxa" w:w="16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S. XVIII</w:t>
            </w:r>
          </w:p>
        </w:tc>
        <w:tc>
          <w:tcPr>
            <w:tcW w:type="dxa" w:w="22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Segundo cuerpo del retablo.</w:t>
            </w:r>
          </w:p>
        </w:tc>
        <w:tc>
          <w:tcPr>
            <w:tcW w:type="dxa" w:w="24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Capilla del Sagrario</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Pinturas murales de Eduardo Ponce Roldán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1974-1975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Representan: Triunfo de la Eucaristía, Fe, Esperanza, Asunción, Resurrección, Anunciación, Encuentro con la Samaritana. Inamovibles.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Paredes Capilla del Sagrario</w:t>
            </w:r>
          </w:p>
        </w:tc>
      </w:tr>
    </w:tbl>
    <w:p>
      <w:pPr>
        <w:spacing w:after="80" w:before="80"/>
      </w:pPr>
      <w:r>
        <w:t xml:space="preserve"/>
      </w:r>
    </w:p>
    <w:p>
      <w:pPr>
        <w:spacing w:after="60" w:before="120"/>
      </w:pPr>
      <w:r>
        <w:rPr>
          <w:rFonts w:ascii="Arial" w:cs="Arial" w:eastAsia="Arial" w:hAnsi="Arial"/>
          <w:b/>
          <w:bCs/>
          <w:color w:val="922B21"/>
          <w:sz w:val="20"/>
          <w:szCs w:val="20"/>
        </w:rPr>
        <w:t xml:space="preserve">E. Capilla de las Ánimas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600"/>
        <w:gridCol w:w="2200"/>
        <w:gridCol w:w="2400"/>
      </w:tblGrid>
      <w:tr>
        <w:tc>
          <w:tcPr>
            <w:tcW w:type="dxa" w:w="36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Nº</w:t>
            </w:r>
          </w:p>
        </w:tc>
        <w:tc>
          <w:tcPr>
            <w:tcW w:type="dxa" w:w="28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Denominación</w:t>
            </w:r>
          </w:p>
        </w:tc>
        <w:tc>
          <w:tcPr>
            <w:tcW w:type="dxa" w:w="16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Cronología / Autor</w:t>
            </w:r>
          </w:p>
        </w:tc>
        <w:tc>
          <w:tcPr>
            <w:tcW w:type="dxa" w:w="22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Observaciones</w:t>
            </w:r>
          </w:p>
        </w:tc>
        <w:tc>
          <w:tcPr>
            <w:tcW w:type="dxa" w:w="24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Ubicación</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Lienzo de las Ánimas del Purgatorio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1850 — José Tristán (firmado y fechado)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Obra firmada y datada. Alto valor documental y artístico.</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Capilla de las Ánimas</w:t>
            </w:r>
          </w:p>
        </w:tc>
      </w:tr>
      <w:tr>
        <w:tc>
          <w:tcPr>
            <w:tcW w:type="dxa" w:w="36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bCs/>
                <w:sz w:val="20"/>
                <w:szCs w:val="20"/>
              </w:rPr>
              <w:t xml:space="preserve">17</w:t>
            </w:r>
          </w:p>
        </w:tc>
        <w:tc>
          <w:tcPr>
            <w:tcW w:type="dxa" w:w="28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Sagrado Corazón de Jesús</w:t>
            </w:r>
          </w:p>
        </w:tc>
        <w:tc>
          <w:tcPr>
            <w:tcW w:type="dxa" w:w="16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Pendiente de datar</w:t>
            </w:r>
          </w:p>
        </w:tc>
        <w:tc>
          <w:tcPr>
            <w:tcW w:type="dxa" w:w="22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Procede del pasillo del antiguo Ayuntamiento (hoy Casa de la Cultura, C/ Real). Imagen de pared izquierda.</w:t>
            </w:r>
          </w:p>
        </w:tc>
        <w:tc>
          <w:tcPr>
            <w:tcW w:type="dxa" w:w="24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Capilla de las Ánimas — pared izquierda</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Virgen Inmaculada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Pendiente de datar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Capilla de las Ánimas — pared derecha</w:t>
            </w:r>
          </w:p>
        </w:tc>
      </w:tr>
    </w:tbl>
    <w:p>
      <w:pPr>
        <w:spacing w:after="80" w:before="80"/>
      </w:pPr>
      <w:r>
        <w:t xml:space="preserve"/>
      </w:r>
    </w:p>
    <w:p>
      <w:pPr>
        <w:spacing w:after="60" w:before="120"/>
      </w:pPr>
      <w:r>
        <w:rPr>
          <w:rFonts w:ascii="Arial" w:cs="Arial" w:eastAsia="Arial" w:hAnsi="Arial"/>
          <w:b/>
          <w:bCs/>
          <w:color w:val="922B21"/>
          <w:sz w:val="20"/>
          <w:szCs w:val="20"/>
        </w:rPr>
        <w:t xml:space="preserve">F. Capilla de San Joaquín y Santa 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600"/>
        <w:gridCol w:w="2200"/>
        <w:gridCol w:w="2400"/>
      </w:tblGrid>
      <w:tr>
        <w:tc>
          <w:tcPr>
            <w:tcW w:type="dxa" w:w="36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Nº</w:t>
            </w:r>
          </w:p>
        </w:tc>
        <w:tc>
          <w:tcPr>
            <w:tcW w:type="dxa" w:w="28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Denominación</w:t>
            </w:r>
          </w:p>
        </w:tc>
        <w:tc>
          <w:tcPr>
            <w:tcW w:type="dxa" w:w="16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Cronología / Autor</w:t>
            </w:r>
          </w:p>
        </w:tc>
        <w:tc>
          <w:tcPr>
            <w:tcW w:type="dxa" w:w="22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Observaciones</w:t>
            </w:r>
          </w:p>
        </w:tc>
        <w:tc>
          <w:tcPr>
            <w:tcW w:type="dxa" w:w="24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Ubicación</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Lienzo San Joaquín, Santa Ana y la Virgen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1755 — Anónimo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Retablo-marco de estípites.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Capilla de San Joaquín y Santa Ana</w:t>
            </w:r>
          </w:p>
        </w:tc>
      </w:tr>
      <w:tr>
        <w:tc>
          <w:tcPr>
            <w:tcW w:type="dxa" w:w="36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bCs/>
                <w:sz w:val="20"/>
                <w:szCs w:val="20"/>
              </w:rPr>
              <w:t xml:space="preserve">20</w:t>
            </w:r>
          </w:p>
        </w:tc>
        <w:tc>
          <w:tcPr>
            <w:tcW w:type="dxa" w:w="28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Virgen de la Silla</w:t>
            </w:r>
          </w:p>
        </w:tc>
        <w:tc>
          <w:tcPr>
            <w:tcW w:type="dxa" w:w="16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2ª mitad S. XVII — Copia de Guido Reni</w:t>
            </w:r>
          </w:p>
        </w:tc>
        <w:tc>
          <w:tcPr>
            <w:tcW w:type="dxa" w:w="22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Lienzo lateral. Copia de obra célebre.</w:t>
            </w:r>
          </w:p>
        </w:tc>
        <w:tc>
          <w:tcPr>
            <w:tcW w:type="dxa" w:w="24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Capilla de San Joaquín y Santa Ana — lateral</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21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Virgen con Santa Isabel, Niño Jesús y San Juan Bautista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Pendiente de datar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Lienzo lateral.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Capilla de San Joaquín y Santa Ana — lateral</w:t>
            </w:r>
          </w:p>
        </w:tc>
      </w:tr>
    </w:tbl>
    <w:p>
      <w:pPr>
        <w:spacing w:after="80" w:before="80"/>
      </w:pPr>
      <w:r>
        <w:t xml:space="preserve"/>
      </w:r>
    </w:p>
    <w:p>
      <w:pPr>
        <w:spacing w:after="60" w:before="120"/>
      </w:pPr>
      <w:r>
        <w:rPr>
          <w:rFonts w:ascii="Arial" w:cs="Arial" w:eastAsia="Arial" w:hAnsi="Arial"/>
          <w:b/>
          <w:bCs/>
          <w:color w:val="922B21"/>
          <w:sz w:val="20"/>
          <w:szCs w:val="20"/>
        </w:rPr>
        <w:t xml:space="preserve">G. Retablo de San José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600"/>
        <w:gridCol w:w="2200"/>
        <w:gridCol w:w="2400"/>
      </w:tblGrid>
      <w:tr>
        <w:tc>
          <w:tcPr>
            <w:tcW w:type="dxa" w:w="36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Nº</w:t>
            </w:r>
          </w:p>
        </w:tc>
        <w:tc>
          <w:tcPr>
            <w:tcW w:type="dxa" w:w="28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Denominación</w:t>
            </w:r>
          </w:p>
        </w:tc>
        <w:tc>
          <w:tcPr>
            <w:tcW w:type="dxa" w:w="16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Cronología / Autor</w:t>
            </w:r>
          </w:p>
        </w:tc>
        <w:tc>
          <w:tcPr>
            <w:tcW w:type="dxa" w:w="22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Observaciones</w:t>
            </w:r>
          </w:p>
        </w:tc>
        <w:tc>
          <w:tcPr>
            <w:tcW w:type="dxa" w:w="24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Ubicación</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22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San José con el Niño Jesús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2ª mitad S. XVIII — Anónima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Escultura en hornacina central del retablo de estípites.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Nave — Retablo de San José</w:t>
            </w:r>
          </w:p>
        </w:tc>
      </w:tr>
    </w:tbl>
    <w:p>
      <w:pPr>
        <w:spacing w:after="80" w:before="80"/>
      </w:pPr>
      <w:r>
        <w:t xml:space="preserve"/>
      </w:r>
    </w:p>
    <w:p>
      <w:pPr>
        <w:spacing w:after="60" w:before="120"/>
      </w:pPr>
      <w:r>
        <w:rPr>
          <w:rFonts w:ascii="Arial" w:cs="Arial" w:eastAsia="Arial" w:hAnsi="Arial"/>
          <w:b/>
          <w:bCs/>
          <w:color w:val="922B21"/>
          <w:sz w:val="20"/>
          <w:szCs w:val="20"/>
        </w:rPr>
        <w:t xml:space="preserve">H. Órgano y Coro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600"/>
        <w:gridCol w:w="2200"/>
        <w:gridCol w:w="2400"/>
      </w:tblGrid>
      <w:tr>
        <w:tc>
          <w:tcPr>
            <w:tcW w:type="dxa" w:w="36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Nº</w:t>
            </w:r>
          </w:p>
        </w:tc>
        <w:tc>
          <w:tcPr>
            <w:tcW w:type="dxa" w:w="28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Denominación</w:t>
            </w:r>
          </w:p>
        </w:tc>
        <w:tc>
          <w:tcPr>
            <w:tcW w:type="dxa" w:w="16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Cronología / Autor</w:t>
            </w:r>
          </w:p>
        </w:tc>
        <w:tc>
          <w:tcPr>
            <w:tcW w:type="dxa" w:w="22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Observaciones</w:t>
            </w:r>
          </w:p>
        </w:tc>
        <w:tc>
          <w:tcPr>
            <w:tcW w:type="dxa" w:w="24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Ubicación</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23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Órgano de Francisco de Ortíguez</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1747 — Francisco de Ortíguez</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Instrumento histórico de gran valor. Inamovible. Sensible a la humedad y al fuego. PRIORIDAD DOCUMENTAL.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Coro — tribuna del órgano</w:t>
            </w:r>
          </w:p>
        </w:tc>
      </w:tr>
    </w:tbl>
    <w:p>
      <w:pPr>
        <w:spacing w:after="80" w:before="80"/>
      </w:pPr>
      <w:r>
        <w:t xml:space="preserve"/>
      </w:r>
    </w:p>
    <w:p>
      <w:pPr>
        <w:spacing w:after="60" w:before="120"/>
      </w:pPr>
      <w:r>
        <w:rPr>
          <w:rFonts w:ascii="Arial" w:cs="Arial" w:eastAsia="Arial" w:hAnsi="Arial"/>
          <w:b/>
          <w:bCs/>
          <w:color w:val="922B21"/>
          <w:sz w:val="20"/>
          <w:szCs w:val="20"/>
        </w:rPr>
        <w:t xml:space="preserve">I. Museo Parroquial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600"/>
        <w:gridCol w:w="2200"/>
        <w:gridCol w:w="2400"/>
      </w:tblGrid>
      <w:tr>
        <w:tc>
          <w:tcPr>
            <w:tcW w:type="dxa" w:w="36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Nº</w:t>
            </w:r>
          </w:p>
        </w:tc>
        <w:tc>
          <w:tcPr>
            <w:tcW w:type="dxa" w:w="28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Denominación</w:t>
            </w:r>
          </w:p>
        </w:tc>
        <w:tc>
          <w:tcPr>
            <w:tcW w:type="dxa" w:w="16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Cronología / Autor</w:t>
            </w:r>
          </w:p>
        </w:tc>
        <w:tc>
          <w:tcPr>
            <w:tcW w:type="dxa" w:w="22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Observaciones</w:t>
            </w:r>
          </w:p>
        </w:tc>
        <w:tc>
          <w:tcPr>
            <w:tcW w:type="dxa" w:w="24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Ubicación</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Custodia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Pendiente de datar y atribuir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Pieza de orfebrería de primer orden. Máxima prioridad de rescate junto a la Patrona.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Museo Parroquial — sacristía</w:t>
            </w:r>
          </w:p>
        </w:tc>
      </w:tr>
      <w:tr>
        <w:tc>
          <w:tcPr>
            <w:tcW w:type="dxa" w:w="36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bCs/>
                <w:sz w:val="20"/>
                <w:szCs w:val="20"/>
              </w:rPr>
              <w:t xml:space="preserve">25</w:t>
            </w:r>
          </w:p>
        </w:tc>
        <w:tc>
          <w:tcPr>
            <w:tcW w:type="dxa" w:w="28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Vasos y objetos sagrados</w:t>
            </w:r>
          </w:p>
        </w:tc>
        <w:tc>
          <w:tcPr>
            <w:tcW w:type="dxa" w:w="16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Diversos — pendiente de inventariar</w:t>
            </w:r>
          </w:p>
        </w:tc>
        <w:tc>
          <w:tcPr>
            <w:tcW w:type="dxa" w:w="22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Colección de orfebrería sagrada. Documentar en visita presencial.</w:t>
            </w:r>
          </w:p>
        </w:tc>
        <w:tc>
          <w:tcPr>
            <w:tcW w:type="dxa" w:w="2400"/>
            <w:tcBorders>
              <w:top w:val="single" w:color="CCCCCC" w:sz="1"/>
              <w:left w:val="single" w:color="CCCCCC" w:sz="1"/>
              <w:bottom w:val="single" w:color="CCCCCC" w:sz="1"/>
              <w:right w:val="single" w:color="CCCCCC" w:sz="1"/>
            </w:tcBorders>
            <w:shd w:fill="FEF9F9" w:val="clear"/>
            <w:tcMar>
              <w:top w:type="dxa" w:w="70"/>
              <w:left w:type="dxa" w:w="100"/>
              <w:bottom w:type="dxa" w:w="70"/>
              <w:right w:type="dxa" w:w="100"/>
            </w:tcMar>
          </w:tcPr>
          <w:p>
            <w:r>
              <w:rPr>
                <w:rFonts w:ascii="Arial" w:cs="Arial" w:eastAsia="Arial" w:hAnsi="Arial"/>
                <w:b w:val="false"/>
                <w:bCs w:val="false"/>
                <w:sz w:val="17"/>
                <w:szCs w:val="17"/>
              </w:rPr>
              <w:t xml:space="preserve">Museo Parroquial — sacristía</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26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Cruz procesional ('Guión de Plata')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Posiblemente S. XV-XVI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Representa en su tondo central el antiguo castillo y casa-palacio del ducado de Arcos. Pieza histórica excepcional. Único vestigio del vínculo con los Ponce de León.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Museo Parroquial / Sacristía</w:t>
            </w:r>
          </w:p>
        </w:tc>
      </w:tr>
    </w:tbl>
    <w:p>
      <w:pPr>
        <w:spacing w:after="80" w:before="80"/>
      </w:pPr>
      <w:r>
        <w:t xml:space="preserve"/>
      </w:r>
    </w:p>
    <w:p>
      <w:pPr>
        <w:spacing w:after="60" w:before="120"/>
      </w:pPr>
      <w:r>
        <w:rPr>
          <w:rFonts w:ascii="Arial" w:cs="Arial" w:eastAsia="Arial" w:hAnsi="Arial"/>
          <w:b/>
          <w:bCs/>
          <w:color w:val="922B21"/>
          <w:sz w:val="20"/>
          <w:szCs w:val="20"/>
        </w:rPr>
        <w:t xml:space="preserve">J. Otros bienes pendientes de catalogar</w:t>
      </w:r>
    </w:p>
    <w:p>
      <w:pPr>
        <w:pStyle w:val="ListParagraph"/>
        <w:numPr>
          <w:ilvl w:val="0"/>
          <w:numId w:val="2"/>
        </w:numPr>
        <w:spacing w:after="40" w:before="40"/>
      </w:pPr>
      <w:r>
        <w:rPr>
          <w:rFonts w:ascii="Arial" w:cs="Arial" w:eastAsia="Arial" w:hAnsi="Arial"/>
          <w:sz w:val="20"/>
          <w:szCs w:val="20"/>
        </w:rPr>
        <w:t xml:space="preserve">Retablos de la Virgen del Carmen, San Nicolás y Santa Teresa — pendiente de fichar</w:t>
      </w:r>
    </w:p>
    <w:p>
      <w:pPr>
        <w:pStyle w:val="ListParagraph"/>
        <w:numPr>
          <w:ilvl w:val="0"/>
          <w:numId w:val="2"/>
        </w:numPr>
        <w:spacing w:after="40" w:before="40"/>
      </w:pPr>
      <w:r>
        <w:rPr>
          <w:rFonts w:ascii="Arial" w:cs="Arial" w:eastAsia="Arial" w:hAnsi="Arial"/>
          <w:sz w:val="20"/>
          <w:szCs w:val="20"/>
        </w:rPr>
        <w:t xml:space="preserve">Capilla de San Isidro — pendiente de documentar bienes</w:t>
      </w:r>
    </w:p>
    <w:p>
      <w:pPr>
        <w:pStyle w:val="ListParagraph"/>
        <w:numPr>
          <w:ilvl w:val="0"/>
          <w:numId w:val="2"/>
        </w:numPr>
        <w:spacing w:after="40" w:before="40"/>
      </w:pPr>
      <w:r>
        <w:rPr>
          <w:rFonts w:ascii="Arial" w:cs="Arial" w:eastAsia="Arial" w:hAnsi="Arial"/>
          <w:sz w:val="20"/>
          <w:szCs w:val="20"/>
        </w:rPr>
        <w:t xml:space="preserve">Capilla del Bautismo — pendiente de documentar bienes</w:t>
      </w:r>
    </w:p>
    <w:p>
      <w:pPr>
        <w:pStyle w:val="ListParagraph"/>
        <w:numPr>
          <w:ilvl w:val="0"/>
          <w:numId w:val="2"/>
        </w:numPr>
        <w:spacing w:after="40" w:before="40"/>
      </w:pPr>
      <w:r>
        <w:rPr>
          <w:rFonts w:ascii="Arial" w:cs="Arial" w:eastAsia="Arial" w:hAnsi="Arial"/>
          <w:sz w:val="20"/>
          <w:szCs w:val="20"/>
        </w:rPr>
        <w:t xml:space="preserve">Capilla de San Joaquín y Santa Ana — lienzo de la Virgen con Santa Isabel pendiente de atribución</w:t>
      </w:r>
    </w:p>
    <w:p>
      <w:pPr>
        <w:pStyle w:val="ListParagraph"/>
        <w:numPr>
          <w:ilvl w:val="0"/>
          <w:numId w:val="2"/>
        </w:numPr>
        <w:spacing w:after="40" w:before="40"/>
      </w:pPr>
      <w:r>
        <w:rPr>
          <w:rFonts w:ascii="Arial" w:cs="Arial" w:eastAsia="Arial" w:hAnsi="Arial"/>
          <w:sz w:val="20"/>
          <w:szCs w:val="20"/>
        </w:rPr>
        <w:t xml:space="preserve">Lienzo de San Pablo (no expuesto al público) — se cree que formó parte del retablo primitivo de Legot</w:t>
      </w:r>
    </w:p>
    <w:p>
      <w:pPr>
        <w:pStyle w:val="ListParagraph"/>
        <w:numPr>
          <w:ilvl w:val="0"/>
          <w:numId w:val="2"/>
        </w:numPr>
        <w:spacing w:after="40" w:before="40"/>
      </w:pPr>
      <w:r>
        <w:rPr>
          <w:rFonts w:ascii="Arial" w:cs="Arial" w:eastAsia="Arial" w:hAnsi="Arial"/>
          <w:sz w:val="20"/>
          <w:szCs w:val="20"/>
        </w:rPr>
        <w:t xml:space="preserve">Heráldica de los Ponce de León — escudo en la peana del cirio pascual</w:t>
      </w:r>
    </w:p>
    <w:p>
      <w:pPr>
        <w:spacing w:after="80" w:before="80"/>
      </w:pPr>
      <w:r>
        <w:t xml:space="preserve"/>
      </w:r>
    </w:p>
    <w:p>
      <w:pPr>
        <w:shd w:fill="922B21" w:val="clear"/>
        <w:spacing w:after="80" w:before="200"/>
      </w:pPr>
      <w:r>
        <w:rPr>
          <w:rFonts w:ascii="Arial" w:cs="Arial" w:eastAsia="Arial" w:hAnsi="Arial"/>
          <w:b/>
          <w:bCs/>
          <w:color w:val="FFFFFF"/>
          <w:sz w:val="20"/>
          <w:szCs w:val="20"/>
        </w:rPr>
        <w:t xml:space="preserve">5. INFORMACIÓN OPERATIVA PARA INTERVENCIÓN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Tiempo desde parque</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922B21"/>
                <w:sz w:val="20"/>
                <w:szCs w:val="20"/>
              </w:rPr>
              <w:t xml:space="preserve">4 minutos (aprox.)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Distancia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1,4 km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Ruta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Avda. Miguel Ángel → Avda. de las Marismas → C/ Abajo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Acceso rodado</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Acceso directo en vehículo por C/ Abajo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Entrada principal</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Portada principal — C/ Abajo (confirmada)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Hidrante más cercano</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 Cristóbal Colón (esquina) — único hidrante confirmado cercano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CCCCC" w:sz="1"/>
              <w:left w:val="single" w:color="CCCCCC" w:sz="1"/>
              <w:bottom w:val="single" w:color="CCCCCC" w:sz="1"/>
              <w:right w:val="single" w:color="CCCCCC" w:sz="1"/>
            </w:tcBorders>
            <w:shd w:fill="922B21"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w:t>
            </w:r>
          </w:p>
        </w:tc>
        <w:tc>
          <w:tcPr>
            <w:tcW w:type="dxa" w:w="906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20"/>
            </w:tcMar>
          </w:tcPr>
          <w:p>
            <w:r>
              <w:rPr>
                <w:rFonts w:ascii="Arial" w:cs="Arial" w:eastAsia="Arial" w:hAnsi="Arial"/>
                <w:color w:val="333333"/>
                <w:sz w:val="18"/>
                <w:szCs w:val="18"/>
              </w:rPr>
              <w:t xml:space="preserve">SOLO UN HIDRANTE CONFIRMADO en los alrededores (C/ Cristóbal Colón). Prever abastecimiento alternativo para intervención prolongada.</w:t>
            </w:r>
          </w:p>
        </w:tc>
      </w:tr>
    </w:tbl>
    <w:p>
      <w:pPr>
        <w:spacing w:after="80" w:before="80"/>
      </w:pPr>
      <w:r>
        <w:t xml:space="preserve"/>
      </w:r>
    </w:p>
    <w:p>
      <w:pPr>
        <w:shd w:fill="922B21" w:val="clear"/>
        <w:spacing w:after="80" w:before="200"/>
      </w:pPr>
      <w:r>
        <w:rPr>
          <w:rFonts w:ascii="Arial" w:cs="Arial" w:eastAsia="Arial" w:hAnsi="Arial"/>
          <w:b/>
          <w:bCs/>
          <w:color w:val="FFFFFF"/>
          <w:sz w:val="20"/>
          <w:szCs w:val="20"/>
        </w:rPr>
        <w:t xml:space="preserve">6. RIESGOS ESPECÍFICOS PARA LA INTERVENCIÓN</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Torre campanario de gran altura — riesgo de colapso en incendio prolongado. NO acceder a la torre sin evaluación estructural previa.</w:t>
      </w:r>
    </w:p>
    <w:p>
      <w:pPr>
        <w:pStyle w:val="ListParagraph"/>
        <w:numPr>
          <w:ilvl w:val="0"/>
          <w:numId w:val="2"/>
        </w:numPr>
        <w:spacing w:after="40" w:before="40"/>
      </w:pPr>
      <w:r>
        <w:rPr>
          <w:rFonts w:ascii="Arial" w:cs="Arial" w:eastAsia="Arial" w:hAnsi="Arial"/>
          <w:sz w:val="20"/>
          <w:szCs w:val="20"/>
        </w:rPr>
        <w:t xml:space="preserve">Cúpula sobre pechinas en el crucero — comportamiento impredecible en incendio</w:t>
      </w:r>
    </w:p>
    <w:p>
      <w:pPr>
        <w:pStyle w:val="ListParagraph"/>
        <w:numPr>
          <w:ilvl w:val="0"/>
          <w:numId w:val="2"/>
        </w:numPr>
        <w:spacing w:after="40" w:before="40"/>
      </w:pPr>
      <w:r>
        <w:rPr>
          <w:rFonts w:ascii="Arial" w:cs="Arial" w:eastAsia="Arial" w:hAnsi="Arial"/>
          <w:sz w:val="20"/>
          <w:szCs w:val="20"/>
        </w:rPr>
        <w:t xml:space="preserve">Bóvedas de cañón y de arista — el calor puede provocar colapso de las plementerías</w:t>
      </w:r>
    </w:p>
    <w:p>
      <w:pPr>
        <w:pStyle w:val="ListParagraph"/>
        <w:numPr>
          <w:ilvl w:val="0"/>
          <w:numId w:val="2"/>
        </w:numPr>
        <w:spacing w:after="40" w:before="40"/>
      </w:pPr>
      <w:r>
        <w:rPr>
          <w:rFonts w:ascii="Arial" w:cs="Arial" w:eastAsia="Arial" w:hAnsi="Arial"/>
          <w:sz w:val="20"/>
          <w:szCs w:val="20"/>
        </w:rPr>
        <w:t xml:space="preserve">Órgano histórico de 1747 en el coro — estructura de madera y metal, extremadamente sensible al fuego y la humedad</w:t>
      </w:r>
    </w:p>
    <w:p>
      <w:pPr>
        <w:pStyle w:val="ListParagraph"/>
        <w:numPr>
          <w:ilvl w:val="0"/>
          <w:numId w:val="2"/>
        </w:numPr>
        <w:spacing w:after="40" w:before="40"/>
      </w:pPr>
      <w:r>
        <w:rPr>
          <w:rFonts w:ascii="Arial" w:cs="Arial" w:eastAsia="Arial" w:hAnsi="Arial"/>
          <w:sz w:val="20"/>
          <w:szCs w:val="20"/>
        </w:rPr>
        <w:t xml:space="preserve">Tres lienzos de Pablo Legot en el retablo mayor — inamovibles, priorizar documentación fotográfica y protección con mantas ignífugas</w:t>
      </w:r>
    </w:p>
    <w:p>
      <w:pPr>
        <w:pStyle w:val="ListParagraph"/>
        <w:numPr>
          <w:ilvl w:val="0"/>
          <w:numId w:val="2"/>
        </w:numPr>
        <w:spacing w:after="40" w:before="40"/>
      </w:pPr>
      <w:r>
        <w:rPr>
          <w:rFonts w:ascii="Arial" w:cs="Arial" w:eastAsia="Arial" w:hAnsi="Arial"/>
          <w:sz w:val="20"/>
          <w:szCs w:val="20"/>
        </w:rPr>
        <w:t xml:space="preserve">Museo parroquial con custodia y orfebrería — rescate prioritario junto a la imagen patronal</w:t>
      </w:r>
    </w:p>
    <w:p>
      <w:pPr>
        <w:pStyle w:val="ListParagraph"/>
        <w:numPr>
          <w:ilvl w:val="0"/>
          <w:numId w:val="2"/>
        </w:numPr>
        <w:spacing w:after="40" w:before="40"/>
      </w:pPr>
      <w:r>
        <w:rPr>
          <w:rFonts w:ascii="Arial" w:cs="Arial" w:eastAsia="Arial" w:hAnsi="Arial"/>
          <w:sz w:val="20"/>
          <w:szCs w:val="20"/>
        </w:rPr>
        <w:t xml:space="preserve">Edificio de grandes dimensiones — tres naves, crucero, múltiples capillas — recorrido de evacuación complejo</w:t>
      </w:r>
    </w:p>
    <w:p>
      <w:pPr>
        <w:pStyle w:val="ListParagraph"/>
        <w:numPr>
          <w:ilvl w:val="0"/>
          <w:numId w:val="2"/>
        </w:numPr>
        <w:spacing w:after="40" w:before="40"/>
      </w:pPr>
      <w:r>
        <w:rPr>
          <w:rFonts w:ascii="Arial" w:cs="Arial" w:eastAsia="Arial" w:hAnsi="Arial"/>
          <w:sz w:val="20"/>
          <w:szCs w:val="20"/>
        </w:rPr>
        <w:t xml:space="preserve">Solo un hidrante confirmado en los alrededores — capacidad de agua limitada</w:t>
      </w:r>
    </w:p>
    <w:p>
      <w:pPr>
        <w:pStyle w:val="ListParagraph"/>
        <w:numPr>
          <w:ilvl w:val="0"/>
          <w:numId w:val="2"/>
        </w:numPr>
        <w:spacing w:after="40" w:before="40"/>
      </w:pPr>
      <w:r>
        <w:rPr>
          <w:rFonts w:ascii="Arial" w:cs="Arial" w:eastAsia="Arial" w:hAnsi="Arial"/>
          <w:sz w:val="20"/>
          <w:szCs w:val="20"/>
        </w:rPr>
        <w:t xml:space="preserve">Columnas de mármol blanco — pueden fragmentarse por choque térmico</w:t>
      </w:r>
    </w:p>
    <w:p>
      <w:pPr>
        <w:pStyle w:val="ListParagraph"/>
        <w:numPr>
          <w:ilvl w:val="0"/>
          <w:numId w:val="2"/>
        </w:numPr>
        <w:spacing w:after="40" w:before="40"/>
      </w:pPr>
      <w:r>
        <w:rPr>
          <w:rFonts w:ascii="Arial" w:cs="Arial" w:eastAsia="Arial" w:hAnsi="Arial"/>
          <w:sz w:val="20"/>
          <w:szCs w:val="20"/>
        </w:rPr>
        <w:t xml:space="preserve">Pinturas murales de 1974-75 en la Capilla del Sagrario — inamovibles, priorizar protección</w:t>
      </w:r>
    </w:p>
    <w:p>
      <w:pPr>
        <w:spacing w:after="80" w:before="80"/>
      </w:pPr>
      <w:r>
        <w:t xml:space="preserve"/>
      </w:r>
    </w:p>
    <w:p>
      <w:pPr>
        <w:shd w:fill="2E4053" w:val="clear"/>
        <w:spacing w:after="80" w:before="200"/>
      </w:pPr>
      <w:r>
        <w:rPr>
          <w:rFonts w:ascii="Arial" w:cs="Arial" w:eastAsia="Arial" w:hAnsi="Arial"/>
          <w:b/>
          <w:bCs/>
          <w:color w:val="FFFFFF"/>
          <w:sz w:val="20"/>
          <w:szCs w:val="20"/>
        </w:rPr>
        <w:t xml:space="preserve">7. ESTADO DE DOCUMENTACIÓN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Plan de salvaguarda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E67E22"/>
                <w:sz w:val="20"/>
                <w:szCs w:val="20"/>
              </w:rPr>
              <w:t xml:space="preserve">No consta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Plan de emergencia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E67E22"/>
                <w:sz w:val="20"/>
                <w:szCs w:val="20"/>
              </w:rPr>
              <w:t xml:space="preserve">No consta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Planos del interior</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Pendiente de obtener. Solicitar al Arzobispado de Sevilla y/o al Área de Urbanismo del Ayuntamiento.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Restauraciones documentadas</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Retablo mayor restaurado en 2002 (Estudio Alcazaba). Reedificación 1790-1796 (Fernando Rosales). Reforma 1619.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Análisis radiográfico patrona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Realizado en 1996 por Juan Manuel Miñarro López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Fecha de revisión de esta ficha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Mayo 2026</w:t>
            </w:r>
          </w:p>
        </w:tc>
      </w:tr>
    </w:tbl>
    <w:p>
      <w:pPr>
        <w:spacing w:after="80" w:before="80"/>
      </w:pPr>
      <w:r>
        <w:t xml:space="preserve"/>
      </w:r>
    </w:p>
    <w:p>
      <w:pPr>
        <w:shd w:fill="2E4053" w:val="clear"/>
        <w:spacing w:after="80" w:before="200"/>
      </w:pPr>
      <w:r>
        <w:rPr>
          <w:rFonts w:ascii="Arial" w:cs="Arial" w:eastAsia="Arial" w:hAnsi="Arial"/>
          <w:b/>
          <w:bCs/>
          <w:color w:val="FFFFFF"/>
          <w:sz w:val="20"/>
          <w:szCs w:val="20"/>
        </w:rPr>
        <w:t xml:space="preserve">8. CONTACTOS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Despacho parroquial</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Lunes a jueves de 18:00 a 19:25 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Web</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santamarialospalacios.com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Párroco actual</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Pendiente de obtener nombre y teléfono directo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Arzobispado de Sevilla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Titular del inmueble — contacto para planos y documentación técnica</w:t>
            </w:r>
          </w:p>
        </w:tc>
      </w:tr>
    </w:tbl>
    <w:p>
      <w:pPr>
        <w:spacing w:after="80" w:before="80"/>
      </w:pPr>
      <w:r>
        <w:t xml:space="preserve"/>
      </w:r>
    </w:p>
    <w:p>
      <w:pPr>
        <w:pBdr>
          <w:top w:val="single" w:color="CCCCCC" w:sz="2"/>
        </w:pBdr>
        <w:spacing w:before="240"/>
        <w:jc w:val="center"/>
      </w:pPr>
      <w:r>
        <w:rPr>
          <w:rFonts w:ascii="Arial" w:cs="Arial" w:eastAsia="Arial" w:hAnsi="Arial"/>
          <w:i/>
          <w:iCs/>
          <w:color w:val="AAAAAA"/>
          <w:sz w:val="14"/>
          <w:szCs w:val="14"/>
        </w:rPr>
        <w:t xml:space="preserve">Parque de Bomberos de Los Palacios y Villafranca · Avda. San Miguel s/n · Documento de uso interno · Revisión: Mayo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2026-05-11T22:15:03.261Z</dcterms:created>
  <dcterms:modified xsi:type="dcterms:W3CDTF">2026-05-11T22:15:03.277Z</dcterms:modified>
</cp:coreProperties>
</file>

<file path=docProps/custom.xml><?xml version="1.0" encoding="utf-8"?>
<Properties xmlns="http://schemas.openxmlformats.org/officeDocument/2006/custom-properties" xmlns:vt="http://schemas.openxmlformats.org/officeDocument/2006/docPropsVTypes"/>
</file>