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Clase 7 – Taller de práctica para el trabajo final</w:t>
      </w:r>
    </w:p>
    <w:p>
      <w:pPr>
        <w:spacing w:after="40"/>
      </w:pPr>
      <w:r>
        <w:rPr>
          <w:i/>
          <w:iCs/>
          <w:color w:val="595959"/>
        </w:rPr>
        <w:t xml:space="preserve">Jueves 1 de octubre de 2026 · Equipo de Educación AACArg (con Mónica Gómez)</w:t>
      </w:r>
    </w:p>
    <w:p>
      <w:pPr>
        <w:spacing w:after="40"/>
      </w:pPr>
      <w:r>
        <w:rPr>
          <w:i/>
          <w:iCs/>
          <w:color w:val="595959"/>
        </w:rPr>
        <w:t xml:space="preserve">Temas: aclaraciones sobre asistencia y trabajo final; repaso de los conceptos y estrategias de intervención; taller en grupos con tres casos; devoluciones de las docentes.</w:t>
      </w:r>
    </w:p>
    <w:p>
      <w:pPr>
        <w:spacing w:after="40"/>
      </w:pPr>
      <w:r>
        <w:rPr>
          <w:i/>
          <w:iCs/>
          <w:color w:val="595959"/>
        </w:rPr>
        <w:t xml:space="preserve">Fuente: grabación de la clase, transcripta automáticamente. Algunos nombres o expresiones pueden no ser exactos.</w:t>
      </w:r>
    </w:p>
    <w:p>
      <w:pPr>
        <w:pStyle w:val="Heading1"/>
      </w:pPr>
      <w:r>
        <w:t xml:space="preserve">1. Aclaraciones administrativas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Asistencia:</w:t>
      </w:r>
      <w:r>
        <w:t xml:space="preserve"> se permite </w:t>
      </w:r>
      <w:r>
        <w:rPr>
          <w:b/>
          <w:bCs/>
        </w:rPr>
        <w:t xml:space="preserve">una sola falta</w:t>
      </w:r>
      <w:r>
        <w:t xml:space="preserve">. La clase que se reprogramó (la de Katia Sandoval) </w:t>
      </w:r>
      <w:r>
        <w:rPr>
          <w:b/>
          <w:bCs/>
        </w:rPr>
        <w:t xml:space="preserve">no cuenta</w:t>
      </w:r>
      <w:r>
        <w:t xml:space="preserve"> como falta para quienes no pudieron asistir. Quien haya faltado una vez más por salud, trabajo u otro motivo de fuerza mayor debe </w:t>
      </w:r>
      <w:r>
        <w:rPr>
          <w:b/>
          <w:bCs/>
        </w:rPr>
        <w:t xml:space="preserve">enviar un certificado o justificación al mail del diplomado</w:t>
      </w:r>
      <w:r>
        <w:t xml:space="preserve">. En esos casos el equipo envía un </w:t>
      </w:r>
      <w:r>
        <w:rPr>
          <w:b/>
          <w:bCs/>
        </w:rPr>
        <w:t xml:space="preserve">cuestionario de repaso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Rúbrica:</w:t>
      </w:r>
      <w:r>
        <w:t xml:space="preserve"> el equipo enviará una </w:t>
      </w:r>
      <w:r>
        <w:rPr>
          <w:b/>
          <w:bCs/>
        </w:rPr>
        <w:t xml:space="preserve">grilla de evaluación (rúbrica)</w:t>
      </w:r>
      <w:r>
        <w:t xml:space="preserve"> del trabajo final junto con el material de la clase.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Entrega:</w:t>
      </w:r>
      <w:r>
        <w:t xml:space="preserve"> </w:t>
      </w:r>
      <w:r>
        <w:rPr>
          <w:b/>
          <w:bCs/>
        </w:rPr>
        <w:t xml:space="preserve">por mail</w:t>
      </w:r>
      <w:r>
        <w:t xml:space="preserve">, a la dirección del diplomado (diplomado@altascapacidades.org.ar), </w:t>
      </w:r>
      <w:r>
        <w:rPr>
          <w:b/>
          <w:bCs/>
        </w:rPr>
        <w:t xml:space="preserve">hasta el 1 de noviembre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Material:</w:t>
      </w:r>
      <w:r>
        <w:t xml:space="preserve"> conviene </w:t>
      </w:r>
      <w:r>
        <w:rPr>
          <w:b/>
          <w:bCs/>
        </w:rPr>
        <w:t xml:space="preserve">descargar todo el material del Drive</w:t>
      </w:r>
      <w:r>
        <w:t xml:space="preserve">, que estará disponible al menos hasta la fecha de entrega. El grupo de WhatsApp sigue abierto para consultas.</w:t>
      </w:r>
    </w:p>
    <w:p>
      <w:pPr>
        <w:pStyle w:val="Heading1"/>
      </w:pPr>
      <w:r>
        <w:t xml:space="preserve">2. Qué se espera del trabajo final</w:t>
      </w:r>
    </w:p>
    <w:p>
      <w:pPr>
        <w:pBdr>
          <w:left w:val="single" w:color="1F4E79" w:sz="18" w:space="6"/>
        </w:pBdr>
        <w:shd w:fill="DEEAF6" w:color="auto" w:val="clear"/>
        <w:spacing w:after="120" w:before="80"/>
        <w:ind w:left="120" w:right="120"/>
      </w:pPr>
      <w:r>
        <w:t xml:space="preserve">No es una monografía sobre altas capacidades. Es una </w:t>
      </w:r>
      <w:r>
        <w:rPr>
          <w:b/>
          <w:bCs/>
        </w:rPr>
        <w:t xml:space="preserve">propuesta de intervención</w:t>
      </w:r>
      <w:r>
        <w:t xml:space="preserve"> sobre un caso concreto, que aplique lo visto en el diplomado y deje muy claro </w:t>
      </w:r>
      <w:r>
        <w:rPr>
          <w:b/>
          <w:bCs/>
        </w:rPr>
        <w:t xml:space="preserve">el CÓMO</w:t>
      </w:r>
      <w:r>
        <w:t xml:space="preserve">.</w:t>
      </w:r>
    </w:p>
    <w:p>
      <w:r>
        <w:rPr>
          <w:b/>
          <w:bCs/>
        </w:rPr>
        <w:t xml:space="preserve">Requisitos remarcados en la clase: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Trabajo individual.</w:t>
      </w:r>
      <w:r>
        <w:t xml:space="preserve"> Puede ser grupal sólo en casos excepcionales, por ejemplo docentes de la misma escuela que trabajan sobre un mismo caso, y hay que consultarlo antes.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Caso real o ficticio.</w:t>
      </w:r>
      <w:r>
        <w:t xml:space="preserve"> Si es real y se usa un informe externo, hay que </w:t>
      </w:r>
      <w:r>
        <w:rPr>
          <w:b/>
          <w:bCs/>
        </w:rPr>
        <w:t xml:space="preserve">cambiar todos los datos</w:t>
      </w:r>
      <w:r>
        <w:t xml:space="preserve"> para resguardar la privacidad del alumno. Si es inventado, pensarlo </w:t>
      </w:r>
      <w:r>
        <w:rPr>
          <w:b/>
          <w:bCs/>
        </w:rPr>
        <w:t xml:space="preserve">desde el aula y la escuela</w:t>
      </w:r>
      <w:r>
        <w:t xml:space="preserve">, no desde el consultorio.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Semblanza del alumno</w:t>
      </w:r>
      <w:r>
        <w:t xml:space="preserve"> (edad, nivel, características, fortalezas y debilidades), </w:t>
      </w:r>
      <w:r>
        <w:rPr>
          <w:b/>
          <w:bCs/>
        </w:rPr>
        <w:t xml:space="preserve">coherente</w:t>
      </w:r>
      <w:r>
        <w:t xml:space="preserve"> con las actividades que se proponen.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Propuesta de intervención,</w:t>
      </w:r>
      <w:r>
        <w:t xml:space="preserve"> no necesariamente un PPI completo, con </w:t>
      </w:r>
      <w:r>
        <w:rPr>
          <w:b/>
          <w:bCs/>
        </w:rPr>
        <w:t xml:space="preserve">objetivos, contenidos, tiempos, recursos, organización y forma de evaluación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Al menos dos actividades reales y detalladas.</w:t>
      </w:r>
      <w:r>
        <w:t xml:space="preserve"> Por ejemplo, si se propone un agrupamiento flexible en Matemática, contar </w:t>
      </w:r>
      <w:r>
        <w:rPr>
          <w:b/>
          <w:bCs/>
        </w:rPr>
        <w:t xml:space="preserve">cómo se planificaría una de esas clases</w:t>
      </w:r>
      <w:r>
        <w:t xml:space="preserve">: contenidos, objetivos, organización y evaluación.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El CÓMO es lo central.</w:t>
      </w:r>
      <w:r>
        <w:t xml:space="preserve"> No alcanza con decir "voy a hacer DUA en Matemática" o "agrupamiento flexible los lunes en segunda hora sobre Grecia". Hay que responder: ¿cómo?, ¿con qué objetivo?, ¿en cuánto tiempo?, ¿cómo se evalúa?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Desde el propio rol y en equipo:</w:t>
      </w:r>
      <w:r>
        <w:t xml:space="preserve"> quien trabaja en un área específica (por ejemplo, Educación Física) plantea la propuesta desde su área, en articulación con las demás.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Que sea posible:</w:t>
      </w:r>
      <w:r>
        <w:t xml:space="preserve"> tener en cuenta los recursos reales de la escuela (personal, espacios, ausencias docentes). </w:t>
      </w:r>
      <w:r>
        <w:rPr>
          <w:b/>
          <w:bCs/>
        </w:rPr>
        <w:t xml:space="preserve">Las pequeñas adecuaciones también hacen una gran diferencia.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Bibliografía:</w:t>
      </w:r>
      <w:r>
        <w:t xml:space="preserve"> la que enviaron los especialistas del diplomado. Se puede sumar bibliografía externa </w:t>
      </w:r>
      <w:r>
        <w:rPr>
          <w:b/>
          <w:bCs/>
        </w:rPr>
        <w:t xml:space="preserve">sólo si está alineada</w:t>
      </w:r>
      <w:r>
        <w:t xml:space="preserve"> con lo trabajado. </w:t>
      </w:r>
      <w:r>
        <w:rPr>
          <w:b/>
          <w:bCs/>
        </w:rPr>
        <w:t xml:space="preserve">Evitar la que refuerza mitos</w:t>
      </w:r>
      <w:r>
        <w:t xml:space="preserve">, como la que define las AACC sólo por un CI mayor a 130 o las mide sólo en lo lógico-matemático (por ejemplo, los criterios de Mensa).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Las intervenciones deben pensarse </w:t>
      </w:r>
      <w:r>
        <w:rPr>
          <w:b/>
          <w:bCs/>
        </w:rPr>
        <w:t xml:space="preserve">desde las características de las altas capacidades</w:t>
      </w:r>
      <w:r>
        <w:t xml:space="preserve"> del alumno descripto, sin perder de vista su </w:t>
      </w:r>
      <w:r>
        <w:rPr>
          <w:b/>
          <w:bCs/>
        </w:rPr>
        <w:t xml:space="preserve">potencial</w:t>
      </w:r>
      <w:r>
        <w:t xml:space="preserve">.</w:t>
      </w:r>
    </w:p>
    <w:p>
      <w:pPr>
        <w:pStyle w:val="Heading1"/>
      </w:pPr>
      <w:r>
        <w:t xml:space="preserve">3. Repaso de los conceptos clave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Altas capacidades:</w:t>
      </w:r>
      <w:r>
        <w:t xml:space="preserve"> habilidades excepcionales en una o varias áreas del desarrollo. Incluyen la </w:t>
      </w:r>
      <w:r>
        <w:rPr>
          <w:b/>
          <w:bCs/>
        </w:rPr>
        <w:t xml:space="preserve">superdotación o dotación</w:t>
      </w:r>
      <w:r>
        <w:t xml:space="preserve">, los </w:t>
      </w:r>
      <w:r>
        <w:rPr>
          <w:b/>
          <w:bCs/>
        </w:rPr>
        <w:t xml:space="preserve">talentos simples y complejos</w:t>
      </w:r>
      <w:r>
        <w:t xml:space="preserve"> y la </w:t>
      </w:r>
      <w:r>
        <w:rPr>
          <w:b/>
          <w:bCs/>
        </w:rPr>
        <w:t xml:space="preserve">precocidad</w:t>
      </w:r>
      <w:r>
        <w:t xml:space="preserve"> en la primera infancia. Por eso </w:t>
      </w:r>
      <w:r>
        <w:rPr>
          <w:b/>
          <w:bCs/>
        </w:rPr>
        <w:t xml:space="preserve">en el nivel inicial hay que detectar e intervenir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Género:</w:t>
      </w:r>
      <w:r>
        <w:t xml:space="preserve"> las diferencias no se deben a un "cerebro masculino o femenino", sino a cuestiones sociales. Las chicas hacen más </w:t>
      </w:r>
      <w:r>
        <w:rPr>
          <w:b/>
          <w:bCs/>
        </w:rPr>
        <w:t xml:space="preserve">camuflaje (masking)</w:t>
      </w:r>
      <w:r>
        <w:t xml:space="preserve">: "no molestan" y pasan desapercibidas, pero ese esfuerzo genera una </w:t>
      </w:r>
      <w:r>
        <w:rPr>
          <w:b/>
          <w:bCs/>
        </w:rPr>
        <w:t xml:space="preserve">sobrecarga emocional</w:t>
      </w:r>
      <w:r>
        <w:t xml:space="preserve"> que más adelante puede traducirse en ansiedad, depresión o trastornos alimentarios. Es como un vaso que se llena hasta desbordar.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Diagnóstico pedagógico:</w:t>
      </w:r>
      <w:r>
        <w:t xml:space="preserve"> es la "varita mágica" del docente. </w:t>
      </w:r>
      <w:r>
        <w:rPr>
          <w:b/>
          <w:bCs/>
        </w:rPr>
        <w:t xml:space="preserve">El diagnóstico externo no es obligatorio</w:t>
      </w:r>
      <w:r>
        <w:t xml:space="preserve">, y es caro y hay pocos profesionales formados. </w:t>
      </w:r>
      <w:r>
        <w:rPr>
          <w:b/>
          <w:bCs/>
        </w:rPr>
        <w:t xml:space="preserve">Con el diagnóstico pedagógico y una fundamentación alcanza para empezar a intervenir.</w:t>
      </w:r>
      <w:r>
        <w:t xml:space="preserve"> El </w:t>
      </w:r>
      <w:r>
        <w:rPr>
          <w:b/>
          <w:bCs/>
        </w:rPr>
        <w:t xml:space="preserve">screening</w:t>
      </w:r>
      <w:r>
        <w:t xml:space="preserve"> es fácil de aplicar, no requiere permisos y está disponible en PDF y online.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Renzulli y la "llama":</w:t>
      </w:r>
      <w:r>
        <w:t xml:space="preserve"> cuando hay capacidad y creatividad pero la escuela no ofrece desafíos, el </w:t>
      </w:r>
      <w:r>
        <w:rPr>
          <w:b/>
          <w:bCs/>
        </w:rPr>
        <w:t xml:space="preserve">compromiso con la tarea se apaga</w:t>
      </w:r>
      <w:r>
        <w:t xml:space="preserve">, como un fuego que nadie alimenta. Las AACC no se van, pero se van "apagando", y ahí empiezan los problemas.</w:t>
      </w:r>
    </w:p>
    <w:p>
      <w:pPr>
        <w:pStyle w:val="Heading1"/>
      </w:pPr>
      <w:r>
        <w:t xml:space="preserve">4. Las estrategias, de lo general a lo particular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b/>
          <w:bCs/>
        </w:rPr>
        <w:t xml:space="preserve">Estrategias generales para todos:</w:t>
      </w:r>
      <w:r>
        <w:t xml:space="preserve"> técnicas de estudio, juego, motivación y trabajo colaborativo. Sirven a todo el grupo, sobre todo hoy, con alumnos que se cansan rápido o duermen mal por las pantallas.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b/>
          <w:bCs/>
        </w:rPr>
        <w:t xml:space="preserve">DUA, la estrategia "estrella" de la asociación:</w:t>
      </w:r>
      <w:r>
        <w:t xml:space="preserve"> responde al </w:t>
      </w:r>
      <w:r>
        <w:rPr>
          <w:b/>
          <w:bCs/>
        </w:rPr>
        <w:t xml:space="preserve">qué, cómo y para qué</w:t>
      </w:r>
      <w:r>
        <w:t xml:space="preserve">. El </w:t>
      </w:r>
      <w:r>
        <w:rPr>
          <w:b/>
          <w:bCs/>
        </w:rPr>
        <w:t xml:space="preserve">cómo</w:t>
      </w:r>
      <w:r>
        <w:t xml:space="preserve"> y el </w:t>
      </w:r>
      <w:r>
        <w:rPr>
          <w:b/>
          <w:bCs/>
        </w:rPr>
        <w:t xml:space="preserve">para qué</w:t>
      </w:r>
      <w:r>
        <w:t xml:space="preserve"> se vinculan con dos de los anillos de Renzulli: permitir la </w:t>
      </w:r>
      <w:r>
        <w:rPr>
          <w:b/>
          <w:bCs/>
        </w:rPr>
        <w:t xml:space="preserve">creatividad</w:t>
      </w:r>
      <w:r>
        <w:t xml:space="preserve"> (trabajar por niveles, dar consignas de distintas maneras, que no todos copien lo mismo, usar tecnología) y despertar el </w:t>
      </w:r>
      <w:r>
        <w:rPr>
          <w:b/>
          <w:bCs/>
        </w:rPr>
        <w:t xml:space="preserve">compromiso con la tarea</w:t>
      </w:r>
      <w:r>
        <w:t xml:space="preserve">, que cuando el chico está motivado es enorme.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b/>
          <w:bCs/>
        </w:rPr>
        <w:t xml:space="preserve">ABP (Aprendizaje Basado en Proyectos):</w:t>
      </w:r>
      <w:r>
        <w:t xml:space="preserve"> el docente es </w:t>
      </w:r>
      <w:r>
        <w:rPr>
          <w:b/>
          <w:bCs/>
        </w:rPr>
        <w:t xml:space="preserve">guía</w:t>
      </w:r>
      <w:r>
        <w:t xml:space="preserve"> y los alumnos eligen el tema </w:t>
      </w:r>
      <w:r>
        <w:rPr>
          <w:b/>
          <w:bCs/>
        </w:rPr>
        <w:t xml:space="preserve">dentro de una guía</w:t>
      </w:r>
      <w:r>
        <w:t xml:space="preserve"> vinculada al contenido. </w:t>
      </w:r>
      <w:r>
        <w:rPr>
          <w:i/>
          <w:iCs/>
        </w:rPr>
        <w:t xml:space="preserve">Ejemplo real:</w:t>
      </w:r>
      <w:r>
        <w:t xml:space="preserve"> un chico de Corrientes que estudiaba ecosistemas reconstruyó </w:t>
      </w:r>
      <w:r>
        <w:rPr>
          <w:b/>
          <w:bCs/>
        </w:rPr>
        <w:t xml:space="preserve">los humedales de Corrientes en Minecraft</w:t>
      </w:r>
      <w:r>
        <w:t xml:space="preserve">, y otros compañeros se sumaron con maquetas e investigación. El proyecto debe terminar en un </w:t>
      </w:r>
      <w:r>
        <w:rPr>
          <w:b/>
          <w:bCs/>
        </w:rPr>
        <w:t xml:space="preserve">producto útil y real</w:t>
      </w:r>
      <w:r>
        <w:t xml:space="preserve">, no sólo "para que los padres saquen fotos".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b/>
          <w:bCs/>
        </w:rPr>
        <w:t xml:space="preserve">Profundización:</w:t>
      </w:r>
      <w:r>
        <w:t xml:space="preserve"> </w:t>
      </w:r>
      <w:r>
        <w:rPr>
          <w:b/>
          <w:bCs/>
        </w:rPr>
        <w:t xml:space="preserve">el mismo contenido con mayor complejidad</w:t>
      </w:r>
      <w:r>
        <w:t xml:space="preserve">. No es más tarea, más cuentas ni las actividades del grado siguiente: "en vez de ir más lejos, vamos más profundo". Debe ser </w:t>
      </w:r>
      <w:r>
        <w:rPr>
          <w:b/>
          <w:bCs/>
        </w:rPr>
        <w:t xml:space="preserve">significativa y contextualizada</w:t>
      </w:r>
      <w:r>
        <w:t xml:space="preserve">: los chicos con AACC necesitan saber </w:t>
      </w:r>
      <w:r>
        <w:rPr>
          <w:b/>
          <w:bCs/>
        </w:rPr>
        <w:t xml:space="preserve">para qué</w:t>
      </w:r>
      <w:r>
        <w:t xml:space="preserve"> sirve lo que hacen.</w:t>
      </w:r>
    </w:p>
    <w:p>
      <w:pPr>
        <w:pStyle w:val="ListParagraph"/>
        <w:numPr>
          <w:ilvl w:val="1"/>
          <w:numId w:val="2"/>
        </w:numPr>
        <w:spacing w:after="20"/>
      </w:pPr>
      <w:r>
        <w:rPr>
          <w:i/>
          <w:iCs/>
        </w:rPr>
        <w:t xml:space="preserve">Ejemplo de lo que no funciona:</w:t>
      </w:r>
      <w:r>
        <w:t xml:space="preserve"> un niño de 2.º grado muy bueno en Matemática fue enviado a 4.º, donde le dieron cálculos combinados abstractos. No entendía el sentido ni la aplicación, y la propuesta fracasó.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b/>
          <w:bCs/>
        </w:rPr>
        <w:t xml:space="preserve">Compactación:</w:t>
      </w:r>
      <w:r>
        <w:t xml:space="preserve"> </w:t>
      </w:r>
      <w:r>
        <w:rPr>
          <w:b/>
          <w:bCs/>
        </w:rPr>
        <w:t xml:space="preserve">más contenido en menos tiempo</w:t>
      </w:r>
      <w:r>
        <w:t xml:space="preserve">, cuando la profundización ya no alcanza. Requiere trabajo en equipo: "los alumnos son de todos, no sólo de la maestra de ese grado".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b/>
          <w:bCs/>
        </w:rPr>
        <w:t xml:space="preserve">Agrupamientos flexibles:</w:t>
      </w:r>
      <w:r>
        <w:t xml:space="preserve"> dentro o fuera del aula; homogéneos o heterogéneos; cooperativos o competitivos. Los </w:t>
      </w:r>
      <w:r>
        <w:rPr>
          <w:b/>
          <w:bCs/>
        </w:rPr>
        <w:t xml:space="preserve">pares</w:t>
      </w:r>
      <w:r>
        <w:t xml:space="preserve"> no son sólo los de la misma edad, sino también los de </w:t>
      </w:r>
      <w:r>
        <w:rPr>
          <w:b/>
          <w:bCs/>
        </w:rPr>
        <w:t xml:space="preserve">intereses o manera de ver la vida</w:t>
      </w:r>
      <w:r>
        <w:t xml:space="preserve"> similares.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b/>
          <w:bCs/>
        </w:rPr>
        <w:t xml:space="preserve">Aceleración:</w:t>
      </w:r>
      <w:r>
        <w:t xml:space="preserve"> cuando todo lo anterior no alcanza. Es posible aunque sea burocráticamente compleja, porque no todas las provincias adecuaron su normativa al art. 93 de la Ley 26.206.</w:t>
      </w:r>
    </w:p>
    <w:p>
      <w:pPr>
        <w:pStyle w:val="ListParagraph"/>
        <w:numPr>
          <w:ilvl w:val="1"/>
          <w:numId w:val="2"/>
        </w:numPr>
        <w:spacing w:after="20"/>
      </w:pPr>
      <w:r>
        <w:t xml:space="preserve">Se piensa </w:t>
      </w:r>
      <w:r>
        <w:rPr>
          <w:b/>
          <w:bCs/>
        </w:rPr>
        <w:t xml:space="preserve">a partir de las habilidades, no de los contenidos</w:t>
      </w:r>
      <w:r>
        <w:t xml:space="preserve">: primero se definen los </w:t>
      </w:r>
      <w:r>
        <w:rPr>
          <w:b/>
          <w:bCs/>
        </w:rPr>
        <w:t xml:space="preserve">contenidos irrenunciables</w:t>
      </w:r>
      <w:r>
        <w:t xml:space="preserve"> que el alumno necesita (compactación).</w:t>
      </w:r>
    </w:p>
    <w:p>
      <w:pPr>
        <w:pStyle w:val="ListParagraph"/>
        <w:numPr>
          <w:ilvl w:val="1"/>
          <w:numId w:val="2"/>
        </w:numPr>
        <w:spacing w:after="20"/>
      </w:pPr>
      <w:r>
        <w:rPr>
          <w:b/>
          <w:bCs/>
        </w:rPr>
        <w:t xml:space="preserve">"Acelerar no es rendir libre."</w:t>
      </w:r>
      <w:r>
        <w:t xml:space="preserve"> Durante años, cuando la escuela no escuchaba, las familias recurrían a rendir libre, e incluso hubo casos </w:t>
      </w:r>
      <w:r>
        <w:rPr>
          <w:b/>
          <w:bCs/>
        </w:rPr>
        <w:t xml:space="preserve">judicializados</w:t>
      </w:r>
      <w:r>
        <w:t xml:space="preserve">. "Nunca un niño debería ser judicializado porque la escuela no le dio lo que necesitaba."</w:t>
      </w:r>
    </w:p>
    <w:p>
      <w:pPr>
        <w:pStyle w:val="ListParagraph"/>
        <w:numPr>
          <w:ilvl w:val="1"/>
          <w:numId w:val="2"/>
        </w:numPr>
        <w:spacing w:after="20"/>
      </w:pPr>
      <w:r>
        <w:t xml:space="preserve">Debe ser </w:t>
      </w:r>
      <w:r>
        <w:rPr>
          <w:b/>
          <w:bCs/>
        </w:rPr>
        <w:t xml:space="preserve">gradual, consensuada</w:t>
      </w:r>
      <w:r>
        <w:t xml:space="preserve"> y con </w:t>
      </w:r>
      <w:r>
        <w:rPr>
          <w:b/>
          <w:bCs/>
        </w:rPr>
        <w:t xml:space="preserve">evaluación interdisciplinaria</w:t>
      </w:r>
      <w:r>
        <w:t xml:space="preserve">, que incluya lo emocional.</w:t>
      </w:r>
    </w:p>
    <w:p>
      <w:pPr>
        <w:pStyle w:val="ListParagraph"/>
        <w:numPr>
          <w:ilvl w:val="1"/>
          <w:numId w:val="2"/>
        </w:numPr>
        <w:spacing w:after="20"/>
      </w:pPr>
      <w:r>
        <w:t xml:space="preserve">Trabajo </w:t>
      </w:r>
      <w:r>
        <w:rPr>
          <w:b/>
          <w:bCs/>
        </w:rPr>
        <w:t xml:space="preserve">articulado</w:t>
      </w:r>
      <w:r>
        <w:t xml:space="preserve">, con el </w:t>
      </w:r>
      <w:r>
        <w:rPr>
          <w:b/>
          <w:bCs/>
        </w:rPr>
        <w:t xml:space="preserve">alumno en el centro</w:t>
      </w:r>
      <w:r>
        <w:t xml:space="preserve"> de "la maquinaria".</w:t>
      </w:r>
    </w:p>
    <w:p>
      <w:r>
        <w:t xml:space="preserve">Las estrategias </w:t>
      </w:r>
      <w:r>
        <w:rPr>
          <w:b/>
          <w:bCs/>
        </w:rPr>
        <w:t xml:space="preserve">se pueden combinar</w:t>
      </w:r>
      <w:r>
        <w:t xml:space="preserve"> (por ejemplo, ABP + agrupamiento flexible + DUA), pero </w:t>
      </w:r>
      <w:r>
        <w:rPr>
          <w:b/>
          <w:bCs/>
        </w:rPr>
        <w:t xml:space="preserve">con sentido</w:t>
      </w:r>
      <w:r>
        <w:t xml:space="preserve">, tomando de cada una lo que sirve.</w:t>
      </w:r>
    </w:p>
    <w:p>
      <w:pPr>
        <w:pStyle w:val="Heading1"/>
      </w:pPr>
      <w:r>
        <w:t xml:space="preserve">5. El taller: tres casos para practicar</w:t>
      </w:r>
    </w:p>
    <w:p>
      <w:r>
        <w:t xml:space="preserve">La consigna fue la misma del trabajo final, en versión acotada: </w:t>
      </w:r>
      <w:r>
        <w:rPr>
          <w:b/>
          <w:bCs/>
        </w:rPr>
        <w:t xml:space="preserve">elaborar un plan de acción con estrategias docentes, actividades e intervenciones posibles</w:t>
      </w:r>
      <w:r>
        <w:t xml:space="preserve">, en 15 minutos por grupo.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0"/>
        <w:gridCol w:w="7958"/>
      </w:tblGrid>
      <w:tr>
        <w:trPr>
          <w:tblHeader/>
        </w:trPr>
        <w:tc>
          <w:tcPr>
            <w:tcW w:type="dxa" w:w="16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Caso</w:t>
            </w:r>
          </w:p>
        </w:tc>
        <w:tc>
          <w:tcPr>
            <w:tcW w:type="dxa" w:w="79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rPr>
          <w:tblHeader w:val="false"/>
        </w:trPr>
        <w:tc>
          <w:tcPr>
            <w:tcW w:type="dxa" w:w="16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Yan, 7 años</w:t>
            </w:r>
          </w:p>
        </w:tc>
        <w:tc>
          <w:tcPr>
            <w:tcW w:type="dxa" w:w="79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Introvertido, copia todo pero desprolijo, hace preguntas que vinculan materias, no se destaca en el grupo, tiene el mismo mejor amigo desde sala de 3, entrega todo a tiempo (en casa se queja), no confronta a la autoridad pero aprieta los puños y se tensa cuando algo le disgusta. Le gustan la historia, los videojuegos y los Lego. Aprende con facilidad.</w:t>
            </w:r>
          </w:p>
        </w:tc>
      </w:tr>
      <w:tr>
        <w:trPr>
          <w:tblHeader w:val="false"/>
        </w:trPr>
        <w:tc>
          <w:tcPr>
            <w:tcW w:type="dxa" w:w="16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Javier, 14 años</w:t>
            </w:r>
          </w:p>
        </w:tc>
        <w:tc>
          <w:tcPr>
            <w:tcW w:type="dxa" w:w="79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Inquieto, disruptivo y líder; no copia, entrega tarde o incompleto, desafía límites, habla con ironía y el grupo lo festeja. Completó las carpetas y aprobó todo en una semana "para irse de vacaciones" porque se aburría. Juega al vóley; el informe profesional marca talento deportivo y lógico-matemático.</w:t>
            </w:r>
          </w:p>
        </w:tc>
      </w:tr>
      <w:tr>
        <w:trPr>
          <w:tblHeader w:val="false"/>
        </w:trPr>
        <w:tc>
          <w:tcPr>
            <w:tcW w:type="dxa" w:w="16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Luna, 4 años</w:t>
            </w:r>
          </w:p>
        </w:tc>
        <w:tc>
          <w:tcPr>
            <w:tcW w:type="dxa" w:w="79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Introvertida, no le gusta que la toquen ni jugar con masa, llora pidiendo ir con su amiga de sala de 5. En el jardín "no se destaca", pero la familia y la psicóloga dicen que </w:t>
            </w:r>
            <w:r>
              <w:rPr>
                <w:b/>
                <w:bCs/>
                <w:sz w:val="20"/>
                <w:szCs w:val="20"/>
              </w:rPr>
              <w:t xml:space="preserve">lee con comprensión desde los 3 años</w:t>
            </w:r>
            <w:r>
              <w:rPr>
                <w:sz w:val="20"/>
                <w:szCs w:val="20"/>
              </w:rPr>
              <w:t xml:space="preserve">. En el patio dibuja vestidos con flechas que indican color y tipo de tela.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Propuestas de los grupos y devoluciones de las docentes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Luna, ABP "desfile de modas"</w:t>
      </w:r>
      <w:r>
        <w:t xml:space="preserve"> (unos 20 días): investigar la vestimenta de la época colonial frente a la actual; tomar medidas en Matemática; estudiar el origen de las telas en Ciencias; escribir el guion del desfile en Prácticas del Lenguaje; trabajar emociones y colores en ESI (</w:t>
      </w:r>
      <w:r>
        <w:rPr>
          <w:i/>
          <w:iCs/>
        </w:rPr>
        <w:t xml:space="preserve">El monstruo de colores</w:t>
      </w:r>
      <w:r>
        <w:t xml:space="preserve">); hacer un trabajo articulado con la sala de 5.</w:t>
      </w:r>
    </w:p>
    <w:p>
      <w:pPr>
        <w:pStyle w:val="ListParagraph"/>
        <w:numPr>
          <w:ilvl w:val="1"/>
          <w:numId w:val="2"/>
        </w:numPr>
        <w:spacing w:after="20"/>
      </w:pPr>
      <w:r>
        <w:rPr>
          <w:i/>
          <w:iCs/>
        </w:rPr>
        <w:t xml:space="preserve">Devolución:</w:t>
      </w:r>
      <w:r>
        <w:t xml:space="preserve"> combinar estrategias está bien si tiene sentido. </w:t>
      </w:r>
      <w:r>
        <w:rPr>
          <w:b/>
          <w:bCs/>
        </w:rPr>
        <w:t xml:space="preserve">No perder de vista el potencial de la niña</w:t>
      </w:r>
      <w:r>
        <w:t xml:space="preserve">: aprovechar que lee para que </w:t>
      </w:r>
      <w:r>
        <w:rPr>
          <w:b/>
          <w:bCs/>
        </w:rPr>
        <w:t xml:space="preserve">describa y escriba</w:t>
      </w:r>
      <w:r>
        <w:t xml:space="preserve"> (con ayuda o entre todos) la comparación de las vestimentas.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Luna, intervención en varios niveles:</w:t>
      </w:r>
      <w:r>
        <w:t xml:space="preserve"> aplicar el screening en el jardín; entrevistas con la familia (¿el interés es propio o viene del entorno?); pedir un informe interdisciplinario; agrupamiento flexible con la sala de 5 (leer un cuento a esa sala); armar un rincón de arte; usar </w:t>
      </w:r>
      <w:r>
        <w:rPr>
          <w:b/>
          <w:bCs/>
        </w:rPr>
        <w:t xml:space="preserve">mediadores ante la posible hipersensibilidad táctil</w:t>
      </w:r>
      <w:r>
        <w:t xml:space="preserve"> (cortantes, cubiertos o guantes para la masa).</w:t>
      </w:r>
    </w:p>
    <w:p>
      <w:pPr>
        <w:pStyle w:val="ListParagraph"/>
        <w:numPr>
          <w:ilvl w:val="1"/>
          <w:numId w:val="2"/>
        </w:numPr>
        <w:spacing w:after="20"/>
      </w:pPr>
      <w:r>
        <w:rPr>
          <w:i/>
          <w:iCs/>
        </w:rPr>
        <w:t xml:space="preserve">Devolución:</w:t>
      </w:r>
      <w:r>
        <w:t xml:space="preserve"> muy buena la mirada multidimensional. El jardín no es un espacio de terapia, pero puede ayudar con lo sensorial. Distinguir si los saberes son </w:t>
      </w:r>
      <w:r>
        <w:rPr>
          <w:b/>
          <w:bCs/>
        </w:rPr>
        <w:t xml:space="preserve">esquemas aprendidos del entorno</w:t>
      </w:r>
      <w:r>
        <w:t xml:space="preserve"> o propios de la niña.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Luna, proyecto de vestimentas de distintas nacionalidades</w:t>
      </w:r>
      <w:r>
        <w:t xml:space="preserve"> entre las salas de 4 y 5, con material aportado por las familias: los compañeros arman vestimentas y Luna las dibuja y arma una carpeta.</w:t>
      </w:r>
    </w:p>
    <w:p>
      <w:pPr>
        <w:pStyle w:val="ListParagraph"/>
        <w:numPr>
          <w:ilvl w:val="1"/>
          <w:numId w:val="2"/>
        </w:numPr>
        <w:spacing w:after="20"/>
      </w:pPr>
      <w:r>
        <w:rPr>
          <w:i/>
          <w:iCs/>
        </w:rPr>
        <w:t xml:space="preserve">Devolución:</w:t>
      </w:r>
      <w:r>
        <w:t xml:space="preserve"> </w:t>
      </w:r>
      <w:r>
        <w:rPr>
          <w:b/>
          <w:bCs/>
        </w:rPr>
        <w:t xml:space="preserve">ofrecer opciones</w:t>
      </w:r>
      <w:r>
        <w:t xml:space="preserve"> (por ejemplo, con qué material trabajar) cuando hay hipersensibilidad. "No siempre hace falta un gran proyecto: pequeños cambios en el día a día hacen la diferencia."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Javier, intervención en cuatro niveles:</w:t>
      </w:r>
    </w:p>
    <w:p>
      <w:pPr>
        <w:pStyle w:val="ListParagraph"/>
        <w:numPr>
          <w:ilvl w:val="1"/>
          <w:numId w:val="2"/>
        </w:numPr>
        <w:spacing w:after="20"/>
      </w:pPr>
      <w:r>
        <w:rPr>
          <w:b/>
          <w:bCs/>
        </w:rPr>
        <w:t xml:space="preserve">Familia:</w:t>
      </w:r>
      <w:r>
        <w:t xml:space="preserve"> perfil de intereses y fortalezas, y acuerdos sobre normas.</w:t>
      </w:r>
    </w:p>
    <w:p>
      <w:pPr>
        <w:pStyle w:val="ListParagraph"/>
        <w:numPr>
          <w:ilvl w:val="1"/>
          <w:numId w:val="2"/>
        </w:numPr>
        <w:spacing w:after="20"/>
      </w:pPr>
      <w:r>
        <w:rPr>
          <w:b/>
          <w:bCs/>
        </w:rPr>
        <w:t xml:space="preserve">Docentes:</w:t>
      </w:r>
      <w:r>
        <w:t xml:space="preserve"> fortalecer su rol frente a un alumno que "apabulla".</w:t>
      </w:r>
    </w:p>
    <w:p>
      <w:pPr>
        <w:pStyle w:val="ListParagraph"/>
        <w:numPr>
          <w:ilvl w:val="1"/>
          <w:numId w:val="2"/>
        </w:numPr>
        <w:spacing w:after="20"/>
      </w:pPr>
      <w:r>
        <w:rPr>
          <w:b/>
          <w:bCs/>
        </w:rPr>
        <w:t xml:space="preserve">Grupo:</w:t>
      </w:r>
      <w:r>
        <w:t xml:space="preserve"> contratos de convivencia; que Javier comparta las tareas con compañeros ausentes.</w:t>
      </w:r>
    </w:p>
    <w:p>
      <w:pPr>
        <w:pStyle w:val="ListParagraph"/>
        <w:numPr>
          <w:ilvl w:val="1"/>
          <w:numId w:val="2"/>
        </w:numPr>
        <w:spacing w:after="20"/>
      </w:pPr>
      <w:r>
        <w:rPr>
          <w:b/>
          <w:bCs/>
        </w:rPr>
        <w:t xml:space="preserve">Alumno:</w:t>
      </w:r>
      <w:r>
        <w:t xml:space="preserve"> pasar de líder negativo a </w:t>
      </w:r>
      <w:r>
        <w:rPr>
          <w:b/>
          <w:bCs/>
        </w:rPr>
        <w:t xml:space="preserve">líder positivo</w:t>
      </w:r>
      <w:r>
        <w:t xml:space="preserve">; un </w:t>
      </w:r>
      <w:r>
        <w:rPr>
          <w:b/>
          <w:bCs/>
        </w:rPr>
        <w:t xml:space="preserve">tutor</w:t>
      </w:r>
      <w:r>
        <w:t xml:space="preserve"> institucional que acompañe los momentos de desborde; profundización vinculada a lo lógico-matemático (por ejemplo, datos y cifras de la Edad Media en Historia); usar dispositivos si escribir le cuesta.</w:t>
      </w:r>
    </w:p>
    <w:p>
      <w:pPr>
        <w:pStyle w:val="ListParagraph"/>
        <w:numPr>
          <w:ilvl w:val="1"/>
          <w:numId w:val="2"/>
        </w:numPr>
        <w:spacing w:after="20"/>
      </w:pPr>
      <w:r>
        <w:rPr>
          <w:i/>
          <w:iCs/>
        </w:rPr>
        <w:t xml:space="preserve">Devolución:</w:t>
      </w:r>
      <w:r>
        <w:t xml:space="preserve"> </w:t>
      </w:r>
      <w:r>
        <w:rPr>
          <w:b/>
          <w:bCs/>
        </w:rPr>
        <w:t xml:space="preserve">"No es disruptivo porque tiene AACC"</w:t>
      </w:r>
      <w:r>
        <w:t xml:space="preserve">: tiene AACC y es disruptivo </w:t>
      </w:r>
      <w:r>
        <w:rPr>
          <w:i/>
          <w:iCs/>
        </w:rPr>
        <w:t xml:space="preserve">por algo</w:t>
      </w:r>
      <w:r>
        <w:t xml:space="preserve">, y hay que averiguar por qué. Llegar a acuerdos, partir siempre </w:t>
      </w:r>
      <w:r>
        <w:rPr>
          <w:b/>
          <w:bCs/>
        </w:rPr>
        <w:t xml:space="preserve">de la fortaleza</w:t>
      </w:r>
      <w:r>
        <w:t xml:space="preserve"> y no de la dificultad. </w:t>
      </w:r>
      <w:r>
        <w:rPr>
          <w:b/>
          <w:bCs/>
        </w:rPr>
        <w:t xml:space="preserve">Historizar la trayectoria</w:t>
      </w:r>
      <w:r>
        <w:t xml:space="preserve"> (¿alguna vez se atendieron sus AACC?). Que pueda </w:t>
      </w:r>
      <w:r>
        <w:rPr>
          <w:b/>
          <w:bCs/>
        </w:rPr>
        <w:t xml:space="preserve">representar a la escuela</w:t>
      </w:r>
      <w:r>
        <w:t xml:space="preserve"> en olimpíadas o torneos deportivos, que muchas veces se les niegan "por conducta". Trabajar la autoestima: se convenció de que "es el problemático". Hace falta trabajo colegiado.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Yan, propuesta 1:</w:t>
      </w:r>
      <w:r>
        <w:t xml:space="preserve"> resolución de problemas abiertos, juegos de ingenio y proyectos breves de investigación para que aparezca la </w:t>
      </w:r>
      <w:r>
        <w:rPr>
          <w:b/>
          <w:bCs/>
        </w:rPr>
        <w:t xml:space="preserve">creatividad</w:t>
      </w:r>
      <w:r>
        <w:t xml:space="preserve">; no ve necesario un agrupamiento flexible porque trabaja bien en grupo; trabajar la </w:t>
      </w:r>
      <w:r>
        <w:rPr>
          <w:b/>
          <w:bCs/>
        </w:rPr>
        <w:t xml:space="preserve">identificación y autorregulación emocional</w:t>
      </w:r>
      <w:r>
        <w:t xml:space="preserve">, porque el enojo "va para adentro".</w:t>
      </w:r>
    </w:p>
    <w:p>
      <w:pPr>
        <w:pStyle w:val="ListParagraph"/>
        <w:numPr>
          <w:ilvl w:val="1"/>
          <w:numId w:val="2"/>
        </w:numPr>
        <w:spacing w:after="20"/>
      </w:pPr>
      <w:r>
        <w:rPr>
          <w:i/>
          <w:iCs/>
        </w:rPr>
        <w:t xml:space="preserve">Devolución:</w:t>
      </w:r>
      <w:r>
        <w:t xml:space="preserve"> "Los chicos no tienen por qué mostrar todo". Muchos </w:t>
      </w:r>
      <w:r>
        <w:rPr>
          <w:b/>
          <w:bCs/>
        </w:rPr>
        <w:t xml:space="preserve">priorizan lo social y esconden lo cognitivo</w:t>
      </w:r>
      <w:r>
        <w:t xml:space="preserve"> por miedo a ser "el raro". Hay que sostener la llama.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Yan, propuesta 2:</w:t>
      </w:r>
      <w:r>
        <w:t xml:space="preserve"> proyectos integradores con </w:t>
      </w:r>
      <w:r>
        <w:rPr>
          <w:b/>
          <w:bCs/>
        </w:rPr>
        <w:t xml:space="preserve">profundización</w:t>
      </w:r>
      <w:r>
        <w:t xml:space="preserve"> que aprovechen su capacidad de vincular áreas; trabajo en equipo con roles, por ejemplo que tome notas sólo de lo importante en lugar de copiar todo; partir de lo lúdico (videojuegos).</w:t>
      </w:r>
    </w:p>
    <w:p>
      <w:pPr>
        <w:pStyle w:val="ListParagraph"/>
        <w:numPr>
          <w:ilvl w:val="1"/>
          <w:numId w:val="2"/>
        </w:numPr>
        <w:spacing w:after="20"/>
      </w:pPr>
      <w:r>
        <w:rPr>
          <w:i/>
          <w:iCs/>
        </w:rPr>
        <w:t xml:space="preserve">Devolución:</w:t>
      </w:r>
      <w:r>
        <w:t xml:space="preserve"> </w:t>
      </w:r>
      <w:r>
        <w:rPr>
          <w:b/>
          <w:bCs/>
        </w:rPr>
        <w:t xml:space="preserve">conocer qué hace el niño fuera de la escuela</w:t>
      </w:r>
      <w:r>
        <w:t xml:space="preserve"> (talleres, juegos y cómo juega). </w:t>
      </w:r>
      <w:r>
        <w:rPr>
          <w:i/>
          <w:iCs/>
        </w:rPr>
        <w:t xml:space="preserve">Ejemplo:</w:t>
      </w:r>
      <w:r>
        <w:t xml:space="preserve"> un chico de 12 años hacía transmisiones en un radio club con adultos de más de 55, y eso explicaba su vocabulario y su búsqueda de chicos más grandes.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Yan, propuesta 3 en tres momentos:</w:t>
      </w:r>
    </w:p>
    <w:p>
      <w:pPr>
        <w:pStyle w:val="ListParagraph"/>
        <w:numPr>
          <w:ilvl w:val="1"/>
          <w:numId w:val="2"/>
        </w:numPr>
        <w:spacing w:after="20"/>
      </w:pPr>
      <w:r>
        <w:rPr>
          <w:b/>
          <w:bCs/>
        </w:rPr>
        <w:t xml:space="preserve">Emocional:</w:t>
      </w:r>
      <w:r>
        <w:t xml:space="preserve"> observar, pedir intervención del equipo escolar o externo y entrevistar a la familia.</w:t>
      </w:r>
    </w:p>
    <w:p>
      <w:pPr>
        <w:pStyle w:val="ListParagraph"/>
        <w:numPr>
          <w:ilvl w:val="1"/>
          <w:numId w:val="2"/>
        </w:numPr>
        <w:spacing w:after="20"/>
      </w:pPr>
      <w:r>
        <w:rPr>
          <w:b/>
          <w:bCs/>
        </w:rPr>
        <w:t xml:space="preserve">Social:</w:t>
      </w:r>
      <w:r>
        <w:t xml:space="preserve"> grupos pequeños de tres alumnos, armados por el docente, en un proyecto de Historia.</w:t>
      </w:r>
    </w:p>
    <w:p>
      <w:pPr>
        <w:pStyle w:val="ListParagraph"/>
        <w:numPr>
          <w:ilvl w:val="1"/>
          <w:numId w:val="2"/>
        </w:numPr>
        <w:spacing w:after="20"/>
      </w:pPr>
      <w:r>
        <w:rPr>
          <w:b/>
          <w:bCs/>
        </w:rPr>
        <w:t xml:space="preserve">Pedagógico:</w:t>
      </w:r>
      <w:r>
        <w:t xml:space="preserve"> ABP con opciones para elegir.</w:t>
      </w:r>
    </w:p>
    <w:p>
      <w:pPr>
        <w:pStyle w:val="ListParagraph"/>
        <w:numPr>
          <w:ilvl w:val="1"/>
          <w:numId w:val="2"/>
        </w:numPr>
        <w:spacing w:after="20"/>
      </w:pPr>
      <w:r>
        <w:rPr>
          <w:i/>
          <w:iCs/>
        </w:rPr>
        <w:t xml:space="preserve">Devolución:</w:t>
      </w:r>
      <w:r>
        <w:t xml:space="preserve"> comunicarse con las </w:t>
      </w:r>
      <w:r>
        <w:rPr>
          <w:b/>
          <w:bCs/>
        </w:rPr>
        <w:t xml:space="preserve">áreas especiales</w:t>
      </w:r>
      <w:r>
        <w:t xml:space="preserve">, porque muchas veces el chico "brilla" donde el docente de grado no lo ve.</w:t>
      </w:r>
    </w:p>
    <w:p>
      <w:pPr>
        <w:pStyle w:val="Heading1"/>
      </w:pPr>
      <w:r>
        <w:t xml:space="preserve">6. Ideas clave para el trabajo final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Partir de una </w:t>
      </w:r>
      <w:r>
        <w:rPr>
          <w:b/>
          <w:bCs/>
        </w:rPr>
        <w:t xml:space="preserve">semblanza coherente</w:t>
      </w:r>
      <w:r>
        <w:t xml:space="preserve"> y de las </w:t>
      </w:r>
      <w:r>
        <w:rPr>
          <w:b/>
          <w:bCs/>
        </w:rPr>
        <w:t xml:space="preserve">fortalezas</w:t>
      </w:r>
      <w:r>
        <w:t xml:space="preserve"> del alumno, sin perder nunca de vista su </w:t>
      </w:r>
      <w:r>
        <w:rPr>
          <w:b/>
          <w:bCs/>
        </w:rPr>
        <w:t xml:space="preserve">potencial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Explicitar el cómo:</w:t>
      </w:r>
      <w:r>
        <w:t xml:space="preserve"> objetivos, contenidos, tiempos, recursos, organización, evaluación y </w:t>
      </w:r>
      <w:r>
        <w:rPr>
          <w:b/>
          <w:bCs/>
        </w:rPr>
        <w:t xml:space="preserve">dos actividades detalladas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Elegir y </w:t>
      </w:r>
      <w:r>
        <w:rPr>
          <w:b/>
          <w:bCs/>
        </w:rPr>
        <w:t xml:space="preserve">combinar con sentido</w:t>
      </w:r>
      <w:r>
        <w:t xml:space="preserve"> las estrategias (DUA, ABP, profundización, compactación, agrupamiento, aceleración), </w:t>
      </w:r>
      <w:r>
        <w:rPr>
          <w:b/>
          <w:bCs/>
        </w:rPr>
        <w:t xml:space="preserve">fundamentadas con la bibliografía</w:t>
      </w:r>
      <w:r>
        <w:t xml:space="preserve"> del diplomado.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Pensar la propuesta desde la </w:t>
      </w:r>
      <w:r>
        <w:rPr>
          <w:b/>
          <w:bCs/>
        </w:rPr>
        <w:t xml:space="preserve">escuela real</w:t>
      </w:r>
      <w:r>
        <w:t xml:space="preserve">: recursos disponibles, trabajo en equipo, familia y voz del alumno.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Mirar al alumno </w:t>
      </w:r>
      <w:r>
        <w:rPr>
          <w:b/>
          <w:bCs/>
        </w:rPr>
        <w:t xml:space="preserve">como un todo</w:t>
      </w:r>
      <w:r>
        <w:t xml:space="preserve">: "el CI es un dato" entre muchos otros. Lo emocional, lo social y lo que hace fuera de la escuela también cuentan.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"Bajarse del ring": escuela, familia y docentes del mismo lado, para que la escuela sea un </w:t>
      </w:r>
      <w:r>
        <w:rPr>
          <w:b/>
          <w:bCs/>
        </w:rPr>
        <w:t xml:space="preserve">lugar de pertenencia</w:t>
      </w:r>
      <w:r>
        <w:t xml:space="preserve"> donde los chicos quieran estar.</w:t>
      </w:r>
    </w:p>
    <w:p>
      <w:pPr>
        <w:pBdr>
          <w:top w:val="single" w:color="1F4E79" w:sz="6" w:space="4"/>
        </w:pBdr>
        <w:spacing w:after="40" w:before="160"/>
      </w:pPr>
      <w:r>
        <w:rPr>
          <w:color w:val="404040"/>
          <w:sz w:val="18"/>
          <w:szCs w:val="18"/>
        </w:rPr>
        <w:t xml:space="preserve">Fuente: grabación de la Clase 7 (taller de práctica), Diplomado Virtual "Intervenciones educativas en estudiantes con Altas Capacidades" 2026, Asociación Altas Capacidades Argentina. Transcripción automática.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6"/>
        <w:szCs w:val="16"/>
      </w:rPr>
      <w:t xml:space="preserve">Diplomado Virtual AACC 2026 · Resumen · Página </w:t>
    </w:r>
    <w:r>
      <w:rPr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  <w:lvl w:ilvl="1" w15:tentative="1">
      <w:start w:val="1"/>
      <w:numFmt w:val="bullet"/>
      <w:lvlText w:val="–"/>
      <w:lvlJc w:val="left"/>
      <w:pPr>
        <w:ind w:left="8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after="80" w:line="25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6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1">
    <w:name w:val="Heading 1"/>
    <w:basedOn w:val="Normal"/>
    <w:next w:val="Normal"/>
    <w:qFormat/>
    <w:pPr>
      <w:keepNext/>
      <w:spacing w:after="80" w:before="200"/>
      <w:outlineLvl w:val="0"/>
    </w:pPr>
    <w:rPr>
      <w:rFonts w:ascii="Arial" w:cs="Arial" w:eastAsia="Arial" w:hAnsi="Arial"/>
      <w:b/>
      <w:bCs/>
      <w:color w:val="1F4E79"/>
      <w:sz w:val="26"/>
      <w:szCs w:val="26"/>
    </w:rPr>
  </w:style>
  <w:style w:type="paragraph" w:styleId="Heading2">
    <w:name w:val="Heading 2"/>
    <w:basedOn w:val="Normal"/>
    <w:next w:val="Normal"/>
    <w:qFormat/>
    <w:pPr>
      <w:keepNext/>
      <w:spacing w:after="60" w:before="120"/>
      <w:outlineLvl w:val="1"/>
    </w:pPr>
    <w:rPr>
      <w:rFonts w:ascii="Arial" w:cs="Arial" w:eastAsia="Arial" w:hAnsi="Arial"/>
      <w:b/>
      <w:bCs/>
      <w:color w:val="2E75B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Clase 7 – Taller de práctica para el trabajo final</dc:title>
  <dc:creator>Resumen Diplomado AACC 2026</dc:creator>
  <cp:lastModifiedBy>Un-named</cp:lastModifiedBy>
  <cp:revision>1</cp:revision>
  <dcterms:created xsi:type="dcterms:W3CDTF">2026-10-24T12:39:13.057Z</dcterms:created>
  <dcterms:modified xsi:type="dcterms:W3CDTF">2026-10-24T12:39:13.057Z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