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color w:val="666666" w:themeColor="accent4" w:themeShade="80"/>
                                          <w:sz w:val="18"/>
                                          <w:szCs w:val="18"/>
                                        </w:rPr>
                                      </w:pPr>
                                      <w:r>
                                        <w:rPr>
                                          <w:color w:val="666666" w:themeColor="accent4" w:themeShade="80"/>
                                          <w:sz w:val="18"/>
                                          <w:szCs w:val="18"/>
                                        </w:rPr>
                                        <w:t>Tony LI 李明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color w:val="666666" w:themeColor="accent4" w:themeShade="80"/>
                                          <w:sz w:val="18"/>
                                          <w:szCs w:val="18"/>
                                        </w:rPr>
                                      </w:pPr>
                                      <w:r>
                                        <w:rPr>
                                          <w:color w:val="666666" w:themeColor="accent4" w:themeShade="80"/>
                                          <w:sz w:val="18"/>
                                          <w:szCs w:val="18"/>
                                        </w:rPr>
                                        <w:t>Java Developer</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color w:val="666666" w:themeColor="accent4" w:themeShade="80"/>
                                    <w:sz w:val="18"/>
                                    <w:szCs w:val="18"/>
                                  </w:rPr>
                                </w:pPr>
                                <w:r>
                                  <w:rPr>
                                    <w:color w:val="666666" w:themeColor="accent4" w:themeShade="80"/>
                                    <w:sz w:val="18"/>
                                    <w:szCs w:val="18"/>
                                  </w:rPr>
                                  <w:t>Tony LI 李明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color w:val="666666" w:themeColor="accent4" w:themeShade="80"/>
                                    <w:sz w:val="18"/>
                                    <w:szCs w:val="18"/>
                                  </w:rPr>
                                </w:pPr>
                                <w:r>
                                  <w:rPr>
                                    <w:color w:val="666666" w:themeColor="accent4" w:themeShade="80"/>
                                    <w:sz w:val="18"/>
                                    <w:szCs w:val="18"/>
                                  </w:rPr>
                                  <w:t>Java Developer</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blPrEx>
          <w:tblCellMar>
            <w:top w:w="0" w:type="dxa"/>
            <w:left w:w="108" w:type="dxa"/>
            <w:bottom w:w="0" w:type="dxa"/>
            <w:right w:w="108" w:type="dxa"/>
          </w:tblCellMar>
        </w:tblPrEx>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b/>
                <w:sz w:val="18"/>
                <w:szCs w:val="18"/>
              </w:rPr>
            </w:pPr>
            <w:r>
              <w:rPr>
                <w:b/>
                <w:sz w:val="18"/>
                <w:szCs w:val="18"/>
              </w:rPr>
              <w:t>Shanghai</w:t>
            </w:r>
          </w:p>
          <w:p>
            <w:pPr>
              <w:rPr>
                <w:b/>
                <w:sz w:val="18"/>
                <w:szCs w:val="18"/>
              </w:rPr>
            </w:pPr>
            <w:r>
              <w:rPr>
                <w:rFonts w:hint="eastAsia"/>
                <w:b/>
                <w:sz w:val="18"/>
                <w:szCs w:val="18"/>
              </w:rPr>
              <w:t xml:space="preserve">English - Fluent, Mandarin </w:t>
            </w:r>
            <w:r>
              <w:rPr>
                <w:b/>
                <w:sz w:val="18"/>
                <w:szCs w:val="18"/>
              </w:rPr>
              <w:t>–</w:t>
            </w:r>
            <w:r>
              <w:rPr>
                <w:rFonts w:hint="eastAsia"/>
                <w:b/>
                <w:sz w:val="18"/>
                <w:szCs w:val="18"/>
              </w:rPr>
              <w:t xml:space="preserve"> Native</w:t>
            </w:r>
          </w:p>
          <w:p>
            <w:pPr>
              <w:rPr>
                <w:b/>
                <w:sz w:val="18"/>
                <w:szCs w:val="18"/>
              </w:rPr>
            </w:pPr>
            <w:r>
              <w:rPr>
                <w:b/>
                <w:sz w:val="18"/>
                <w:szCs w:val="18"/>
              </w:rPr>
              <w:t>16 – 17 September</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b/>
                <w:sz w:val="18"/>
                <w:szCs w:val="18"/>
              </w:rPr>
            </w:pPr>
            <w:r>
              <w:rPr>
                <w:b/>
                <w:sz w:val="18"/>
                <w:szCs w:val="18"/>
              </w:rPr>
              <w:t>1month notice period</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b/>
                <w:sz w:val="18"/>
                <w:szCs w:val="18"/>
              </w:rPr>
            </w:pPr>
            <w:r>
              <w:rPr>
                <w:b/>
                <w:sz w:val="18"/>
                <w:szCs w:val="18"/>
              </w:rPr>
              <w:t>On the Job</w:t>
            </w:r>
          </w:p>
        </w:tc>
      </w:tr>
    </w:tbl>
    <w:p>
      <w:pPr>
        <w:pStyle w:val="5"/>
      </w:pPr>
      <w:r>
        <w:t>Summary</w:t>
      </w:r>
    </w:p>
    <w:p>
      <w:r>
        <w:t>e.g.</w:t>
      </w:r>
    </w:p>
    <w:p>
      <w:pPr>
        <w:rPr>
          <w:sz w:val="18"/>
          <w:szCs w:val="18"/>
        </w:rPr>
      </w:pPr>
      <w:r>
        <w:rPr>
          <w:sz w:val="18"/>
          <w:szCs w:val="18"/>
        </w:rPr>
        <w:t xml:space="preserve">Over 8 years working experiences in Java development, more than 3 years as a technical lead. </w:t>
      </w:r>
    </w:p>
    <w:p>
      <w:pPr>
        <w:rPr>
          <w:sz w:val="18"/>
          <w:szCs w:val="18"/>
        </w:rPr>
      </w:pPr>
      <w:r>
        <w:rPr>
          <w:sz w:val="18"/>
          <w:szCs w:val="18"/>
        </w:rPr>
        <w:t xml:space="preserve">Technical driven, with good communication and logical thinking. </w:t>
      </w:r>
    </w:p>
    <w:p>
      <w:pPr>
        <w:rPr>
          <w:sz w:val="18"/>
          <w:szCs w:val="18"/>
        </w:rPr>
      </w:pPr>
      <w:r>
        <w:rPr>
          <w:sz w:val="18"/>
          <w:szCs w:val="18"/>
        </w:rPr>
        <w:t xml:space="preserve">Good command of English, used to work cross team, lead a team to work with US &amp; Canada team. </w:t>
      </w:r>
    </w:p>
    <w:p>
      <w:pPr>
        <w:rPr>
          <w:sz w:val="18"/>
          <w:szCs w:val="18"/>
        </w:rPr>
      </w:pPr>
    </w:p>
    <w:p>
      <w:pPr>
        <w:rPr>
          <w:sz w:val="18"/>
          <w:szCs w:val="18"/>
        </w:rPr>
      </w:pPr>
    </w:p>
    <w:p>
      <w:pPr>
        <w:pStyle w:val="5"/>
      </w:pPr>
      <w:r>
        <w:t>Technical Skills</w:t>
      </w:r>
    </w:p>
    <w:p>
      <w:r>
        <w:rPr>
          <w:highlight w:val="yellow"/>
        </w:rPr>
        <w:t>&lt;Insert technical skills / table here&gt;</w:t>
      </w:r>
    </w:p>
    <w:p>
      <w:pPr>
        <w:rPr>
          <w:sz w:val="18"/>
          <w:szCs w:val="18"/>
        </w:rPr>
      </w:pPr>
      <w:r>
        <w:rPr>
          <w:sz w:val="18"/>
          <w:szCs w:val="18"/>
        </w:rPr>
        <w:t>Experienced at JAVA, familiar with Scala\Shell and python.</w:t>
      </w:r>
    </w:p>
    <w:p>
      <w:pPr>
        <w:rPr>
          <w:sz w:val="18"/>
          <w:szCs w:val="18"/>
        </w:rPr>
      </w:pPr>
      <w:r>
        <w:rPr>
          <w:sz w:val="18"/>
          <w:szCs w:val="18"/>
        </w:rPr>
        <w:t>System backend\Microservice:</w:t>
      </w:r>
    </w:p>
    <w:p>
      <w:pPr>
        <w:rPr>
          <w:sz w:val="18"/>
          <w:szCs w:val="18"/>
        </w:rPr>
      </w:pPr>
      <w:r>
        <w:rPr>
          <w:sz w:val="18"/>
          <w:szCs w:val="18"/>
        </w:rPr>
        <w:t>Experienced at RESTful API design and development, supports high concurrency security, idempotency, and data fault tolerance</w:t>
      </w:r>
    </w:p>
    <w:p>
      <w:pPr>
        <w:rPr>
          <w:sz w:val="18"/>
          <w:szCs w:val="18"/>
        </w:rPr>
      </w:pPr>
      <w:r>
        <w:rPr>
          <w:sz w:val="18"/>
          <w:szCs w:val="18"/>
        </w:rPr>
        <w:t>Database:</w:t>
      </w:r>
    </w:p>
    <w:p>
      <w:pPr>
        <w:rPr>
          <w:sz w:val="18"/>
          <w:szCs w:val="18"/>
        </w:rPr>
      </w:pPr>
      <w:r>
        <w:rPr>
          <w:sz w:val="18"/>
          <w:szCs w:val="18"/>
        </w:rPr>
        <w:t>Cache:</w:t>
      </w:r>
    </w:p>
    <w:p>
      <w:pPr>
        <w:rPr>
          <w:sz w:val="18"/>
          <w:szCs w:val="18"/>
        </w:rPr>
      </w:pPr>
      <w:r>
        <w:rPr>
          <w:sz w:val="18"/>
          <w:szCs w:val="18"/>
        </w:rPr>
        <w:t xml:space="preserve">Big Data: </w:t>
      </w:r>
    </w:p>
    <w:p>
      <w:pPr>
        <w:rPr>
          <w:sz w:val="18"/>
          <w:szCs w:val="18"/>
        </w:rPr>
      </w:pPr>
      <w:r>
        <w:rPr>
          <w:sz w:val="18"/>
          <w:szCs w:val="18"/>
        </w:rPr>
        <w:t xml:space="preserve">Message System: </w:t>
      </w:r>
    </w:p>
    <w:p>
      <w:pPr>
        <w:rPr>
          <w:sz w:val="18"/>
          <w:szCs w:val="18"/>
        </w:rPr>
      </w:pPr>
      <w:r>
        <w:rPr>
          <w:sz w:val="18"/>
          <w:szCs w:val="18"/>
        </w:rPr>
        <w:t xml:space="preserve">Machine Learning: </w:t>
      </w:r>
    </w:p>
    <w:p>
      <w:pPr>
        <w:rPr>
          <w:sz w:val="18"/>
          <w:szCs w:val="18"/>
        </w:rPr>
      </w:pPr>
      <w:r>
        <w:rPr>
          <w:sz w:val="18"/>
          <w:szCs w:val="18"/>
        </w:rPr>
        <w:t xml:space="preserve">DevOps tool &amp; skill: </w:t>
      </w:r>
    </w:p>
    <w:p>
      <w:pPr>
        <w:rPr>
          <w:sz w:val="18"/>
          <w:szCs w:val="18"/>
        </w:rPr>
      </w:pPr>
      <w:r>
        <w:rPr>
          <w:sz w:val="18"/>
          <w:szCs w:val="18"/>
        </w:rPr>
        <w:t>IKM score: 83 (Java7)</w:t>
      </w:r>
    </w:p>
    <w:p>
      <w:pPr>
        <w:rPr>
          <w:rFonts w:hint="eastAsia"/>
          <w:sz w:val="18"/>
          <w:szCs w:val="18"/>
        </w:rPr>
      </w:pPr>
      <w:r>
        <w:rPr>
          <w:rFonts w:hint="eastAsia"/>
          <w:sz w:val="18"/>
          <w:szCs w:val="18"/>
        </w:rPr>
        <w:t>{% for kid in kids %}</w:t>
      </w:r>
    </w:p>
    <w:p>
      <w:pPr>
        <w:rPr>
          <w:rFonts w:hint="eastAsia"/>
          <w:sz w:val="18"/>
          <w:szCs w:val="18"/>
        </w:rPr>
      </w:pPr>
      <w:r>
        <w:rPr>
          <w:rFonts w:hint="eastAsia"/>
          <w:sz w:val="18"/>
          <w:szCs w:val="18"/>
        </w:rPr>
        <w:t>{kid.first}{kid.last}</w:t>
      </w:r>
    </w:p>
    <w:p>
      <w:pPr>
        <w:rPr>
          <w:rFonts w:hint="eastAsia"/>
          <w:sz w:val="18"/>
          <w:szCs w:val="18"/>
        </w:rPr>
      </w:pPr>
      <w:r>
        <w:rPr>
          <w:rFonts w:hint="eastAsia"/>
          <w:sz w:val="18"/>
          <w:szCs w:val="18"/>
        </w:rPr>
        <w:t>{kid.addr1}{kid.addr2}</w:t>
      </w:r>
    </w:p>
    <w:p>
      <w:pPr>
        <w:rPr>
          <w:rFonts w:hint="eastAsia"/>
          <w:sz w:val="18"/>
          <w:szCs w:val="18"/>
        </w:rPr>
      </w:pPr>
      <w:r>
        <w:rPr>
          <w:rFonts w:hint="eastAsia"/>
          <w:sz w:val="18"/>
          <w:szCs w:val="18"/>
        </w:rPr>
        <w:t xml:space="preserve">{kid.city}{kid.state}{kid.zip}  </w:t>
      </w:r>
    </w:p>
    <w:p>
      <w:pPr>
        <w:rPr>
          <w:rFonts w:hint="eastAsia"/>
          <w:sz w:val="18"/>
          <w:szCs w:val="18"/>
        </w:rPr>
      </w:pPr>
    </w:p>
    <w:p>
      <w:pPr>
        <w:rPr>
          <w:sz w:val="18"/>
          <w:szCs w:val="18"/>
        </w:rPr>
      </w:pPr>
      <w:r>
        <w:rPr>
          <w:rFonts w:hint="eastAsia"/>
          <w:sz w:val="18"/>
          <w:szCs w:val="18"/>
        </w:rPr>
        <w:t>{% endfor %}</w:t>
      </w:r>
    </w:p>
    <w:p>
      <w:pPr>
        <w:rPr>
          <w:sz w:val="18"/>
          <w:szCs w:val="18"/>
        </w:rPr>
      </w:pPr>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lang w:eastAsia="zh-CN"/>
              </w:rPr>
              <w:t>Bachelor's degree</w:t>
            </w:r>
            <w:r>
              <w:rPr>
                <w:sz w:val="18"/>
                <w:szCs w:val="18"/>
              </w:rPr>
              <w:t xml:space="preserve">, major in </w:t>
            </w:r>
          </w:p>
          <w:p>
            <w:pPr>
              <w:rPr>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rPr>
              <w:t>College</w:t>
            </w:r>
            <w:r>
              <w:rPr>
                <w:sz w:val="18"/>
                <w:szCs w:val="18"/>
                <w:lang w:eastAsia="zh-CN"/>
              </w:rPr>
              <w:t>'s</w:t>
            </w:r>
            <w:r>
              <w:rPr>
                <w:sz w:val="18"/>
                <w:szCs w:val="18"/>
              </w:rPr>
              <w:t xml:space="preserve"> degree, major in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bookmarkStart w:id="0" w:name="_GoBack"/>
            <w:bookmarkEnd w:id="0"/>
            <w:r>
              <w:rPr>
                <w:rFonts w:hint="eastAsia"/>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YYYY.MM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ascii="Arial Body" w:hAnsi="Arial Body" w:cs="Arial"/>
          <w:b/>
          <w:bCs/>
          <w:color w:val="666666" w:themeColor="accent4" w:themeShade="80"/>
          <w:sz w:val="18"/>
          <w:szCs w:val="18"/>
        </w:rPr>
        <w:t>P</w:t>
      </w:r>
      <w:r>
        <w:rPr>
          <w:rFonts w:hint="eastAsia" w:ascii="Arial Body" w:hAnsi="Arial Body" w:cs="Arial"/>
          <w:b/>
          <w:bCs/>
          <w:color w:val="666666" w:themeColor="accent4" w:themeShade="80"/>
          <w:sz w:val="18"/>
          <w:szCs w:val="18"/>
          <w:lang w:eastAsia="zh-CN"/>
        </w:rPr>
        <w:t>ro</w:t>
      </w:r>
      <w:r>
        <w:rPr>
          <w:rFonts w:ascii="Arial Body" w:hAnsi="Arial Body" w:cs="Arial"/>
          <w:b/>
          <w:bCs/>
          <w:color w:val="666666" w:themeColor="accent4" w:themeShade="80"/>
          <w:sz w:val="18"/>
          <w:szCs w:val="18"/>
        </w:rPr>
        <w:t>ject name</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yyy.mm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 Name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1E3958A5"/>
    <w:rsid w:val="33E7357F"/>
    <w:rsid w:val="57284D36"/>
    <w:rsid w:val="61AC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semiHidden/>
    <w:unhideWhenUsed/>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semiHidden/>
    <w:unhideWhenUsed/>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semiHidden/>
    <w:unhideWhenUsed/>
    <w:uiPriority w:val="99"/>
    <w:pPr>
      <w:spacing w:after="0" w:line="240" w:lineRule="auto"/>
    </w:pPr>
    <w:rPr>
      <w:rFonts w:ascii="Tahoma" w:hAnsi="Tahoma" w:cs="Tahoma"/>
      <w:sz w:val="16"/>
      <w:szCs w:val="16"/>
    </w:rPr>
  </w:style>
  <w:style w:type="paragraph" w:styleId="11">
    <w:name w:val="footer"/>
    <w:basedOn w:val="1"/>
    <w:link w:val="24"/>
    <w:unhideWhenUsed/>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uiPriority w:val="39"/>
    <w:pPr>
      <w:spacing w:after="100"/>
    </w:pPr>
  </w:style>
  <w:style w:type="paragraph" w:styleId="14">
    <w:name w:val="toc 2"/>
    <w:basedOn w:val="1"/>
    <w:next w:val="1"/>
    <w:autoRedefine/>
    <w:unhideWhenUsed/>
    <w:uiPriority w:val="39"/>
    <w:pPr>
      <w:spacing w:after="100"/>
      <w:ind w:left="220"/>
    </w:p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semiHidden/>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semiHidden/>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uiPriority w:val="34"/>
    <w:rPr>
      <w:rFonts w:cs="Calibri" w:eastAsiaTheme="minorEastAsia"/>
      <w:sz w:val="22"/>
      <w:szCs w:val="22"/>
      <w:lang w:eastAsia="zh-TW"/>
    </w:rPr>
  </w:style>
  <w:style w:type="paragraph" w:customStyle="1" w:styleId="42">
    <w:name w:val="Legal Copy"/>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9F94B-8DB4-4F61-ACC4-9C42B8CB6FB5}">
  <ds:schemaRefs/>
</ds:datastoreItem>
</file>

<file path=customXml/itemProps3.xml><?xml version="1.0" encoding="utf-8"?>
<ds:datastoreItem xmlns:ds="http://schemas.openxmlformats.org/officeDocument/2006/customXml" ds:itemID="{9DD3B645-E138-4232-A5A4-7F27B3C1437C}">
  <ds:schemaRefs/>
</ds:datastoreItem>
</file>

<file path=customXml/itemProps4.xml><?xml version="1.0" encoding="utf-8"?>
<ds:datastoreItem xmlns:ds="http://schemas.openxmlformats.org/officeDocument/2006/customXml" ds:itemID="{0018541A-503D-48F4-B267-F75D7C0C14B2}">
  <ds:schemaRefs/>
</ds:datastoreItem>
</file>

<file path=customXml/itemProps5.xml><?xml version="1.0" encoding="utf-8"?>
<ds:datastoreItem xmlns:ds="http://schemas.openxmlformats.org/officeDocument/2006/customXml" ds:itemID="{17A7838B-AE26-4AD0-8410-AE18C85EE3E3}">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398</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2024-04-05T14:14:59Z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