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HAI-ATTR</w:t>
      </w:r>
    </w:p>
    <w:p>
      <w:pPr>
        <w:spacing w:after="80"/>
        <w:jc w:val="center"/>
      </w:pPr>
      <w:r>
        <w:rPr>
          <w:rFonts w:ascii="Arial" w:cs="Arial" w:eastAsia="Arial" w:hAnsi="Arial"/>
          <w:b/>
          <w:bCs/>
          <w:color w:val="2E5090"/>
          <w:sz w:val="28"/>
          <w:szCs w:val="28"/>
        </w:rPr>
        <w:t xml:space="preserve">Human-AI Attribution Standard</w:t>
      </w:r>
    </w:p>
    <w:p>
      <w:pPr>
        <w:spacing w:after="80"/>
        <w:jc w:val="center"/>
      </w:pPr>
      <w:r>
        <w:rPr>
          <w:rFonts w:ascii="Arial" w:cs="Arial" w:eastAsia="Arial" w:hAnsi="Arial"/>
          <w:color w:val="666666"/>
          <w:sz w:val="22"/>
          <w:szCs w:val="22"/>
        </w:rPr>
        <w:t xml:space="preserve">Version 0.1 — Draft for Comment</w:t>
      </w:r>
    </w:p>
    <w:p>
      <w:pPr>
        <w:spacing w:after="80"/>
        <w:jc w:val="center"/>
      </w:pPr>
      <w:r>
        <w:rPr>
          <w:rFonts w:ascii="Arial" w:cs="Arial" w:eastAsia="Arial" w:hAnsi="Arial"/>
          <w:i/>
          <w:iCs/>
          <w:color w:val="888888"/>
          <w:sz w:val="20"/>
          <w:szCs w:val="20"/>
        </w:rPr>
        <w:t xml:space="preserve">Proposed: March 23, 2026</w:t>
      </w:r>
    </w:p>
    <w:p>
      <w:pPr>
        <w:spacing w:after="400"/>
        <w:jc w:val="center"/>
      </w:pPr>
      <w:r>
        <w:rPr>
          <w:rFonts w:ascii="Arial" w:cs="Arial" w:eastAsia="Arial" w:hAnsi="Arial"/>
          <w:i/>
          <w:iCs/>
          <w:color w:val="888888"/>
          <w:sz w:val="20"/>
          <w:szCs w:val="20"/>
        </w:rPr>
        <w:t xml:space="preserve">Originating author: Robert McQueen, Harrisville, New York — Lewis County</w:t>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I. Problem Statement</w:t>
      </w:r>
    </w:p>
    <w:p>
      <w:pPr>
        <w:spacing w:after="180"/>
      </w:pPr>
      <w:r>
        <w:rPr>
          <w:rFonts w:ascii="Arial" w:cs="Arial" w:eastAsia="Arial" w:hAnsi="Arial"/>
          <w:sz w:val="22"/>
          <w:szCs w:val="22"/>
        </w:rPr>
        <w:t xml:space="preserve">Existing attribution standards — APA, MLA, Chicago, and their variants — address source attribution: where did the information come from? They do not address process attribution: who did the thinking?</w:t>
      </w:r>
    </w:p>
    <w:p>
      <w:pPr>
        <w:spacing w:after="180"/>
      </w:pPr>
      <w:r>
        <w:rPr>
          <w:rFonts w:ascii="Arial" w:cs="Arial" w:eastAsia="Arial" w:hAnsi="Arial"/>
          <w:sz w:val="22"/>
          <w:szCs w:val="22"/>
        </w:rPr>
        <w:t xml:space="preserve">As AI-assisted writing becomes standard practice in academic, civic, professional, and creative contexts, documents are increasingly produced through a collaboration between human intelligence and AI generation that existing standards cannot accurately represent. A document where a human typed a one-sentence prompt and accepted unedited AI output is fundamentally different from a document where a human drove hours of analytical development, originated all core insights, and used AI as a research and prose generation tool under continuous editorial direction. Existing standards treat both identically — or ignore the AI contribution entirely.</w:t>
      </w:r>
    </w:p>
    <w:p>
      <w:pPr>
        <w:spacing w:after="180"/>
      </w:pPr>
      <w:r>
        <w:rPr>
          <w:rFonts w:ascii="Arial" w:cs="Arial" w:eastAsia="Arial" w:hAnsi="Arial"/>
          <w:sz w:val="22"/>
          <w:szCs w:val="22"/>
        </w:rPr>
        <w:t xml:space="preserve">This creates three distinct problems:</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Misattribution of ideas: Human-originated insights are indistinguishable from AI-generated synthesis in the final document</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Reader deception: A reader cannot assess the epistemic weight of a document without knowing how it was produced</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Accountability gap: The human author's intellectual contribution — and responsibility — cannot be properly assigned</w:t>
      </w:r>
    </w:p>
    <w:p>
      <w:pPr>
        <w:spacing w:after="180"/>
      </w:pPr>
      <w:r>
        <w:rPr>
          <w:rFonts w:ascii="Arial" w:cs="Arial" w:eastAsia="Arial" w:hAnsi="Arial"/>
          <w:sz w:val="22"/>
          <w:szCs w:val="22"/>
        </w:rPr>
        <w:t xml:space="preserve">HAI-ATTR is proposed as a lightweight, document-level attribution standard designed to address all three problems without disrupting existing citation practices or imposing significant authorial burden.</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II. Core Principles</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Transparency over precision: HAI-ATTR prioritizes honest communication over auditable exactness. Attribution ratios are estimates, not measurements.</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Minimalism over completeness: The standard should inform without interrupting. Visual subordination of attribution markers is a design requirement, not a preference.</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Human accountability preserved: The standard does not reduce human responsibility for document content. The human author always vouches for accuracy regardless of attribution type.</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Versioned and open: HAI-ATTR uses semantic versioning. Any person or institution may adopt, adapt, or propose revisions. Prior art is established by this document.</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III. Tag Taxonomy</w:t>
      </w:r>
    </w:p>
    <w:p>
      <w:pPr>
        <w:spacing w:after="180"/>
      </w:pPr>
      <w:r>
        <w:rPr>
          <w:rFonts w:ascii="Arial" w:cs="Arial" w:eastAsia="Arial" w:hAnsi="Arial"/>
          <w:sz w:val="22"/>
          <w:szCs w:val="22"/>
        </w:rPr>
        <w:t xml:space="preserve">HAI-ATTR uses four inline tags to classify the originating character of a passage, section, or claim:</w:t>
      </w:r>
    </w:p>
    <w:p>
      <w:pPr>
        <w:spacing w:after="120"/>
      </w:pPr>
      <w:r>
        <w:t xml:space="preserve"/>
      </w:r>
    </w:p>
    <w:p>
      <w:pPr>
        <w:spacing w:after="180"/>
      </w:pPr>
      <w:r>
        <w:rPr>
          <w:rFonts w:ascii="Arial" w:cs="Arial" w:eastAsia="Arial" w:hAnsi="Arial"/>
          <w:b/>
          <w:bCs/>
          <w:sz w:val="22"/>
          <w:szCs w:val="22"/>
        </w:rPr>
        <w:t xml:space="preserve">[H] — Human-originated: </w:t>
      </w:r>
      <w:r>
        <w:rPr>
          <w:rFonts w:ascii="Arial" w:cs="Arial" w:eastAsia="Arial" w:hAnsi="Arial"/>
          <w:sz w:val="22"/>
          <w:szCs w:val="22"/>
        </w:rPr>
        <w:t xml:space="preserve">The idea, analytical frame, or conclusion originated with the human author and would not have appeared in the document without direct human contribution. AI may have contributed prose formulation only.</w:t>
      </w:r>
    </w:p>
    <w:p>
      <w:pPr>
        <w:spacing w:after="120"/>
      </w:pPr>
      <w:r>
        <w:t xml:space="preserve"/>
      </w:r>
    </w:p>
    <w:p>
      <w:pPr>
        <w:spacing w:after="180"/>
      </w:pPr>
      <w:r>
        <w:rPr>
          <w:rFonts w:ascii="Arial" w:cs="Arial" w:eastAsia="Arial" w:hAnsi="Arial"/>
          <w:b/>
          <w:bCs/>
          <w:sz w:val="22"/>
          <w:szCs w:val="22"/>
        </w:rPr>
        <w:t xml:space="preserve">[AI] — AI-generated: </w:t>
      </w:r>
      <w:r>
        <w:rPr>
          <w:rFonts w:ascii="Arial" w:cs="Arial" w:eastAsia="Arial" w:hAnsi="Arial"/>
          <w:sz w:val="22"/>
          <w:szCs w:val="22"/>
        </w:rPr>
        <w:t xml:space="preserve">The content was generated by the AI platform without specific human direction beyond general task framing. Human reviewed and approved but did not direct the specific output.</w:t>
      </w:r>
    </w:p>
    <w:p>
      <w:pPr>
        <w:spacing w:after="120"/>
      </w:pPr>
      <w:r>
        <w:t xml:space="preserve"/>
      </w:r>
    </w:p>
    <w:p>
      <w:pPr>
        <w:spacing w:after="180"/>
      </w:pPr>
      <w:r>
        <w:rPr>
          <w:rFonts w:ascii="Arial" w:cs="Arial" w:eastAsia="Arial" w:hAnsi="Arial"/>
          <w:b/>
          <w:bCs/>
          <w:sz w:val="22"/>
          <w:szCs w:val="22"/>
        </w:rPr>
        <w:t xml:space="preserve">[H→AI] — Human-directed AI synthesis: </w:t>
      </w:r>
      <w:r>
        <w:rPr>
          <w:rFonts w:ascii="Arial" w:cs="Arial" w:eastAsia="Arial" w:hAnsi="Arial"/>
          <w:sz w:val="22"/>
          <w:szCs w:val="22"/>
        </w:rPr>
        <w:t xml:space="preserve">The human author identified the analytical direction, hypothesis, or conclusion. The AI researched, verified, structured, or articulated under that direction. The intellectual origination is human; the synthesis and expression are collaborative.</w:t>
      </w:r>
    </w:p>
    <w:p>
      <w:pPr>
        <w:spacing w:after="120"/>
      </w:pPr>
      <w:r>
        <w:t xml:space="preserve"/>
      </w:r>
    </w:p>
    <w:p>
      <w:pPr>
        <w:spacing w:after="180"/>
      </w:pPr>
      <w:r>
        <w:rPr>
          <w:rFonts w:ascii="Arial" w:cs="Arial" w:eastAsia="Arial" w:hAnsi="Arial"/>
          <w:b/>
          <w:bCs/>
          <w:sz w:val="22"/>
          <w:szCs w:val="22"/>
        </w:rPr>
        <w:t xml:space="preserve">[AI→H] — AI-generated, human-verified: </w:t>
      </w:r>
      <w:r>
        <w:rPr>
          <w:rFonts w:ascii="Arial" w:cs="Arial" w:eastAsia="Arial" w:hAnsi="Arial"/>
          <w:sz w:val="22"/>
          <w:szCs w:val="22"/>
        </w:rPr>
        <w:t xml:space="preserve">The AI platform generated the content from its training or research capacity. The human author reviewed the output, verified its accuracy against sources, and approved its inclusion. The human takes responsibility for accuracy; the AI originated the specific content.</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IV. Placement and Visual Convention</w:t>
      </w:r>
    </w:p>
    <w:p>
      <w:pPr>
        <w:spacing w:after="180"/>
      </w:pPr>
      <w:r>
        <w:rPr>
          <w:rFonts w:ascii="Arial" w:cs="Arial" w:eastAsia="Arial" w:hAnsi="Arial"/>
          <w:sz w:val="22"/>
          <w:szCs w:val="22"/>
        </w:rPr>
        <w:t xml:space="preserve">HAI-ATTR tags are placed at the end of the passage they describe — sentence, paragraph, or section — and rendered in a visually subordinate style (smaller font, muted color) to minimize reading interruption.</w:t>
      </w:r>
    </w:p>
    <w:p>
      <w:pPr>
        <w:spacing w:after="180"/>
      </w:pPr>
      <w:r>
        <w:rPr>
          <w:rFonts w:ascii="Arial" w:cs="Arial" w:eastAsia="Arial" w:hAnsi="Arial"/>
          <w:sz w:val="22"/>
          <w:szCs w:val="22"/>
        </w:rPr>
        <w:t xml:space="preserve">When used with a numbered reference system, tags take the form [TYPE]^N where N is a superscript integer corresponding to an entry in the document's colophon or attribution appendix. Numbers run continuously across a multi-document package to preserve the integrity of a single attribution record.</w:t>
      </w:r>
    </w:p>
    <w:p>
      <w:pPr>
        <w:spacing w:after="180"/>
      </w:pPr>
      <w:r>
        <w:rPr>
          <w:rFonts w:ascii="Arial" w:cs="Arial" w:eastAsia="Arial" w:hAnsi="Arial"/>
          <w:sz w:val="22"/>
          <w:szCs w:val="22"/>
        </w:rPr>
        <w:t xml:space="preserve">Visual sizing convention: the tag brackets are rendered at approximately two-thirds the body font size. The superscript number is rendered at the same size as a standard footnote number — slightly larger than the tag text. This inversion is intentional: the number functions as the visual anchor, pulling the reader's eye to the reference in the same pattern as a traditional footnote, while the bracket text provides context on deliberate inspection. The superscript number must remain legible at standard document zoom without magnification — minimum 6pt (12 half-points) is recommended as a floor for accessibility.</w:t>
      </w:r>
    </w:p>
    <w:p>
      <w:pPr>
        <w:spacing w:after="180"/>
      </w:pPr>
      <w:r>
        <w:rPr>
          <w:rFonts w:ascii="Arial" w:cs="Arial" w:eastAsia="Arial" w:hAnsi="Arial"/>
          <w:sz w:val="22"/>
          <w:szCs w:val="22"/>
        </w:rPr>
        <w:t xml:space="preserve">Reference list placement: in documents using a standard reference list (APA, MLA, Chicago, or equivalent), the HAI-ATTR citation for the standard itself appears as the final entry, separated from substantive source citations by a horizontal rule or blank line. This placement signals that HAI-ATTR is a process attribution rather than a content source — it describes how the document was made, not where its information came from. The HAI-ATTR block and colophon follow the reference list entirely. This convention applies regardless of citation format used in the body of the document.</w:t>
      </w:r>
    </w:p>
    <w:p>
      <w:pPr>
        <w:spacing w:after="180"/>
      </w:pPr>
      <w:r>
        <w:rPr>
          <w:rFonts w:ascii="Arial" w:cs="Arial" w:eastAsia="Arial" w:hAnsi="Arial"/>
          <w:sz w:val="22"/>
          <w:szCs w:val="22"/>
        </w:rPr>
        <w:t xml:space="preserve">Section-level tags appear at the end of section headings. Inline tags appear at the end of specific passages where sentence-level precision is warranted. The discipline principle: only tag inline when the attribution differs meaningfully from the section-level tag. Over-tagging dilutes signal value.</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V. The Document-Level HAI-ATTR Block</w:t>
      </w:r>
    </w:p>
    <w:p>
      <w:pPr>
        <w:spacing w:after="180"/>
      </w:pPr>
      <w:r>
        <w:rPr>
          <w:rFonts w:ascii="Arial" w:cs="Arial" w:eastAsia="Arial" w:hAnsi="Arial"/>
          <w:sz w:val="22"/>
          <w:szCs w:val="22"/>
        </w:rPr>
        <w:t xml:space="preserve">Every document using the HAI-ATTR standard includes a block — typically in the footer or on a colophon page — containing the following fields:</w:t>
      </w:r>
    </w:p>
    <w:p>
      <w:pPr>
        <w:spacing w:after="120"/>
      </w:pPr>
      <w:r>
        <w:t xml:space="preserve"/>
      </w:r>
    </w:p>
    <w:p>
      <w:pPr>
        <w:spacing w:after="160" w:before="160"/>
        <w:ind w:left="720" w:right="720"/>
      </w:pPr>
      <w:r>
        <w:rPr>
          <w:rFonts w:ascii="Arial" w:cs="Arial" w:eastAsia="Arial" w:hAnsi="Arial"/>
          <w:i/>
          <w:iCs/>
          <w:color w:val="444444"/>
          <w:sz w:val="22"/>
          <w:szCs w:val="22"/>
        </w:rPr>
        <w:t xml:space="preserve">"HAI-ATTR v0.1 | Human author: [name or pseudonym] | AI platform: [platform, version, provider] | Session date: [date] | Working method: [one-line description] | Key human contributions: [named] | Human vouches for content accuracy: [Yes/No] | Estimated human-AI ratio: [approximate]"</w:t>
      </w:r>
    </w:p>
    <w:p>
      <w:pPr>
        <w:spacing w:after="180"/>
      </w:pPr>
      <w:r>
        <w:rPr>
          <w:rFonts w:ascii="Arial" w:cs="Arial" w:eastAsia="Arial" w:hAnsi="Arial"/>
          <w:sz w:val="22"/>
          <w:szCs w:val="22"/>
        </w:rPr>
        <w:t xml:space="preserve">The ratio field is intentionally approximate and expressed qualitatively (e.g., '70% human ideation, 30% AI synthesis') or as a simple descriptor (e.g., 'Human-directed throughout'). It is not an auditable measurement.</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VI. The Colophon</w:t>
      </w:r>
    </w:p>
    <w:p>
      <w:pPr>
        <w:spacing w:after="180"/>
      </w:pPr>
      <w:r>
        <w:rPr>
          <w:rFonts w:ascii="Arial" w:cs="Arial" w:eastAsia="Arial" w:hAnsi="Arial"/>
          <w:sz w:val="22"/>
          <w:szCs w:val="22"/>
        </w:rPr>
        <w:t xml:space="preserve">For document packages of significant analytical weight, HAI-ATTR recommends a dedicated colophon — a separate document in the package that records the full attribution narrative. The colophon:</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Names the human contributions specifically, not generically</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Names the AI contributions specifically</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Records the session context — topic, method, circumstances</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Provides the full numbered reference entries corresponding to inline superscript tags</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Preserves the intellectual history of the document's production</w:t>
      </w:r>
    </w:p>
    <w:p>
      <w:pPr>
        <w:spacing w:after="180"/>
      </w:pPr>
      <w:r>
        <w:rPr>
          <w:rFonts w:ascii="Arial" w:cs="Arial" w:eastAsia="Arial" w:hAnsi="Arial"/>
          <w:sz w:val="22"/>
          <w:szCs w:val="22"/>
        </w:rPr>
        <w:t xml:space="preserve">The colophon borrows from the medieval manuscript tradition of the same name, in which scribes recorded the circumstances of a document's production — the date, the tools, the conditions — as part of the work itself. HAI-ATTR extends that tradition to the new collaborative relationship between human and artificial intelligence.</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VII. What HAI-ATTR Does Not Do</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It does not replace source citation standards. APA, MLA, Chicago, and equivalent systems remain the appropriate tools for attributing information sources. HAI-ATTR addresses process attribution only.</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It does not reduce human accountability. A human author who uses [AI→H] tags does not transfer responsibility for accuracy to the AI platform. The human vouches for all content regardless of origination.</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It does not require institutional adoption to be useful. A document that voluntarily includes HAI-ATTR attribution is making a transparency claim that an unattributed document is not. That claim has value independent of whether any standards body has adopted the framework.</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It does not claim to be complete. Version 0.1 is a working draft. Edge cases, additional tag types, and institutional adaptation are expected and invited.</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VIII. Version History and Prior Art</w:t>
      </w:r>
    </w:p>
    <w:p>
      <w:pPr>
        <w:spacing w:after="180"/>
      </w:pPr>
      <w:r>
        <w:rPr>
          <w:rFonts w:ascii="Arial" w:cs="Arial" w:eastAsia="Arial" w:hAnsi="Arial"/>
          <w:b/>
          <w:bCs/>
          <w:sz w:val="22"/>
          <w:szCs w:val="22"/>
        </w:rPr>
        <w:t xml:space="preserve">v0.1 — March 23, 2026: </w:t>
      </w:r>
      <w:r>
        <w:rPr>
          <w:rFonts w:ascii="Arial" w:cs="Arial" w:eastAsia="Arial" w:hAnsi="Arial"/>
          <w:sz w:val="22"/>
          <w:szCs w:val="22"/>
        </w:rPr>
        <w:t xml:space="preserve">Initial draft. Tag taxonomy, placement conventions, colophon structure, and document-level block defined. Originating author: Robert McQueen, Harrisville, New York, Lewis County. First applied to a constituent letter package submitted to Senator Charles Schumer (D-NY) regarding ICE airport deployment and Project 2025 implementation.</w:t>
      </w:r>
    </w:p>
    <w:p>
      <w:pPr>
        <w:spacing w:after="120"/>
      </w:pPr>
      <w:r>
        <w:t xml:space="preserve"/>
      </w:r>
    </w:p>
    <w:p>
      <w:pPr>
        <w:pBdr>
          <w:bottom w:val="single" w:color="AAAAAA" w:sz="4" w:space="1"/>
        </w:pBdr>
        <w:spacing w:after="200"/>
      </w:pPr>
    </w:p>
    <w:p>
      <w:pPr>
        <w:pStyle w:val="Heading1"/>
        <w:spacing w:after="160" w:before="320"/>
      </w:pPr>
      <w:r>
        <w:rPr>
          <w:rFonts w:ascii="Arial" w:cs="Arial" w:eastAsia="Arial" w:hAnsi="Arial"/>
          <w:b/>
          <w:bCs/>
          <w:color w:val="1F3864"/>
          <w:sz w:val="28"/>
          <w:szCs w:val="28"/>
        </w:rPr>
        <w:t xml:space="preserve">VIII-B. License — CC BY 4.0</w:t>
      </w:r>
    </w:p>
    <w:p>
      <w:pPr>
        <w:spacing w:after="180"/>
      </w:pPr>
      <w:r>
        <w:rPr>
          <w:rFonts w:ascii="Arial" w:cs="Arial" w:eastAsia="Arial" w:hAnsi="Arial"/>
          <w:sz w:val="22"/>
          <w:szCs w:val="22"/>
        </w:rPr>
        <w:t xml:space="preserve">HAI-ATTR v0.1 is released under the Creative Commons Attribution 4.0 International License (CC BY 4.0). Full license text: https://creativecommons.org/licenses/by/4.0/</w:t>
      </w:r>
    </w:p>
    <w:p>
      <w:pPr>
        <w:spacing w:after="180"/>
      </w:pPr>
      <w:r>
        <w:rPr>
          <w:rFonts w:ascii="Arial" w:cs="Arial" w:eastAsia="Arial" w:hAnsi="Arial"/>
          <w:sz w:val="22"/>
          <w:szCs w:val="22"/>
        </w:rPr>
        <w:t xml:space="preserve">You are free to share — copy and redistribute this standard in any medium or format — and to adapt — remix, transform, and build upon it for any purpose, including commercial adoption.</w:t>
      </w:r>
    </w:p>
    <w:p>
      <w:pPr>
        <w:spacing w:after="180"/>
      </w:pPr>
      <w:r>
        <w:rPr>
          <w:rFonts w:ascii="Arial" w:cs="Arial" w:eastAsia="Arial" w:hAnsi="Arial"/>
          <w:sz w:val="22"/>
          <w:szCs w:val="22"/>
        </w:rPr>
        <w:t xml:space="preserve">You must give appropriate credit to Robert McQueen, Harrisville, New York as the originating author, provide a reference to this document and its date, and indicate if changes were made. You may do so in any reasonable manner, but not in any way that suggests the originating author endorses your use or adaptation.</w:t>
      </w:r>
    </w:p>
    <w:p>
      <w:pPr>
        <w:spacing w:after="180"/>
      </w:pPr>
      <w:r>
        <w:rPr>
          <w:rFonts w:ascii="Arial" w:cs="Arial" w:eastAsia="Arial" w:hAnsi="Arial"/>
          <w:sz w:val="22"/>
          <w:szCs w:val="22"/>
        </w:rPr>
        <w:t xml:space="preserve">The originating author asserts no patent claims over this standard and explicitly invites academic institutions, professional associations, and standards bodies to adopt, extend, and formally ratify HAI-ATTR under these terms.</w:t>
      </w:r>
    </w:p>
    <w:p>
      <w:pPr>
        <w:spacing w:after="120"/>
      </w:pPr>
      <w:r>
        <w:t xml:space="preserve"/>
      </w:r>
    </w:p>
    <w:p>
      <w:pPr>
        <w:pStyle w:val="Heading1"/>
        <w:spacing w:after="160" w:before="320"/>
      </w:pPr>
      <w:r>
        <w:rPr>
          <w:rFonts w:ascii="Arial" w:cs="Arial" w:eastAsia="Arial" w:hAnsi="Arial"/>
          <w:b/>
          <w:bCs/>
          <w:color w:val="1F3864"/>
          <w:sz w:val="28"/>
          <w:szCs w:val="28"/>
        </w:rPr>
        <w:t xml:space="preserve">IX. Invitation for Comment</w:t>
      </w:r>
    </w:p>
    <w:p>
      <w:pPr>
        <w:spacing w:after="180"/>
      </w:pPr>
      <w:r>
        <w:rPr>
          <w:rFonts w:ascii="Arial" w:cs="Arial" w:eastAsia="Arial" w:hAnsi="Arial"/>
          <w:sz w:val="22"/>
          <w:szCs w:val="22"/>
        </w:rPr>
        <w:t xml:space="preserve">HAI-ATTR v0.1 is a draft. The following questions are open for community response:</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Should additional tag types be defined — for example [H+AI] for genuinely indistinguishable co-creation, or [AI-U] for AI-generated content the human author was unable to fully verify?</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Should the ratio field be more structured — for example a percentage range rather than a qualitative descriptor?</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Should institutional adoption require a formal review body, or is community consensus sufficient for versioning?</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Should HAI-ATTR extend to oral, audio, or visual media — or remain document-specific?</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What is the appropriate handling of multi-session documents where different sessions had different human-AI ratios?</w:t>
      </w:r>
    </w:p>
    <w:p>
      <w:pPr>
        <w:spacing w:after="120"/>
        <w:ind w:left="480" w:hanging="240"/>
      </w:pPr>
      <w:r>
        <w:rPr>
          <w:rFonts w:ascii="Arial" w:cs="Arial" w:eastAsia="Arial" w:hAnsi="Arial"/>
          <w:b/>
          <w:bCs/>
          <w:sz w:val="22"/>
          <w:szCs w:val="22"/>
        </w:rPr>
        <w:t xml:space="preserve">— </w:t>
      </w:r>
      <w:r>
        <w:rPr>
          <w:rFonts w:ascii="Arial" w:cs="Arial" w:eastAsia="Arial" w:hAnsi="Arial"/>
          <w:sz w:val="22"/>
          <w:szCs w:val="22"/>
        </w:rPr>
        <w:t xml:space="preserve">How should HAI-ATTR extend to digital image and visual media? A proposed extension (v0.2 scope) would embed attribution as a QR code integrated into the image composition — visually present and noticeable if removed or obscured, functioning as a steganographic integrity signal. This is an open problem for digital media artists and is noted here as a known future extension, not a v0.1 requirement.</w:t>
      </w:r>
    </w:p>
    <w:p>
      <w:pPr>
        <w:spacing w:after="120"/>
      </w:pPr>
      <w:r>
        <w:t xml:space="preserve"/>
      </w:r>
    </w:p>
    <w:p>
      <w:pPr>
        <w:spacing w:after="180"/>
      </w:pPr>
      <w:r>
        <w:rPr>
          <w:rFonts w:ascii="Arial" w:cs="Arial" w:eastAsia="Arial" w:hAnsi="Arial"/>
          <w:sz w:val="22"/>
          <w:szCs w:val="22"/>
        </w:rPr>
        <w:t xml:space="preserve">Comments, proposed revisions, and adoption notices may be directed to the originating author or posted publicly with reference to this document as the establishing specification.</w:t>
      </w:r>
    </w:p>
    <w:p>
      <w:pPr>
        <w:spacing w:after="120"/>
      </w:pPr>
      <w:r>
        <w:t xml:space="preserve"/>
      </w:r>
    </w:p>
    <w:p>
      <w:pPr>
        <w:pBdr>
          <w:bottom w:val="single" w:color="AAAAAA" w:sz="4" w:space="1"/>
        </w:pBdr>
        <w:spacing w:after="200"/>
      </w:pPr>
    </w:p>
    <w:p>
      <w:pPr>
        <w:spacing w:after="80"/>
        <w:jc w:val="center"/>
      </w:pPr>
      <w:r>
        <w:rPr>
          <w:rFonts w:ascii="Arial" w:cs="Arial" w:eastAsia="Arial" w:hAnsi="Arial"/>
          <w:i/>
          <w:iCs/>
          <w:color w:val="888888"/>
          <w:sz w:val="20"/>
          <w:szCs w:val="20"/>
        </w:rPr>
        <w:t xml:space="preserve">HAI-ATTR v0.1 — End of Specification</w:t>
      </w:r>
    </w:p>
    <w:p>
      <w:pPr>
        <w:jc w:val="center"/>
      </w:pPr>
      <w:r>
        <w:rPr>
          <w:rFonts w:ascii="Arial" w:cs="Arial" w:eastAsia="Arial" w:hAnsi="Arial"/>
          <w:i/>
          <w:iCs/>
          <w:color w:val="aaaaaa"/>
          <w:sz w:val="18"/>
          <w:szCs w:val="18"/>
        </w:rPr>
        <w:t xml:space="preserve">Proposed March 23, 2026 — Robert McQueen, Harrisville, New York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AAAAAA" w:sz="4" w:space="1"/>
      </w:pBdr>
      <w:spacing w:after="200"/>
    </w:pPr>
  </w:p>
  <w:p>
    <w:pPr>
      <w:spacing w:before="80"/>
    </w:pPr>
    <w:r>
      <w:rPr>
        <w:rFonts w:ascii="Arial" w:cs="Arial" w:eastAsia="Arial" w:hAnsi="Arial"/>
        <w:color w:val="888888"/>
        <w:sz w:val="16"/>
        <w:szCs w:val="16"/>
      </w:rPr>
      <w:t xml:space="preserve">HAI-ATTR v0.1  |  HAI-ATTR v0.1 — Proposed Standard Introduction  |  Document 5 of 5  |  </w:t>
    </w:r>
    <w:r>
      <w:rPr>
        <w:rFonts w:ascii="Arial" w:cs="Arial" w:eastAsia="Arial" w:hAnsi="Arial"/>
        <w:i/>
        <w:iCs/>
        <w:color w:val="888888"/>
        <w:sz w:val="16"/>
        <w:szCs w:val="16"/>
      </w:rPr>
      <w:t xml:space="preserve">See Colophon for full attribution record</w:t>
    </w:r>
  </w:p>
  <w:p>
    <w:r>
      <w:rPr>
        <w:rFonts w:ascii="Arial" w:cs="Arial" w:eastAsia="Arial" w:hAnsi="Arial"/>
        <w:color w:val="888888"/>
        <w:sz w:val="16"/>
        <w:szCs w:val="16"/>
      </w:rPr>
      <w:t xml:space="preserve">Human author: Robert McQueen, Harrisville NY  |  AI platform: Claude Sonnet 4.6 (Anthropic)  |  Session date: March 22–23, 2026  |  Human vouches for content: Yes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2026-03-23T03:54:59.186Z</dcterms:created>
  <dcterms:modified xsi:type="dcterms:W3CDTF">2026-03-23T03:54:59.186Z</dcterms:modified>
</cp:coreProperties>
</file>

<file path=docProps/custom.xml><?xml version="1.0" encoding="utf-8"?>
<Properties xmlns="http://schemas.openxmlformats.org/officeDocument/2006/custom-properties" xmlns:vt="http://schemas.openxmlformats.org/officeDocument/2006/docPropsVTypes"/>
</file>