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D6B77" w14:textId="77777777" w:rsidR="002C35A5" w:rsidRPr="002C35A5" w:rsidRDefault="002C35A5" w:rsidP="002C35A5">
      <w:pPr>
        <w:rPr>
          <w:rFonts w:ascii="Calibri" w:eastAsia="Times New Roman" w:hAnsi="Calibri" w:cs="Times New Roman"/>
          <w:color w:val="000000"/>
          <w:sz w:val="20"/>
          <w:szCs w:val="20"/>
        </w:rPr>
      </w:pP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xml:space="preserve">: Assessment of the project is a high priority for the NRT program. </w:t>
      </w:r>
      <w:proofErr w:type="spellStart"/>
      <w:r w:rsidRPr="002C35A5">
        <w:rPr>
          <w:rFonts w:ascii="Calibri" w:eastAsia="Times New Roman" w:hAnsi="Calibri" w:cs="Times New Roman"/>
          <w:color w:val="000000"/>
          <w:sz w:val="20"/>
          <w:szCs w:val="20"/>
        </w:rPr>
        <w:t>Projectsshould</w:t>
      </w:r>
      <w:proofErr w:type="spellEnd"/>
      <w:r w:rsidRPr="002C35A5">
        <w:rPr>
          <w:rFonts w:ascii="Calibri" w:eastAsia="Times New Roman" w:hAnsi="Calibri" w:cs="Times New Roman"/>
          <w:color w:val="000000"/>
          <w:sz w:val="20"/>
          <w:szCs w:val="20"/>
        </w:rPr>
        <w:t xml:space="preserve">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w:t>
      </w:r>
      <w:proofErr w:type="spellStart"/>
      <w:r w:rsidRPr="002C35A5">
        <w:rPr>
          <w:rFonts w:ascii="Calibri" w:eastAsia="Times New Roman" w:hAnsi="Calibri" w:cs="Times New Roman"/>
          <w:color w:val="000000"/>
          <w:sz w:val="20"/>
          <w:szCs w:val="20"/>
        </w:rPr>
        <w:t>ontrainees</w:t>
      </w:r>
      <w:proofErr w:type="spellEnd"/>
      <w:r w:rsidRPr="002C35A5">
        <w:rPr>
          <w:rFonts w:ascii="Calibri" w:eastAsia="Times New Roman" w:hAnsi="Calibri" w:cs="Times New Roman"/>
          <w:color w:val="000000"/>
          <w:sz w:val="20"/>
          <w:szCs w:val="20"/>
        </w:rPr>
        <w:t xml:space="preserve">,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w:t>
      </w:r>
      <w:proofErr w:type="spellStart"/>
      <w:r w:rsidRPr="002C35A5">
        <w:rPr>
          <w:rFonts w:ascii="Calibri" w:eastAsia="Times New Roman" w:hAnsi="Calibri" w:cs="Times New Roman"/>
          <w:color w:val="000000"/>
          <w:sz w:val="20"/>
          <w:szCs w:val="20"/>
        </w:rPr>
        <w:t>mechanismsfor</w:t>
      </w:r>
      <w:proofErr w:type="spellEnd"/>
      <w:r w:rsidRPr="002C35A5">
        <w:rPr>
          <w:rFonts w:ascii="Calibri" w:eastAsia="Times New Roman" w:hAnsi="Calibri" w:cs="Times New Roman"/>
          <w:color w:val="000000"/>
          <w:sz w:val="20"/>
          <w:szCs w:val="20"/>
        </w:rPr>
        <w:t xml:space="preserve">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5A7850C3" w14:textId="77777777" w:rsidR="0070291D" w:rsidRPr="002C35A5" w:rsidRDefault="002C35A5" w:rsidP="002C35A5">
      <w:bookmarkStart w:id="0" w:name="_GoBack"/>
      <w:bookmarkEnd w:id="0"/>
    </w:p>
    <w:sectPr w:rsidR="0070291D" w:rsidRPr="002C35A5" w:rsidSect="00AC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C1"/>
    <w:rsid w:val="0002405B"/>
    <w:rsid w:val="00047DD7"/>
    <w:rsid w:val="00101A54"/>
    <w:rsid w:val="00152AC4"/>
    <w:rsid w:val="0017188C"/>
    <w:rsid w:val="001C0CB1"/>
    <w:rsid w:val="001E572D"/>
    <w:rsid w:val="001F670D"/>
    <w:rsid w:val="00212F3E"/>
    <w:rsid w:val="00217E99"/>
    <w:rsid w:val="002A37C1"/>
    <w:rsid w:val="002C35A5"/>
    <w:rsid w:val="00344464"/>
    <w:rsid w:val="00356EE6"/>
    <w:rsid w:val="0037624F"/>
    <w:rsid w:val="004416CE"/>
    <w:rsid w:val="004C2BDD"/>
    <w:rsid w:val="00622012"/>
    <w:rsid w:val="00665666"/>
    <w:rsid w:val="00671644"/>
    <w:rsid w:val="00695C27"/>
    <w:rsid w:val="00753EEB"/>
    <w:rsid w:val="008C3408"/>
    <w:rsid w:val="009A1683"/>
    <w:rsid w:val="009B5AFD"/>
    <w:rsid w:val="00A336BB"/>
    <w:rsid w:val="00A717E1"/>
    <w:rsid w:val="00AC566C"/>
    <w:rsid w:val="00AE6F22"/>
    <w:rsid w:val="00B50AE1"/>
    <w:rsid w:val="00C702E5"/>
    <w:rsid w:val="00CB5A11"/>
    <w:rsid w:val="00D8404B"/>
    <w:rsid w:val="00E038EB"/>
    <w:rsid w:val="00E734AD"/>
    <w:rsid w:val="00EC707C"/>
    <w:rsid w:val="00ED6DB2"/>
    <w:rsid w:val="00F31CD3"/>
    <w:rsid w:val="00F6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197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8206">
      <w:bodyDiv w:val="1"/>
      <w:marLeft w:val="0"/>
      <w:marRight w:val="0"/>
      <w:marTop w:val="0"/>
      <w:marBottom w:val="0"/>
      <w:divBdr>
        <w:top w:val="none" w:sz="0" w:space="0" w:color="auto"/>
        <w:left w:val="none" w:sz="0" w:space="0" w:color="auto"/>
        <w:bottom w:val="none" w:sz="0" w:space="0" w:color="auto"/>
        <w:right w:val="none" w:sz="0" w:space="0" w:color="auto"/>
      </w:divBdr>
    </w:div>
    <w:div w:id="412818347">
      <w:bodyDiv w:val="1"/>
      <w:marLeft w:val="0"/>
      <w:marRight w:val="0"/>
      <w:marTop w:val="0"/>
      <w:marBottom w:val="0"/>
      <w:divBdr>
        <w:top w:val="none" w:sz="0" w:space="0" w:color="auto"/>
        <w:left w:val="none" w:sz="0" w:space="0" w:color="auto"/>
        <w:bottom w:val="none" w:sz="0" w:space="0" w:color="auto"/>
        <w:right w:val="none" w:sz="0" w:space="0" w:color="auto"/>
      </w:divBdr>
    </w:div>
    <w:div w:id="478503326">
      <w:bodyDiv w:val="1"/>
      <w:marLeft w:val="0"/>
      <w:marRight w:val="0"/>
      <w:marTop w:val="0"/>
      <w:marBottom w:val="0"/>
      <w:divBdr>
        <w:top w:val="none" w:sz="0" w:space="0" w:color="auto"/>
        <w:left w:val="none" w:sz="0" w:space="0" w:color="auto"/>
        <w:bottom w:val="none" w:sz="0" w:space="0" w:color="auto"/>
        <w:right w:val="none" w:sz="0" w:space="0" w:color="auto"/>
      </w:divBdr>
    </w:div>
    <w:div w:id="863321319">
      <w:bodyDiv w:val="1"/>
      <w:marLeft w:val="0"/>
      <w:marRight w:val="0"/>
      <w:marTop w:val="0"/>
      <w:marBottom w:val="0"/>
      <w:divBdr>
        <w:top w:val="none" w:sz="0" w:space="0" w:color="auto"/>
        <w:left w:val="none" w:sz="0" w:space="0" w:color="auto"/>
        <w:bottom w:val="none" w:sz="0" w:space="0" w:color="auto"/>
        <w:right w:val="none" w:sz="0" w:space="0" w:color="auto"/>
      </w:divBdr>
    </w:div>
    <w:div w:id="1517111197">
      <w:bodyDiv w:val="1"/>
      <w:marLeft w:val="0"/>
      <w:marRight w:val="0"/>
      <w:marTop w:val="0"/>
      <w:marBottom w:val="0"/>
      <w:divBdr>
        <w:top w:val="none" w:sz="0" w:space="0" w:color="auto"/>
        <w:left w:val="none" w:sz="0" w:space="0" w:color="auto"/>
        <w:bottom w:val="none" w:sz="0" w:space="0" w:color="auto"/>
        <w:right w:val="none" w:sz="0" w:space="0" w:color="auto"/>
      </w:divBdr>
    </w:div>
    <w:div w:id="1721594907">
      <w:bodyDiv w:val="1"/>
      <w:marLeft w:val="0"/>
      <w:marRight w:val="0"/>
      <w:marTop w:val="0"/>
      <w:marBottom w:val="0"/>
      <w:divBdr>
        <w:top w:val="none" w:sz="0" w:space="0" w:color="auto"/>
        <w:left w:val="none" w:sz="0" w:space="0" w:color="auto"/>
        <w:bottom w:val="none" w:sz="0" w:space="0" w:color="auto"/>
        <w:right w:val="none" w:sz="0" w:space="0" w:color="auto"/>
      </w:divBdr>
    </w:div>
    <w:div w:id="1797406590">
      <w:bodyDiv w:val="1"/>
      <w:marLeft w:val="0"/>
      <w:marRight w:val="0"/>
      <w:marTop w:val="0"/>
      <w:marBottom w:val="0"/>
      <w:divBdr>
        <w:top w:val="none" w:sz="0" w:space="0" w:color="auto"/>
        <w:left w:val="none" w:sz="0" w:space="0" w:color="auto"/>
        <w:bottom w:val="none" w:sz="0" w:space="0" w:color="auto"/>
        <w:right w:val="none" w:sz="0" w:space="0" w:color="auto"/>
      </w:divBdr>
    </w:div>
    <w:div w:id="2145997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2</cp:revision>
  <dcterms:created xsi:type="dcterms:W3CDTF">2016-12-21T13:58:00Z</dcterms:created>
  <dcterms:modified xsi:type="dcterms:W3CDTF">2016-12-21T13:58:00Z</dcterms:modified>
</cp:coreProperties>
</file>