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01:55 PM, 08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w:t>
      </w:r>
      <w:r>
        <w:t xml:space="preserve"> </w:t>
      </w:r>
      <w:hyperlink r:id="rId33">
        <w:r>
          <w:rPr>
            <w:rStyle w:val="Hyperlink"/>
          </w:rPr>
          <w:t xml:space="preserve">Slack invite code</w:t>
        </w:r>
      </w:hyperlink>
      <w:r>
        <w:t xml:space="preserve"> </w:t>
      </w:r>
      <w:r>
        <w:t xml:space="preserve">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1"/>
          <w:numId w:val="1004"/>
        </w:numPr>
      </w:pPr>
      <w:r>
        <w:t xml:space="preserve">One way to do the exercise is to fork the</w:t>
      </w:r>
      <w:r>
        <w:t xml:space="preserve"> </w:t>
      </w:r>
      <w:hyperlink r:id="rId37">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8">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9">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40">
        <w:r>
          <w:rPr>
            <w:rStyle w:val="Hyperlink"/>
          </w:rPr>
          <w:t xml:space="preserve">Getting trees</w:t>
        </w:r>
      </w:hyperlink>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64">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5">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6">
        <w:r>
          <w:rPr>
            <w:rStyle w:val="Hyperlink"/>
          </w:rPr>
          <w:t xml:space="preserve">Pagel, 1999</w:t>
        </w:r>
      </w:hyperlink>
      <w:r>
        <w:t xml:space="preserve">: Ancestral state reconstruction</w:t>
      </w:r>
    </w:p>
    <w:p>
      <w:pPr>
        <w:numPr>
          <w:ilvl w:val="2"/>
          <w:numId w:val="1015"/>
        </w:numPr>
      </w:pPr>
      <w:hyperlink r:id="rId67">
        <w:r>
          <w:rPr>
            <w:rStyle w:val="Hyperlink"/>
          </w:rPr>
          <w:t xml:space="preserve">Lewis, 2001</w:t>
        </w:r>
      </w:hyperlink>
      <w:r>
        <w:t xml:space="preserve">: MKV model</w:t>
      </w:r>
    </w:p>
    <w:p>
      <w:pPr>
        <w:numPr>
          <w:ilvl w:val="2"/>
          <w:numId w:val="1015"/>
        </w:numPr>
      </w:pPr>
      <w:hyperlink r:id="rId68">
        <w:r>
          <w:rPr>
            <w:rStyle w:val="Hyperlink"/>
          </w:rPr>
          <w:t xml:space="preserve">O’Meara, 2012</w:t>
        </w:r>
      </w:hyperlink>
      <w:r>
        <w:t xml:space="preserve">: Review of models</w:t>
      </w:r>
    </w:p>
    <w:p>
      <w:pPr>
        <w:numPr>
          <w:ilvl w:val="1"/>
          <w:numId w:val="1014"/>
        </w:numPr>
      </w:pPr>
      <w:r>
        <w:t xml:space="preserve">Exercise (for Thurs):</w:t>
      </w:r>
      <w:r>
        <w:t xml:space="preserve"> </w:t>
      </w:r>
      <w:hyperlink r:id="rId69">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70">
        <w:r>
          <w:rPr>
            <w:rStyle w:val="Hyperlink"/>
          </w:rPr>
          <w:t xml:space="preserve">OU, BM, etc</w:t>
        </w:r>
      </w:hyperlink>
    </w:p>
    <w:p>
      <w:pPr>
        <w:numPr>
          <w:ilvl w:val="1"/>
          <w:numId w:val="1016"/>
        </w:numPr>
      </w:pPr>
      <w:r>
        <w:t xml:space="preserve">Reading:</w:t>
      </w:r>
    </w:p>
    <w:p>
      <w:pPr>
        <w:numPr>
          <w:ilvl w:val="2"/>
          <w:numId w:val="1017"/>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2">
        <w:r>
          <w:rPr>
            <w:rStyle w:val="Hyperlink"/>
          </w:rPr>
          <w:t xml:space="preserve">Felsenstein 1988</w:t>
        </w:r>
      </w:hyperlink>
      <w:r>
        <w:t xml:space="preserve">: Biology behind the model.</w:t>
      </w:r>
    </w:p>
    <w:p>
      <w:pPr>
        <w:numPr>
          <w:ilvl w:val="2"/>
          <w:numId w:val="1017"/>
        </w:numPr>
      </w:pPr>
      <w:hyperlink r:id="rId68">
        <w:r>
          <w:rPr>
            <w:rStyle w:val="Hyperlink"/>
          </w:rPr>
          <w:t xml:space="preserve">O’Meara, 2012</w:t>
        </w:r>
      </w:hyperlink>
      <w:r>
        <w:t xml:space="preserve">: Not nearly as important as the ones above, but an intro to models that shows how I think.</w:t>
      </w:r>
    </w:p>
    <w:p>
      <w:pPr>
        <w:numPr>
          <w:ilvl w:val="2"/>
          <w:numId w:val="1017"/>
        </w:numPr>
      </w:pPr>
      <w:hyperlink r:id="rId73">
        <w:r>
          <w:rPr>
            <w:rStyle w:val="Hyperlink"/>
          </w:rPr>
          <w:t xml:space="preserve">Course Book</w:t>
        </w:r>
      </w:hyperlink>
    </w:p>
    <w:p>
      <w:pPr>
        <w:numPr>
          <w:ilvl w:val="3"/>
          <w:numId w:val="1018"/>
        </w:numPr>
      </w:pPr>
      <w:r>
        <w:t xml:space="preserve">Exercise (for Thurs):</w:t>
      </w:r>
      <w:r>
        <w:t xml:space="preserve"> </w:t>
      </w:r>
      <w:hyperlink r:id="rId74">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5">
        <w:r>
          <w:rPr>
            <w:rStyle w:val="Hyperlink"/>
          </w:rPr>
          <w:t xml:space="preserve">Felsenstein, 1985</w:t>
        </w:r>
      </w:hyperlink>
      <w:r>
        <w:t xml:space="preserve">: Independent contrasts</w:t>
      </w:r>
    </w:p>
    <w:p>
      <w:pPr>
        <w:numPr>
          <w:ilvl w:val="2"/>
          <w:numId w:val="1020"/>
        </w:numPr>
      </w:pPr>
      <w:hyperlink r:id="rId76">
        <w:r>
          <w:rPr>
            <w:rStyle w:val="Hyperlink"/>
          </w:rPr>
          <w:t xml:space="preserve">Pagel, 1994</w:t>
        </w:r>
      </w:hyperlink>
      <w:r>
        <w:t xml:space="preserve">: Pagel 94 correlation</w:t>
      </w:r>
    </w:p>
    <w:p>
      <w:pPr>
        <w:numPr>
          <w:ilvl w:val="2"/>
          <w:numId w:val="1020"/>
        </w:numPr>
      </w:pPr>
      <w:hyperlink r:id="rId77">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8">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9">
        <w:r>
          <w:rPr>
            <w:rStyle w:val="Hyperlink"/>
          </w:rPr>
          <w:t xml:space="preserve">Ronquist and Sanmartin, 2011</w:t>
        </w:r>
      </w:hyperlink>
    </w:p>
    <w:p>
      <w:pPr>
        <w:numPr>
          <w:ilvl w:val="2"/>
          <w:numId w:val="1022"/>
        </w:numPr>
      </w:pPr>
      <w:hyperlink r:id="rId80">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2">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7">
        <w:r>
          <w:rPr>
            <w:rStyle w:val="Hyperlink"/>
          </w:rPr>
          <w:t xml:space="preserve">Maddison &amp; FitzJohn, 2015</w:t>
        </w:r>
      </w:hyperlink>
      <w:r>
        <w:t xml:space="preserve">: Already read it, but reread for this week.</w:t>
      </w:r>
    </w:p>
    <w:p>
      <w:pPr>
        <w:numPr>
          <w:ilvl w:val="2"/>
          <w:numId w:val="1024"/>
        </w:numPr>
      </w:pPr>
      <w:hyperlink r:id="rId83">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4">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40" Target="gettingtrees.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7" Target="https://github.com/bomeara/phylomethinfo" TargetMode="External" /><Relationship Type="http://schemas.openxmlformats.org/officeDocument/2006/relationships/hyperlink" Id="rId33" Target="https://join.slack.com/t/phylometh/shared_invite/enQtNTE5ODEzNDk5MDkyLTY1YTEyOWZiMTk3OTkyY2M3OWYyODhlODM3ZWMwZjg0NGI5OWM5YWI0Y2I3NWU2ZTJiZGNkNmU0ZTFjZGRlOGI"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40" Target="gettingtrees.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7" Target="https://github.com/bomeara/phylomethinfo" TargetMode="External" /><Relationship Type="http://schemas.openxmlformats.org/officeDocument/2006/relationships/hyperlink" Id="rId33" Target="https://join.slack.com/t/phylometh/shared_invite/enQtNTE5ODEzNDk5MDkyLTY1YTEyOWZiMTk3OTkyY2M3OWYyODhlODM3ZWMwZjg0NGI5OWM5YWI0Y2I3NWU2ZTJiZGNkNmU0ZTFjZGRlOGI"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2020-01-08T18:55:45Z</dcterms:created>
  <dcterms:modified xsi:type="dcterms:W3CDTF">2020-01-08T18:55:45Z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