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173" w:rsidRDefault="000B1173" w:rsidP="00414643">
      <w:pPr>
        <w:spacing w:line="360" w:lineRule="auto"/>
        <w:rPr>
          <w:rFonts w:ascii="Arial" w:hAnsi="Arial" w:cs="Arial"/>
        </w:rPr>
      </w:pPr>
    </w:p>
    <w:p w:rsidR="000B1173" w:rsidRDefault="000B1173"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D41765" w:rsidRDefault="00D41765" w:rsidP="00414643">
      <w:pPr>
        <w:spacing w:line="360" w:lineRule="auto"/>
        <w:jc w:val="center"/>
        <w:rPr>
          <w:rFonts w:ascii="Arial" w:hAnsi="Arial" w:cs="Arial"/>
        </w:rPr>
      </w:pPr>
    </w:p>
    <w:p w:rsidR="000B1173" w:rsidRPr="003E25C4" w:rsidRDefault="000B1173" w:rsidP="00414643">
      <w:pPr>
        <w:spacing w:line="360" w:lineRule="auto"/>
        <w:jc w:val="center"/>
        <w:rPr>
          <w:rFonts w:ascii="Arial" w:hAnsi="Arial" w:cs="Arial"/>
          <w:b/>
          <w:sz w:val="40"/>
          <w:szCs w:val="40"/>
        </w:rPr>
      </w:pPr>
      <w:r w:rsidRPr="003E25C4">
        <w:rPr>
          <w:rFonts w:ascii="Arial" w:hAnsi="Arial" w:cs="Arial"/>
          <w:b/>
          <w:sz w:val="40"/>
          <w:szCs w:val="40"/>
        </w:rPr>
        <w:t xml:space="preserve">CAPITULO </w:t>
      </w:r>
      <w:r>
        <w:rPr>
          <w:rFonts w:ascii="Arial" w:hAnsi="Arial" w:cs="Arial"/>
          <w:b/>
          <w:sz w:val="40"/>
          <w:szCs w:val="40"/>
        </w:rPr>
        <w:t>I</w:t>
      </w:r>
      <w:r w:rsidRPr="003E25C4">
        <w:rPr>
          <w:rFonts w:ascii="Arial" w:hAnsi="Arial" w:cs="Arial"/>
          <w:b/>
          <w:sz w:val="40"/>
          <w:szCs w:val="40"/>
        </w:rPr>
        <w:t>II</w:t>
      </w:r>
    </w:p>
    <w:p w:rsidR="000B1173" w:rsidRPr="003E25C4" w:rsidRDefault="000B1173" w:rsidP="00414643">
      <w:pPr>
        <w:spacing w:line="360" w:lineRule="auto"/>
        <w:jc w:val="center"/>
        <w:rPr>
          <w:rFonts w:ascii="Arial" w:hAnsi="Arial" w:cs="Arial"/>
          <w:b/>
          <w:sz w:val="32"/>
          <w:szCs w:val="32"/>
        </w:rPr>
      </w:pPr>
      <w:r w:rsidRPr="003E25C4">
        <w:rPr>
          <w:rFonts w:ascii="Arial" w:hAnsi="Arial" w:cs="Arial"/>
          <w:b/>
          <w:sz w:val="32"/>
          <w:szCs w:val="32"/>
        </w:rPr>
        <w:t xml:space="preserve">MARCO </w:t>
      </w:r>
      <w:r w:rsidR="001F5756">
        <w:rPr>
          <w:rFonts w:ascii="Arial" w:hAnsi="Arial" w:cs="Arial"/>
          <w:b/>
          <w:sz w:val="32"/>
          <w:szCs w:val="32"/>
        </w:rPr>
        <w:t>TEÒRICO</w:t>
      </w: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0B1173" w:rsidRDefault="000B1173" w:rsidP="00414643">
      <w:pPr>
        <w:spacing w:line="360" w:lineRule="auto"/>
        <w:jc w:val="center"/>
        <w:rPr>
          <w:rFonts w:ascii="Arial" w:hAnsi="Arial" w:cs="Arial"/>
        </w:rPr>
      </w:pPr>
    </w:p>
    <w:p w:rsidR="006F787D" w:rsidRDefault="006F787D" w:rsidP="00414643">
      <w:pPr>
        <w:spacing w:line="360" w:lineRule="auto"/>
        <w:jc w:val="center"/>
        <w:rPr>
          <w:rFonts w:ascii="Arial" w:hAnsi="Arial" w:cs="Arial"/>
        </w:rPr>
        <w:sectPr w:rsidR="006F787D" w:rsidSect="00576CAF">
          <w:headerReference w:type="default" r:id="rId8"/>
          <w:pgSz w:w="11906" w:h="16838"/>
          <w:pgMar w:top="1417" w:right="1701" w:bottom="1417" w:left="1701" w:header="708" w:footer="708" w:gutter="0"/>
          <w:cols w:space="708"/>
          <w:docGrid w:linePitch="360"/>
        </w:sectPr>
      </w:pPr>
    </w:p>
    <w:bookmarkStart w:id="0" w:name="_Toc232900444"/>
    <w:bookmarkStart w:id="1" w:name="_Toc260612191"/>
    <w:bookmarkStart w:id="2" w:name="_Toc260613577"/>
    <w:bookmarkStart w:id="3" w:name="_Toc260613887"/>
    <w:bookmarkStart w:id="4" w:name="_Toc260614827"/>
    <w:bookmarkStart w:id="5" w:name="_Toc260615028"/>
    <w:bookmarkStart w:id="6" w:name="_Toc319410004"/>
    <w:p w:rsidR="000B1173" w:rsidRDefault="000B1173" w:rsidP="00414643">
      <w:pPr>
        <w:pStyle w:val="Heading1"/>
        <w:spacing w:before="0" w:after="0"/>
        <w:ind w:firstLine="284"/>
        <w:rPr>
          <w:sz w:val="22"/>
          <w:szCs w:val="22"/>
        </w:rPr>
      </w:pPr>
      <w:r>
        <w:rPr>
          <w:noProof/>
          <w:sz w:val="22"/>
          <w:szCs w:val="22"/>
          <w:lang w:val="en-US" w:eastAsia="en-US"/>
        </w:rPr>
        <w:lastRenderedPageBreak/>
        <mc:AlternateContent>
          <mc:Choice Requires="wps">
            <w:drawing>
              <wp:anchor distT="0" distB="0" distL="114300" distR="114300" simplePos="0" relativeHeight="251659264" behindDoc="0" locked="0" layoutInCell="1" allowOverlap="1" wp14:anchorId="27A55264" wp14:editId="0C569083">
                <wp:simplePos x="0" y="0"/>
                <wp:positionH relativeFrom="column">
                  <wp:posOffset>5756910</wp:posOffset>
                </wp:positionH>
                <wp:positionV relativeFrom="paragraph">
                  <wp:posOffset>-379095</wp:posOffset>
                </wp:positionV>
                <wp:extent cx="276225" cy="238125"/>
                <wp:effectExtent l="7620" t="7620" r="11430" b="11430"/>
                <wp:wrapNone/>
                <wp:docPr id="47" name="Rectángulo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3812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231AC" id="Rectángulo 47" o:spid="_x0000_s1026" style="position:absolute;margin-left:453.3pt;margin-top:-29.85pt;width:21.7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" strokecolor="white"/>
            </w:pict>
          </mc:Fallback>
        </mc:AlternateContent>
      </w:r>
      <w:r w:rsidRPr="00357B3D">
        <w:rPr>
          <w:sz w:val="22"/>
          <w:szCs w:val="22"/>
        </w:rPr>
        <w:t>CAPITULO III</w:t>
      </w:r>
      <w:bookmarkStart w:id="7" w:name="_Toc232900445"/>
      <w:bookmarkStart w:id="8" w:name="_Toc260612192"/>
      <w:bookmarkStart w:id="9" w:name="_Toc260613578"/>
      <w:bookmarkStart w:id="10" w:name="_Toc260613888"/>
      <w:bookmarkStart w:id="11" w:name="_Toc260614828"/>
      <w:bookmarkStart w:id="12" w:name="_Toc260615029"/>
      <w:bookmarkStart w:id="13" w:name="_Toc319410005"/>
      <w:bookmarkEnd w:id="0"/>
      <w:bookmarkEnd w:id="1"/>
      <w:bookmarkEnd w:id="2"/>
      <w:bookmarkEnd w:id="3"/>
      <w:bookmarkEnd w:id="4"/>
      <w:bookmarkEnd w:id="5"/>
      <w:bookmarkEnd w:id="6"/>
    </w:p>
    <w:p w:rsidR="000B1173" w:rsidRDefault="000B1173" w:rsidP="00414643">
      <w:pPr>
        <w:pStyle w:val="Heading1"/>
        <w:spacing w:before="0" w:after="0"/>
        <w:ind w:firstLine="284"/>
        <w:rPr>
          <w:sz w:val="22"/>
          <w:szCs w:val="22"/>
        </w:rPr>
      </w:pPr>
    </w:p>
    <w:p w:rsidR="000B1173" w:rsidRPr="00357B3D" w:rsidRDefault="000B1173" w:rsidP="00414643">
      <w:pPr>
        <w:pStyle w:val="Heading1"/>
        <w:spacing w:before="0" w:after="0"/>
        <w:ind w:firstLine="284"/>
        <w:rPr>
          <w:sz w:val="22"/>
          <w:szCs w:val="22"/>
        </w:rPr>
      </w:pPr>
      <w:r w:rsidRPr="00357B3D">
        <w:rPr>
          <w:sz w:val="22"/>
          <w:szCs w:val="22"/>
        </w:rPr>
        <w:t xml:space="preserve">MARCO </w:t>
      </w:r>
      <w:bookmarkEnd w:id="7"/>
      <w:bookmarkEnd w:id="8"/>
      <w:bookmarkEnd w:id="9"/>
      <w:bookmarkEnd w:id="10"/>
      <w:bookmarkEnd w:id="11"/>
      <w:bookmarkEnd w:id="12"/>
      <w:bookmarkEnd w:id="13"/>
      <w:r w:rsidR="001F5756">
        <w:rPr>
          <w:sz w:val="22"/>
          <w:szCs w:val="22"/>
        </w:rPr>
        <w:t>TEÒRICO</w:t>
      </w:r>
    </w:p>
    <w:p w:rsidR="000B1173" w:rsidRPr="008E2BAC" w:rsidRDefault="000B1173" w:rsidP="00414643">
      <w:pPr>
        <w:spacing w:line="360" w:lineRule="auto"/>
        <w:rPr>
          <w:rFonts w:ascii="Arial" w:hAnsi="Arial" w:cs="Arial"/>
          <w:b/>
        </w:rPr>
      </w:pPr>
    </w:p>
    <w:p w:rsidR="000B1173" w:rsidRPr="007E4CF3" w:rsidRDefault="000B1173" w:rsidP="00F91BA3">
      <w:pPr>
        <w:pStyle w:val="ListParagraph"/>
        <w:ind w:left="0"/>
        <w:rPr>
          <w:rFonts w:ascii="Arial" w:hAnsi="Arial" w:cs="Arial"/>
          <w:b/>
          <w:lang w:val="es-ES"/>
        </w:rPr>
      </w:pPr>
      <w:bookmarkStart w:id="14" w:name="_GoBack"/>
      <w:r>
        <w:rPr>
          <w:rFonts w:ascii="Arial" w:hAnsi="Arial" w:cs="Arial"/>
        </w:rPr>
        <w:t>Este capítulo</w:t>
      </w:r>
      <w:r w:rsidRPr="007E4CF3">
        <w:rPr>
          <w:rFonts w:ascii="Arial" w:hAnsi="Arial" w:cs="Arial"/>
        </w:rPr>
        <w:t xml:space="preserve"> presenta una revisión documental y bibliográfica de</w:t>
      </w:r>
      <w:r>
        <w:rPr>
          <w:rFonts w:ascii="Arial" w:hAnsi="Arial" w:cs="Arial"/>
        </w:rPr>
        <w:t xml:space="preserve"> investigaciones, trabajos, </w:t>
      </w:r>
      <w:proofErr w:type="spellStart"/>
      <w:r>
        <w:rPr>
          <w:rFonts w:ascii="Arial" w:hAnsi="Arial" w:cs="Arial"/>
        </w:rPr>
        <w:t>papers</w:t>
      </w:r>
      <w:proofErr w:type="spellEnd"/>
      <w:r>
        <w:rPr>
          <w:rFonts w:ascii="Arial" w:hAnsi="Arial" w:cs="Arial"/>
        </w:rPr>
        <w:t xml:space="preserve"> y libros sobre</w:t>
      </w:r>
      <w:r w:rsidRPr="007E4CF3">
        <w:rPr>
          <w:rFonts w:ascii="Arial" w:hAnsi="Arial" w:cs="Arial"/>
        </w:rPr>
        <w:t xml:space="preserve"> temas</w:t>
      </w:r>
      <w:r>
        <w:rPr>
          <w:rFonts w:ascii="Arial" w:hAnsi="Arial" w:cs="Arial"/>
        </w:rPr>
        <w:t>, conceptos, definiciones y ecuaciones relacionada</w:t>
      </w:r>
      <w:r w:rsidRPr="007E4CF3">
        <w:rPr>
          <w:rFonts w:ascii="Arial" w:hAnsi="Arial" w:cs="Arial"/>
        </w:rPr>
        <w:t>s con el problema planteado</w:t>
      </w:r>
      <w:r>
        <w:rPr>
          <w:rFonts w:ascii="Arial" w:hAnsi="Arial" w:cs="Arial"/>
        </w:rPr>
        <w:t xml:space="preserve">, sirviendo como referencia y fundamentación teórica para este trabajo especial de grado. El mismo capítulo </w:t>
      </w:r>
      <w:r w:rsidRPr="007E4CF3">
        <w:rPr>
          <w:rFonts w:ascii="Arial" w:hAnsi="Arial" w:cs="Arial"/>
        </w:rPr>
        <w:t>se encuentra estructurado en dos (2) secciones: Antecedentes de la investigación y bases teóricas.</w:t>
      </w:r>
    </w:p>
    <w:p w:rsidR="000B1173" w:rsidRDefault="000B1173" w:rsidP="00F91BA3">
      <w:pPr>
        <w:pStyle w:val="ListParagraph"/>
        <w:ind w:left="0"/>
        <w:rPr>
          <w:rFonts w:ascii="Arial" w:hAnsi="Arial" w:cs="Arial"/>
          <w:b/>
          <w:lang w:val="es-ES"/>
        </w:rPr>
      </w:pPr>
    </w:p>
    <w:p w:rsidR="000B1173" w:rsidRDefault="000B1173" w:rsidP="00F91BA3">
      <w:pPr>
        <w:pStyle w:val="ListParagraph"/>
        <w:ind w:left="0"/>
        <w:rPr>
          <w:rFonts w:ascii="Arial" w:hAnsi="Arial" w:cs="Arial"/>
          <w:b/>
          <w:lang w:val="es-ES"/>
        </w:rPr>
      </w:pPr>
    </w:p>
    <w:p w:rsidR="000B1173" w:rsidRPr="00D41765" w:rsidRDefault="008E2BAC" w:rsidP="00F91BA3">
      <w:pPr>
        <w:jc w:val="both"/>
        <w:rPr>
          <w:rFonts w:ascii="Arial" w:hAnsi="Arial" w:cs="Arial"/>
          <w:b/>
        </w:rPr>
      </w:pPr>
      <w:r w:rsidRPr="00D41765">
        <w:rPr>
          <w:rFonts w:ascii="Arial" w:hAnsi="Arial" w:cs="Arial"/>
          <w:b/>
        </w:rPr>
        <w:t xml:space="preserve">3.1. </w:t>
      </w:r>
      <w:r w:rsidR="000B1173" w:rsidRPr="00D41765">
        <w:rPr>
          <w:rFonts w:ascii="Arial" w:hAnsi="Arial" w:cs="Arial"/>
          <w:b/>
        </w:rPr>
        <w:t>Antecedentes de la investigación</w:t>
      </w:r>
    </w:p>
    <w:p w:rsidR="000B1173" w:rsidRPr="007E4CF3" w:rsidRDefault="000B1173" w:rsidP="00F91BA3">
      <w:pPr>
        <w:pStyle w:val="ListParagraph"/>
        <w:ind w:left="0"/>
        <w:rPr>
          <w:rFonts w:ascii="Arial" w:hAnsi="Arial" w:cs="Arial"/>
          <w:b/>
        </w:rPr>
      </w:pPr>
    </w:p>
    <w:p w:rsidR="000B1173" w:rsidRDefault="008E2BAC" w:rsidP="00F91BA3">
      <w:pPr>
        <w:spacing w:line="360" w:lineRule="auto"/>
        <w:jc w:val="both"/>
        <w:rPr>
          <w:rFonts w:ascii="Arial" w:hAnsi="Arial" w:cs="Arial"/>
          <w:b/>
        </w:rPr>
      </w:pPr>
      <w:r>
        <w:rPr>
          <w:rFonts w:ascii="Arial" w:hAnsi="Arial" w:cs="Arial"/>
          <w:b/>
        </w:rPr>
        <w:t xml:space="preserve">3.2. </w:t>
      </w:r>
      <w:r w:rsidR="000B1173">
        <w:rPr>
          <w:rFonts w:ascii="Arial" w:hAnsi="Arial" w:cs="Arial"/>
          <w:b/>
        </w:rPr>
        <w:t>Bases Teóricas</w:t>
      </w:r>
    </w:p>
    <w:p w:rsidR="006A344C" w:rsidRDefault="00980036" w:rsidP="00F91BA3">
      <w:pPr>
        <w:spacing w:line="360" w:lineRule="auto"/>
        <w:jc w:val="both"/>
        <w:rPr>
          <w:rFonts w:ascii="Arial" w:hAnsi="Arial" w:cs="Arial"/>
        </w:rPr>
      </w:pPr>
      <w:r w:rsidRPr="00980036">
        <w:rPr>
          <w:rFonts w:ascii="Arial" w:hAnsi="Arial" w:cs="Arial"/>
        </w:rPr>
        <w:t>A continuación se presentan una serie de bases teóricas que sirven de sustento a este trabajo especial de grado</w:t>
      </w:r>
      <w:r w:rsidR="009A607B">
        <w:rPr>
          <w:rFonts w:ascii="Arial" w:hAnsi="Arial" w:cs="Arial"/>
        </w:rPr>
        <w:t>.</w:t>
      </w:r>
    </w:p>
    <w:p w:rsidR="009A607B" w:rsidRPr="004F2039" w:rsidRDefault="009A607B" w:rsidP="00F91BA3">
      <w:pPr>
        <w:jc w:val="both"/>
        <w:rPr>
          <w:sz w:val="24"/>
          <w:lang w:val="es-VE"/>
        </w:rPr>
      </w:pPr>
      <w:r w:rsidRPr="007F2030">
        <w:rPr>
          <w:b/>
          <w:sz w:val="24"/>
          <w:lang w:val="es-VE"/>
        </w:rPr>
        <w:t xml:space="preserve">2.3.  Definición de términos básicos </w:t>
      </w:r>
    </w:p>
    <w:p w:rsidR="009A607B" w:rsidRPr="004F2039" w:rsidRDefault="009A607B" w:rsidP="00F91BA3">
      <w:pPr>
        <w:jc w:val="both"/>
        <w:rPr>
          <w:sz w:val="24"/>
          <w:lang w:val="es-VE"/>
        </w:rPr>
      </w:pPr>
      <w:r w:rsidRPr="004F2039">
        <w:rPr>
          <w:sz w:val="24"/>
          <w:lang w:val="es-VE"/>
        </w:rPr>
        <w:t>Ecuación</w:t>
      </w:r>
      <w:r>
        <w:rPr>
          <w:sz w:val="24"/>
          <w:lang w:val="es-VE"/>
        </w:rPr>
        <w:t xml:space="preserve">: </w:t>
      </w:r>
      <w:r w:rsidRPr="004F2039">
        <w:rPr>
          <w:sz w:val="24"/>
          <w:lang w:val="es-VE"/>
        </w:rPr>
        <w:t xml:space="preserve">Es una igualdad que contiene una o más incógnitas. Se conoce como miembros a las expresiones algebraicas que presentan los datos y las incógnitas (los valores desconocidos) relacionados a través de operaciones matemáticas.     </w:t>
      </w:r>
    </w:p>
    <w:p w:rsidR="009A607B" w:rsidRPr="004F2039" w:rsidRDefault="009A607B" w:rsidP="00F91BA3">
      <w:pPr>
        <w:jc w:val="both"/>
        <w:rPr>
          <w:sz w:val="24"/>
          <w:lang w:val="es-VE"/>
        </w:rPr>
      </w:pPr>
      <w:r w:rsidRPr="004F2039">
        <w:rPr>
          <w:sz w:val="24"/>
          <w:lang w:val="es-VE"/>
        </w:rPr>
        <w:t>Fluido</w:t>
      </w:r>
      <w:r>
        <w:rPr>
          <w:sz w:val="24"/>
          <w:lang w:val="es-VE"/>
        </w:rPr>
        <w:t xml:space="preserve">: </w:t>
      </w:r>
      <w:r w:rsidRPr="004F2039">
        <w:rPr>
          <w:sz w:val="24"/>
          <w:lang w:val="es-VE"/>
        </w:rPr>
        <w:t xml:space="preserve">sustancia que, debido a su poca cohesión intermolecular, carece de forma propia y adopta la forma del recipiente que lo contiene. Puede ser líquido o gaseoso. </w:t>
      </w:r>
    </w:p>
    <w:p w:rsidR="009A607B" w:rsidRPr="004F2039" w:rsidRDefault="009A607B" w:rsidP="00F91BA3">
      <w:pPr>
        <w:jc w:val="both"/>
        <w:rPr>
          <w:sz w:val="24"/>
          <w:lang w:val="es-VE"/>
        </w:rPr>
      </w:pPr>
      <w:r w:rsidRPr="004F2039">
        <w:rPr>
          <w:sz w:val="24"/>
          <w:lang w:val="es-VE"/>
        </w:rPr>
        <w:t>Gráfica</w:t>
      </w:r>
      <w:r>
        <w:rPr>
          <w:sz w:val="24"/>
          <w:lang w:val="es-VE"/>
        </w:rPr>
        <w:t xml:space="preserve">: </w:t>
      </w:r>
      <w:r w:rsidRPr="004F2039">
        <w:rPr>
          <w:sz w:val="24"/>
          <w:lang w:val="es-VE"/>
        </w:rPr>
        <w:t>Son las denominaciones de la representación de datos, generalmente numéricos, mediante recursos gráficos</w:t>
      </w:r>
      <w:r>
        <w:rPr>
          <w:sz w:val="24"/>
          <w:lang w:val="es-VE"/>
        </w:rPr>
        <w:t xml:space="preserve"> </w:t>
      </w:r>
      <w:r w:rsidRPr="004F2039">
        <w:rPr>
          <w:sz w:val="24"/>
          <w:lang w:val="es-VE"/>
        </w:rPr>
        <w:t>(líneas, vectores, superficies o símbolos), para que se manifieste visualmente la relación matemática o correlación estadística que guardan entre sí. También puede ser un conjunto de puntos, que se plasman en coordenadas cartesianas, y sirven para analizar el comportamiento de un proceso, o un conjunto de elementos o signos que permiten la interpretación de un fenómeno. La representación gráfica permite establecer valores que no han sido obtenidos experimentalmente, sino mediante la interpolación</w:t>
      </w:r>
      <w:r>
        <w:rPr>
          <w:sz w:val="24"/>
          <w:lang w:val="es-VE"/>
        </w:rPr>
        <w:t xml:space="preserve"> </w:t>
      </w:r>
      <w:r w:rsidRPr="004F2039">
        <w:rPr>
          <w:sz w:val="24"/>
          <w:lang w:val="es-VE"/>
        </w:rPr>
        <w:t xml:space="preserve">(lectura entre puntos) y la extrapolación (valores fuera del intervalo experimental). </w:t>
      </w:r>
    </w:p>
    <w:p w:rsidR="009A607B" w:rsidRPr="004F2039" w:rsidRDefault="009A607B" w:rsidP="00F91BA3">
      <w:pPr>
        <w:jc w:val="both"/>
        <w:rPr>
          <w:sz w:val="24"/>
          <w:lang w:val="es-VE"/>
        </w:rPr>
      </w:pPr>
      <w:r w:rsidRPr="004F2039">
        <w:rPr>
          <w:sz w:val="24"/>
          <w:lang w:val="es-VE"/>
        </w:rPr>
        <w:t>Índice de productividad</w:t>
      </w:r>
      <w:r>
        <w:rPr>
          <w:sz w:val="24"/>
          <w:lang w:val="es-VE"/>
        </w:rPr>
        <w:t>: C</w:t>
      </w:r>
      <w:r w:rsidRPr="004F2039">
        <w:rPr>
          <w:sz w:val="24"/>
          <w:lang w:val="es-VE"/>
        </w:rPr>
        <w:t xml:space="preserve">apacidad productiva se conoce como índice de productividad o factor de productividad. Se puede definir como el número de barriles (o m³) de aceite por día que el pozo es capaz de producir  por Kg/cm² de presión diferencial mantenida entre el depósito y el fondo del pozo.  </w:t>
      </w:r>
    </w:p>
    <w:bookmarkEnd w:id="14"/>
    <w:p w:rsidR="009A607B" w:rsidRPr="004F2039" w:rsidRDefault="009A607B" w:rsidP="009A607B">
      <w:pPr>
        <w:rPr>
          <w:sz w:val="24"/>
          <w:lang w:val="es-VE"/>
        </w:rPr>
      </w:pPr>
      <w:r w:rsidRPr="004F2039">
        <w:rPr>
          <w:sz w:val="24"/>
          <w:lang w:val="es-VE"/>
        </w:rPr>
        <w:lastRenderedPageBreak/>
        <w:t xml:space="preserve"> </w:t>
      </w:r>
    </w:p>
    <w:p w:rsidR="009A607B" w:rsidRPr="004F2039" w:rsidRDefault="009A607B" w:rsidP="009A607B">
      <w:pPr>
        <w:rPr>
          <w:sz w:val="24"/>
          <w:lang w:val="es-VE"/>
        </w:rPr>
      </w:pPr>
      <w:r>
        <w:rPr>
          <w:sz w:val="24"/>
          <w:lang w:val="es-VE"/>
        </w:rPr>
        <w:t>Permeabilidad: F</w:t>
      </w:r>
      <w:r w:rsidRPr="004F2039">
        <w:rPr>
          <w:sz w:val="24"/>
          <w:lang w:val="es-VE"/>
        </w:rPr>
        <w:t xml:space="preserve">acilidad con la que un fluido fluye a través de un medio poroso. </w:t>
      </w:r>
    </w:p>
    <w:p w:rsidR="009A607B" w:rsidRPr="004F2039" w:rsidRDefault="009A607B" w:rsidP="009A607B">
      <w:pPr>
        <w:rPr>
          <w:sz w:val="24"/>
          <w:lang w:val="es-VE"/>
        </w:rPr>
      </w:pPr>
      <w:r w:rsidRPr="004F2039">
        <w:rPr>
          <w:sz w:val="24"/>
          <w:lang w:val="es-VE"/>
        </w:rPr>
        <w:t>Peso específico</w:t>
      </w:r>
      <w:r>
        <w:rPr>
          <w:sz w:val="24"/>
          <w:lang w:val="es-VE"/>
        </w:rPr>
        <w:t>: P</w:t>
      </w:r>
      <w:r w:rsidRPr="004F2039">
        <w:rPr>
          <w:sz w:val="24"/>
          <w:lang w:val="es-VE"/>
        </w:rPr>
        <w:t>eso de una sus</w:t>
      </w:r>
      <w:r>
        <w:rPr>
          <w:sz w:val="24"/>
          <w:lang w:val="es-VE"/>
        </w:rPr>
        <w:t xml:space="preserve">tancia por unidad de volumen.  </w:t>
      </w:r>
      <w:r w:rsidRPr="004F2039">
        <w:rPr>
          <w:sz w:val="24"/>
          <w:lang w:val="es-VE"/>
        </w:rPr>
        <w:t xml:space="preserve"> </w:t>
      </w:r>
    </w:p>
    <w:p w:rsidR="009A607B" w:rsidRDefault="009A607B" w:rsidP="009A607B">
      <w:pPr>
        <w:rPr>
          <w:sz w:val="24"/>
          <w:lang w:val="es-VE"/>
        </w:rPr>
      </w:pPr>
      <w:r w:rsidRPr="004F2039">
        <w:rPr>
          <w:sz w:val="24"/>
          <w:lang w:val="es-VE"/>
        </w:rPr>
        <w:t>Porosidad</w:t>
      </w:r>
      <w:r>
        <w:rPr>
          <w:sz w:val="24"/>
          <w:lang w:val="es-VE"/>
        </w:rPr>
        <w:t>: M</w:t>
      </w:r>
      <w:r w:rsidRPr="004F2039">
        <w:rPr>
          <w:sz w:val="24"/>
          <w:lang w:val="es-VE"/>
        </w:rPr>
        <w:t xml:space="preserve">edida del espacio intersticial (espacio </w:t>
      </w:r>
      <w:proofErr w:type="spellStart"/>
      <w:r w:rsidRPr="004F2039">
        <w:rPr>
          <w:sz w:val="24"/>
          <w:lang w:val="es-VE"/>
        </w:rPr>
        <w:t>vacio</w:t>
      </w:r>
      <w:proofErr w:type="spellEnd"/>
      <w:r w:rsidRPr="004F2039">
        <w:rPr>
          <w:sz w:val="24"/>
          <w:lang w:val="es-VE"/>
        </w:rPr>
        <w:t xml:space="preserve">) entre grano y grano que conforman la roca.   </w:t>
      </w:r>
    </w:p>
    <w:p w:rsidR="009A607B" w:rsidRPr="00C15997" w:rsidRDefault="009A607B" w:rsidP="009A607B">
      <w:pPr>
        <w:rPr>
          <w:sz w:val="24"/>
          <w:lang w:val="es-VE"/>
        </w:rPr>
      </w:pPr>
    </w:p>
    <w:p w:rsidR="009A607B" w:rsidRPr="009A607B" w:rsidRDefault="009A607B" w:rsidP="00414643">
      <w:pPr>
        <w:spacing w:line="360" w:lineRule="auto"/>
        <w:jc w:val="both"/>
        <w:rPr>
          <w:rFonts w:ascii="Arial" w:hAnsi="Arial" w:cs="Arial"/>
          <w:lang w:val="es-VE"/>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9A607B" w:rsidRDefault="009A607B" w:rsidP="00414643">
      <w:pPr>
        <w:spacing w:line="360" w:lineRule="auto"/>
        <w:jc w:val="both"/>
        <w:rPr>
          <w:rFonts w:ascii="Arial" w:hAnsi="Arial" w:cs="Arial"/>
        </w:rPr>
      </w:pPr>
    </w:p>
    <w:p w:rsidR="006A344C" w:rsidRPr="006A344C" w:rsidRDefault="006A344C" w:rsidP="00414643">
      <w:pPr>
        <w:spacing w:line="360" w:lineRule="auto"/>
        <w:jc w:val="both"/>
        <w:rPr>
          <w:rFonts w:ascii="Arial" w:hAnsi="Arial" w:cs="Arial"/>
          <w:b/>
        </w:rPr>
      </w:pPr>
    </w:p>
    <w:p w:rsidR="006A344C" w:rsidRPr="006A344C" w:rsidRDefault="006A344C" w:rsidP="006A344C">
      <w:pPr>
        <w:spacing w:line="360" w:lineRule="auto"/>
        <w:jc w:val="both"/>
        <w:rPr>
          <w:rFonts w:ascii="Arial" w:hAnsi="Arial" w:cs="Arial"/>
          <w:b/>
        </w:rPr>
      </w:pPr>
      <w:r w:rsidRPr="006A344C">
        <w:rPr>
          <w:rFonts w:ascii="Arial" w:hAnsi="Arial" w:cs="Arial"/>
          <w:b/>
        </w:rPr>
        <w:t xml:space="preserve">2.3. Sistema de bombeo mecánico </w:t>
      </w:r>
    </w:p>
    <w:p w:rsidR="006A344C" w:rsidRPr="006A344C" w:rsidRDefault="006A344C" w:rsidP="006A344C">
      <w:pPr>
        <w:spacing w:line="360" w:lineRule="auto"/>
        <w:jc w:val="both"/>
        <w:rPr>
          <w:rFonts w:ascii="Arial" w:hAnsi="Arial" w:cs="Arial"/>
        </w:rPr>
      </w:pPr>
      <w:r w:rsidRPr="006A344C">
        <w:rPr>
          <w:rFonts w:ascii="Arial" w:hAnsi="Arial" w:cs="Arial"/>
        </w:rPr>
        <w:t xml:space="preserve"> </w:t>
      </w:r>
    </w:p>
    <w:p w:rsidR="006A344C" w:rsidRPr="006A344C" w:rsidRDefault="006A344C" w:rsidP="006A344C">
      <w:pPr>
        <w:spacing w:line="360" w:lineRule="auto"/>
        <w:jc w:val="both"/>
        <w:rPr>
          <w:rFonts w:ascii="Arial" w:hAnsi="Arial" w:cs="Arial"/>
        </w:rPr>
      </w:pPr>
      <w:r w:rsidRPr="006A344C">
        <w:rPr>
          <w:rFonts w:ascii="Arial" w:hAnsi="Arial" w:cs="Arial"/>
        </w:rPr>
        <w:t xml:space="preserve">Según el Manual de Levantamientos Artificiales (CIED) PDVSA (2002); el bombeo mecánico es el método de levantamiento artificial </w:t>
      </w:r>
      <w:proofErr w:type="spellStart"/>
      <w:r w:rsidRPr="006A344C">
        <w:rPr>
          <w:rFonts w:ascii="Arial" w:hAnsi="Arial" w:cs="Arial"/>
        </w:rPr>
        <w:t>mas</w:t>
      </w:r>
      <w:proofErr w:type="spellEnd"/>
      <w:r w:rsidRPr="006A344C">
        <w:rPr>
          <w:rFonts w:ascii="Arial" w:hAnsi="Arial" w:cs="Arial"/>
        </w:rPr>
        <w:t xml:space="preserve"> utilizado y antiguo dentro de la industria petrolera a nivel mundial. El sistema consiste en una bomba de subsuelo de acción </w:t>
      </w:r>
      <w:proofErr w:type="spellStart"/>
      <w:r w:rsidRPr="006A344C">
        <w:rPr>
          <w:rFonts w:ascii="Arial" w:hAnsi="Arial" w:cs="Arial"/>
        </w:rPr>
        <w:t>reciprocante</w:t>
      </w:r>
      <w:proofErr w:type="spellEnd"/>
      <w:r w:rsidRPr="006A344C">
        <w:rPr>
          <w:rFonts w:ascii="Arial" w:hAnsi="Arial" w:cs="Arial"/>
        </w:rPr>
        <w:t xml:space="preserve">, que es abastecida con energía producida a través de una sarta de cabillas. La energía es suministrada por un motor eléctrico o de combustión interna colocada en la superficie, el cual moviliza la unidad de bombeo mediante un sistema de engranajes y correas. El movimiento rotativo se convierte en movimiento </w:t>
      </w:r>
      <w:proofErr w:type="spellStart"/>
      <w:r w:rsidRPr="006A344C">
        <w:rPr>
          <w:rFonts w:ascii="Arial" w:hAnsi="Arial" w:cs="Arial"/>
        </w:rPr>
        <w:t>reciprocante</w:t>
      </w:r>
      <w:proofErr w:type="spellEnd"/>
      <w:r w:rsidRPr="006A344C">
        <w:rPr>
          <w:rFonts w:ascii="Arial" w:hAnsi="Arial" w:cs="Arial"/>
        </w:rPr>
        <w:t xml:space="preserve"> en la unidad de bombeo.   </w:t>
      </w:r>
    </w:p>
    <w:p w:rsidR="006A344C" w:rsidRPr="006A344C" w:rsidRDefault="006A344C" w:rsidP="006A344C">
      <w:pPr>
        <w:spacing w:line="360" w:lineRule="auto"/>
        <w:jc w:val="both"/>
        <w:rPr>
          <w:rFonts w:ascii="Arial" w:hAnsi="Arial" w:cs="Arial"/>
        </w:rPr>
      </w:pPr>
      <w:r w:rsidRPr="006A344C">
        <w:rPr>
          <w:rFonts w:ascii="Arial" w:hAnsi="Arial" w:cs="Arial"/>
        </w:rPr>
        <w:t xml:space="preserve"> Según Brown K. E. (1977). El bombeo mecánico es el método de levantamiento artificial más usado a nivel mundial. Este método consiste en una bomba de subsuelo de acción </w:t>
      </w:r>
      <w:proofErr w:type="spellStart"/>
      <w:r w:rsidRPr="006A344C">
        <w:rPr>
          <w:rFonts w:ascii="Arial" w:hAnsi="Arial" w:cs="Arial"/>
        </w:rPr>
        <w:t>reciprocante</w:t>
      </w:r>
      <w:proofErr w:type="spellEnd"/>
      <w:r w:rsidRPr="006A344C">
        <w:rPr>
          <w:rFonts w:ascii="Arial" w:hAnsi="Arial" w:cs="Arial"/>
        </w:rPr>
        <w:t xml:space="preserve">, que es abastecida con energía producida a través de una sarta de cabillas. La energía proviene de un motor eléctrico o de combustión interna, la cual moviliza a una unidad de superficie mediante un sistema de engranaje y correas. El movimiento rotatorio se convierte en movimiento </w:t>
      </w:r>
      <w:proofErr w:type="spellStart"/>
      <w:r w:rsidRPr="006A344C">
        <w:rPr>
          <w:rFonts w:ascii="Arial" w:hAnsi="Arial" w:cs="Arial"/>
        </w:rPr>
        <w:t>reciprocante</w:t>
      </w:r>
      <w:proofErr w:type="spellEnd"/>
      <w:r w:rsidRPr="006A344C">
        <w:rPr>
          <w:rFonts w:ascii="Arial" w:hAnsi="Arial" w:cs="Arial"/>
        </w:rPr>
        <w:t xml:space="preserve"> en la unidad de superficie. </w:t>
      </w:r>
    </w:p>
    <w:p w:rsidR="006A344C" w:rsidRPr="006A344C" w:rsidRDefault="006A344C" w:rsidP="006A344C">
      <w:pPr>
        <w:spacing w:line="360" w:lineRule="auto"/>
        <w:jc w:val="both"/>
        <w:rPr>
          <w:rFonts w:ascii="Arial" w:hAnsi="Arial" w:cs="Arial"/>
        </w:rPr>
      </w:pPr>
      <w:r w:rsidRPr="006A344C">
        <w:rPr>
          <w:rFonts w:ascii="Arial" w:hAnsi="Arial" w:cs="Arial"/>
        </w:rPr>
        <w:t xml:space="preserve"> </w:t>
      </w:r>
    </w:p>
    <w:p w:rsidR="006A344C" w:rsidRPr="006A344C" w:rsidRDefault="006A344C" w:rsidP="006A344C">
      <w:pPr>
        <w:spacing w:line="360" w:lineRule="auto"/>
        <w:jc w:val="both"/>
        <w:rPr>
          <w:rFonts w:ascii="Arial" w:hAnsi="Arial" w:cs="Arial"/>
        </w:rPr>
      </w:pPr>
      <w:r w:rsidRPr="006A344C">
        <w:rPr>
          <w:rFonts w:ascii="Arial" w:hAnsi="Arial" w:cs="Arial"/>
        </w:rPr>
        <w:t xml:space="preserve">Según </w:t>
      </w:r>
      <w:proofErr w:type="spellStart"/>
      <w:r w:rsidRPr="006A344C">
        <w:rPr>
          <w:rFonts w:ascii="Arial" w:hAnsi="Arial" w:cs="Arial"/>
        </w:rPr>
        <w:t>Maggiolo</w:t>
      </w:r>
      <w:proofErr w:type="spellEnd"/>
      <w:r w:rsidRPr="006A344C">
        <w:rPr>
          <w:rFonts w:ascii="Arial" w:hAnsi="Arial" w:cs="Arial"/>
        </w:rPr>
        <w:t xml:space="preserve"> (2003).  Plantea que este levantamiento artificial cumple la función de llevar el petróleo desde el fondo del pozo a la superficie, llevado a cabo por una bomba de émbolo que está insertada en el extremo inferior de la columna de producción (tubería), por un sistema de anclas de o por anclaje mecánico. El pistón de la bomba es accionado por una sarta de varillas de acero que van por dentro de la columna del tubería hasta la superficie y estas a su vez son movidas en forma alternativa ascendente y descendente por un aparato de bombeo (de ahí el nombre del sistema) que básicamente es un mecanismo biela manivela, transfiriéndole movimiento y potencia a las varillas y de estas al pistón de la bomba.  </w:t>
      </w:r>
    </w:p>
    <w:p w:rsidR="006A344C" w:rsidRPr="006A344C" w:rsidRDefault="006A344C" w:rsidP="006A344C">
      <w:pPr>
        <w:spacing w:line="360" w:lineRule="auto"/>
        <w:jc w:val="both"/>
        <w:rPr>
          <w:rFonts w:ascii="Arial" w:hAnsi="Arial" w:cs="Arial"/>
        </w:rPr>
      </w:pPr>
      <w:r w:rsidRPr="006A344C">
        <w:rPr>
          <w:rFonts w:ascii="Arial" w:hAnsi="Arial" w:cs="Arial"/>
        </w:rPr>
        <w:t xml:space="preserve"> </w:t>
      </w:r>
    </w:p>
    <w:p w:rsidR="006A344C" w:rsidRDefault="006A344C" w:rsidP="006A344C">
      <w:pPr>
        <w:spacing w:line="360" w:lineRule="auto"/>
        <w:jc w:val="both"/>
        <w:rPr>
          <w:rFonts w:ascii="Arial" w:hAnsi="Arial" w:cs="Arial"/>
        </w:rPr>
      </w:pPr>
      <w:r w:rsidRPr="006A344C">
        <w:rPr>
          <w:rFonts w:ascii="Arial" w:hAnsi="Arial" w:cs="Arial"/>
        </w:rPr>
        <w:t xml:space="preserve">Las teorías antes mencionadas tienen el concepto en común del sistema de bombeo mecánico ya que coinciden en que consta de una bomba de superficie, bomba de subsuelo de acción </w:t>
      </w:r>
      <w:proofErr w:type="spellStart"/>
      <w:r w:rsidRPr="006A344C">
        <w:rPr>
          <w:rFonts w:ascii="Arial" w:hAnsi="Arial" w:cs="Arial"/>
        </w:rPr>
        <w:t>reciprocante</w:t>
      </w:r>
      <w:proofErr w:type="spellEnd"/>
      <w:r w:rsidRPr="006A344C">
        <w:rPr>
          <w:rFonts w:ascii="Arial" w:hAnsi="Arial" w:cs="Arial"/>
        </w:rPr>
        <w:t xml:space="preserve">, sistema de engranajes y motor eléctrico o de combustión interna. El bombeo mecánico tiene su mayor aplicación en el ámbito mundial en la producción de crudos pesados y extra pesados, aunque también se usa en la </w:t>
      </w:r>
      <w:r w:rsidRPr="006A344C">
        <w:rPr>
          <w:rFonts w:ascii="Arial" w:hAnsi="Arial" w:cs="Arial"/>
        </w:rPr>
        <w:lastRenderedPageBreak/>
        <w:t>producción de crudos medianos y livianos. Existen muchas teorías que explican el comportamiento de producción de pozos por bombeo mecánico.</w:t>
      </w:r>
    </w:p>
    <w:p w:rsidR="000672CC" w:rsidRPr="000672CC" w:rsidRDefault="000672CC" w:rsidP="000672CC">
      <w:pPr>
        <w:spacing w:line="360" w:lineRule="auto"/>
        <w:jc w:val="both"/>
        <w:rPr>
          <w:rFonts w:ascii="Arial" w:hAnsi="Arial" w:cs="Arial"/>
        </w:rPr>
      </w:pPr>
      <w:r w:rsidRPr="000672CC">
        <w:rPr>
          <w:rFonts w:ascii="Arial" w:hAnsi="Arial" w:cs="Arial"/>
        </w:rPr>
        <w:t xml:space="preserve">Se puede agregar que con diversos arreglos, este sistema se lo ha hecho aplicable prácticamente a todos los tipos de yacimiento existentes, lo que hace sumamente versátil y hasta en algunos casos, irreemplazable. Este tipo de sistema de levantamiento artificial se usa en aquellos pozos donde la energía del yacimiento es insuficiente para llevar el crudo hasta la estación recolectora. Sus parámetros limitantes son la relación gas-petróleo (300 RGP) y la profundidad de las arenas productoras de los pozos, la experiencia existente indica que ha operado desde 600 pies hasta un máximo recomendable de 8000 pies. </w:t>
      </w:r>
    </w:p>
    <w:p w:rsidR="000672CC" w:rsidRPr="000672CC" w:rsidRDefault="000672CC" w:rsidP="000672CC">
      <w:pPr>
        <w:spacing w:line="360" w:lineRule="auto"/>
        <w:jc w:val="both"/>
        <w:rPr>
          <w:rFonts w:ascii="Arial" w:hAnsi="Arial" w:cs="Arial"/>
        </w:rPr>
      </w:pPr>
      <w:r w:rsidRPr="000672CC">
        <w:rPr>
          <w:rFonts w:ascii="Arial" w:hAnsi="Arial" w:cs="Arial"/>
        </w:rPr>
        <w:t xml:space="preserve"> </w:t>
      </w:r>
    </w:p>
    <w:p w:rsidR="000672CC" w:rsidRPr="000672CC" w:rsidRDefault="000672CC" w:rsidP="000672CC">
      <w:pPr>
        <w:spacing w:line="360" w:lineRule="auto"/>
        <w:jc w:val="both"/>
        <w:rPr>
          <w:rFonts w:ascii="Arial" w:hAnsi="Arial" w:cs="Arial"/>
        </w:rPr>
      </w:pPr>
      <w:r w:rsidRPr="000672CC">
        <w:rPr>
          <w:rFonts w:ascii="Arial" w:hAnsi="Arial" w:cs="Arial"/>
        </w:rPr>
        <w:t xml:space="preserve">Las propiedades de los fluidos son determinantes, la gravedad API y la viscosidad, este tipo de bombeo es ideal para el levantamiento de crudo pesado, es decir, menor de 15 </w:t>
      </w:r>
      <w:proofErr w:type="spellStart"/>
      <w:r w:rsidRPr="000672CC">
        <w:rPr>
          <w:rFonts w:ascii="Arial" w:hAnsi="Arial" w:cs="Arial"/>
        </w:rPr>
        <w:t>ºAPI</w:t>
      </w:r>
      <w:proofErr w:type="spellEnd"/>
      <w:r w:rsidRPr="000672CC">
        <w:rPr>
          <w:rFonts w:ascii="Arial" w:hAnsi="Arial" w:cs="Arial"/>
        </w:rPr>
        <w:t xml:space="preserve"> y de altas viscosidades, tales como mayores de 1000 </w:t>
      </w:r>
      <w:proofErr w:type="spellStart"/>
      <w:r w:rsidRPr="000672CC">
        <w:rPr>
          <w:rFonts w:ascii="Arial" w:hAnsi="Arial" w:cs="Arial"/>
        </w:rPr>
        <w:t>centipoise</w:t>
      </w:r>
      <w:proofErr w:type="spellEnd"/>
      <w:r w:rsidRPr="000672CC">
        <w:rPr>
          <w:rFonts w:ascii="Arial" w:hAnsi="Arial" w:cs="Arial"/>
        </w:rPr>
        <w:t xml:space="preserve"> (</w:t>
      </w:r>
      <w:proofErr w:type="spellStart"/>
      <w:r w:rsidRPr="000672CC">
        <w:rPr>
          <w:rFonts w:ascii="Arial" w:hAnsi="Arial" w:cs="Arial"/>
        </w:rPr>
        <w:t>cps</w:t>
      </w:r>
      <w:proofErr w:type="spellEnd"/>
      <w:r w:rsidRPr="000672CC">
        <w:rPr>
          <w:rFonts w:ascii="Arial" w:hAnsi="Arial" w:cs="Arial"/>
        </w:rPr>
        <w:t xml:space="preserve">). Aunque se aplica en menor proporción en crudo con gravedad mayor de 15 </w:t>
      </w:r>
      <w:proofErr w:type="spellStart"/>
      <w:r w:rsidRPr="000672CC">
        <w:rPr>
          <w:rFonts w:ascii="Arial" w:hAnsi="Arial" w:cs="Arial"/>
        </w:rPr>
        <w:t>ºAPI</w:t>
      </w:r>
      <w:proofErr w:type="spellEnd"/>
      <w:r w:rsidRPr="000672CC">
        <w:rPr>
          <w:rFonts w:ascii="Arial" w:hAnsi="Arial" w:cs="Arial"/>
        </w:rPr>
        <w:t xml:space="preserve"> la cual cubre crudos medianos y livianos hasta viscosidades cercanas a los 10 </w:t>
      </w:r>
      <w:proofErr w:type="spellStart"/>
      <w:r w:rsidRPr="000672CC">
        <w:rPr>
          <w:rFonts w:ascii="Arial" w:hAnsi="Arial" w:cs="Arial"/>
        </w:rPr>
        <w:t>cps</w:t>
      </w:r>
      <w:proofErr w:type="spellEnd"/>
      <w:r w:rsidRPr="000672CC">
        <w:rPr>
          <w:rFonts w:ascii="Arial" w:hAnsi="Arial" w:cs="Arial"/>
        </w:rPr>
        <w:t xml:space="preserve">. En cuanto a los niveles de producción de petróleo se ha aplicado en pozos productores de 20 a 2000 barriles por día.  </w:t>
      </w:r>
    </w:p>
    <w:p w:rsidR="000672CC" w:rsidRPr="000672CC" w:rsidRDefault="000672CC" w:rsidP="000672CC">
      <w:pPr>
        <w:spacing w:line="360" w:lineRule="auto"/>
        <w:jc w:val="both"/>
        <w:rPr>
          <w:rFonts w:ascii="Arial" w:hAnsi="Arial" w:cs="Arial"/>
        </w:rPr>
      </w:pPr>
      <w:r w:rsidRPr="000672CC">
        <w:rPr>
          <w:rFonts w:ascii="Arial" w:hAnsi="Arial" w:cs="Arial"/>
        </w:rPr>
        <w:t xml:space="preserve"> </w:t>
      </w:r>
    </w:p>
    <w:p w:rsidR="000672CC" w:rsidRPr="000672CC" w:rsidRDefault="000672CC" w:rsidP="000672CC">
      <w:pPr>
        <w:spacing w:line="360" w:lineRule="auto"/>
        <w:jc w:val="both"/>
        <w:rPr>
          <w:rFonts w:ascii="Arial" w:hAnsi="Arial" w:cs="Arial"/>
        </w:rPr>
      </w:pPr>
      <w:r w:rsidRPr="000672CC">
        <w:rPr>
          <w:rFonts w:ascii="Arial" w:hAnsi="Arial" w:cs="Arial"/>
        </w:rPr>
        <w:t xml:space="preserve">Las áreas de ubicación de los pozos en este método de bombeo se aplican, cerca o dentro de áreas urbanas de alta densidad de población y en áreas distantes de los centros de operación, incluyendo ambientes acuáticos o terrestres. Su aplicación en la producción de pozos exploratorios y de avanzadas es exitosa considerando que las condiciones del área son críticas donde no existen facilidades de producción y los sistemas utilizados son portátiles con motores de combustión interna, usando como combustible el gas-oíl y </w:t>
      </w:r>
      <w:proofErr w:type="spellStart"/>
      <w:r w:rsidRPr="000672CC">
        <w:rPr>
          <w:rFonts w:ascii="Arial" w:hAnsi="Arial" w:cs="Arial"/>
        </w:rPr>
        <w:t>diesel</w:t>
      </w:r>
      <w:proofErr w:type="spellEnd"/>
      <w:r w:rsidRPr="000672CC">
        <w:rPr>
          <w:rFonts w:ascii="Arial" w:hAnsi="Arial" w:cs="Arial"/>
        </w:rPr>
        <w:t xml:space="preserve">. </w:t>
      </w:r>
    </w:p>
    <w:p w:rsidR="000672CC" w:rsidRPr="000672CC" w:rsidRDefault="000672CC" w:rsidP="000672CC">
      <w:pPr>
        <w:spacing w:line="360" w:lineRule="auto"/>
        <w:jc w:val="both"/>
        <w:rPr>
          <w:rFonts w:ascii="Arial" w:hAnsi="Arial" w:cs="Arial"/>
        </w:rPr>
      </w:pPr>
      <w:r w:rsidRPr="000672CC">
        <w:rPr>
          <w:rFonts w:ascii="Arial" w:hAnsi="Arial" w:cs="Arial"/>
        </w:rPr>
        <w:t xml:space="preserve"> </w:t>
      </w:r>
    </w:p>
    <w:p w:rsidR="000672CC" w:rsidRPr="000672CC" w:rsidRDefault="000672CC" w:rsidP="000672CC">
      <w:pPr>
        <w:spacing w:line="360" w:lineRule="auto"/>
        <w:jc w:val="both"/>
        <w:rPr>
          <w:rFonts w:ascii="Arial" w:hAnsi="Arial" w:cs="Arial"/>
        </w:rPr>
      </w:pPr>
      <w:r w:rsidRPr="000672CC">
        <w:rPr>
          <w:rFonts w:ascii="Arial" w:hAnsi="Arial" w:cs="Arial"/>
        </w:rPr>
        <w:t xml:space="preserve">Algunos operadores prefieren producir el pozo con el </w:t>
      </w:r>
      <w:proofErr w:type="spellStart"/>
      <w:r w:rsidRPr="000672CC">
        <w:rPr>
          <w:rFonts w:ascii="Arial" w:hAnsi="Arial" w:cs="Arial"/>
        </w:rPr>
        <w:t>revestidor</w:t>
      </w:r>
      <w:proofErr w:type="spellEnd"/>
      <w:r w:rsidRPr="000672CC">
        <w:rPr>
          <w:rFonts w:ascii="Arial" w:hAnsi="Arial" w:cs="Arial"/>
        </w:rPr>
        <w:t xml:space="preserve"> abierto a la atmósfera otros con el </w:t>
      </w:r>
      <w:proofErr w:type="spellStart"/>
      <w:r w:rsidRPr="000672CC">
        <w:rPr>
          <w:rFonts w:ascii="Arial" w:hAnsi="Arial" w:cs="Arial"/>
        </w:rPr>
        <w:t>revestidor</w:t>
      </w:r>
      <w:proofErr w:type="spellEnd"/>
      <w:r w:rsidRPr="000672CC">
        <w:rPr>
          <w:rFonts w:ascii="Arial" w:hAnsi="Arial" w:cs="Arial"/>
        </w:rPr>
        <w:t xml:space="preserve"> cerrado; realmente este mecanismo depende del volumen de producción de gas, asociado al petróleo. Estos mecanismos se aplican en el caso de que la </w:t>
      </w:r>
      <w:proofErr w:type="spellStart"/>
      <w:r w:rsidRPr="000672CC">
        <w:rPr>
          <w:rFonts w:ascii="Arial" w:hAnsi="Arial" w:cs="Arial"/>
        </w:rPr>
        <w:t>completación</w:t>
      </w:r>
      <w:proofErr w:type="spellEnd"/>
      <w:r w:rsidRPr="000672CC">
        <w:rPr>
          <w:rFonts w:ascii="Arial" w:hAnsi="Arial" w:cs="Arial"/>
        </w:rPr>
        <w:t xml:space="preserve"> de los pozos sea con ancla de gas o sin anclaje de tubería con </w:t>
      </w:r>
      <w:proofErr w:type="spellStart"/>
      <w:r w:rsidRPr="000672CC">
        <w:rPr>
          <w:rFonts w:ascii="Arial" w:hAnsi="Arial" w:cs="Arial"/>
        </w:rPr>
        <w:t>empacadura</w:t>
      </w:r>
      <w:proofErr w:type="spellEnd"/>
      <w:r w:rsidRPr="000672CC">
        <w:rPr>
          <w:rFonts w:ascii="Arial" w:hAnsi="Arial" w:cs="Arial"/>
        </w:rPr>
        <w:t xml:space="preserve"> de producción. La capacidad de desplazamiento requerida para bombear </w:t>
      </w:r>
      <w:r w:rsidRPr="000672CC">
        <w:rPr>
          <w:rFonts w:ascii="Arial" w:hAnsi="Arial" w:cs="Arial"/>
        </w:rPr>
        <w:lastRenderedPageBreak/>
        <w:t xml:space="preserve">un pozo depende de factores tales como: producción de petróleo, gas y agua, eficiencia de ventilación del gas en el pozo, el factor y las propiedades de los fluidos. </w:t>
      </w:r>
    </w:p>
    <w:p w:rsidR="000672CC" w:rsidRPr="000672CC" w:rsidRDefault="000672CC" w:rsidP="000672CC">
      <w:pPr>
        <w:spacing w:line="360" w:lineRule="auto"/>
        <w:jc w:val="both"/>
        <w:rPr>
          <w:rFonts w:ascii="Arial" w:hAnsi="Arial" w:cs="Arial"/>
        </w:rPr>
      </w:pPr>
      <w:r w:rsidRPr="000672CC">
        <w:rPr>
          <w:rFonts w:ascii="Arial" w:hAnsi="Arial" w:cs="Arial"/>
        </w:rPr>
        <w:t xml:space="preserve"> </w:t>
      </w:r>
    </w:p>
    <w:p w:rsidR="000672CC" w:rsidRDefault="000672CC" w:rsidP="000672CC">
      <w:pPr>
        <w:spacing w:line="360" w:lineRule="auto"/>
        <w:jc w:val="both"/>
        <w:rPr>
          <w:rFonts w:ascii="Arial" w:hAnsi="Arial" w:cs="Arial"/>
        </w:rPr>
      </w:pPr>
      <w:r w:rsidRPr="000672CC">
        <w:rPr>
          <w:rFonts w:ascii="Arial" w:hAnsi="Arial" w:cs="Arial"/>
        </w:rPr>
        <w:t>La producción de gas libre puede afectar los requerimientos de capacidad de bombeo, ya que su manejo por la bomba de subsuelo redunda en una pérdida de eficiencia de bombeo y por ende una reducción de producción, de allí que para el diseño de una instalación de bombeo</w:t>
      </w:r>
      <w:r>
        <w:rPr>
          <w:rFonts w:ascii="Arial" w:hAnsi="Arial" w:cs="Arial"/>
        </w:rPr>
        <w:t xml:space="preserve"> </w:t>
      </w:r>
      <w:r w:rsidRPr="000672CC">
        <w:rPr>
          <w:rFonts w:ascii="Arial" w:hAnsi="Arial" w:cs="Arial"/>
        </w:rPr>
        <w:t xml:space="preserve">mecánico, deban considerarse factores tales como: </w:t>
      </w:r>
      <w:r w:rsidRPr="009C5F14">
        <w:rPr>
          <w:rFonts w:ascii="Arial" w:hAnsi="Arial" w:cs="Arial"/>
          <w:highlight w:val="yellow"/>
        </w:rPr>
        <w:t>presión de burbujeo, factores volumétricos de la formación y la relación gas - petróleo en solución</w:t>
      </w:r>
    </w:p>
    <w:p w:rsidR="003205E9" w:rsidRDefault="007027BA" w:rsidP="007027BA">
      <w:pPr>
        <w:shd w:val="clear" w:color="auto" w:fill="FFFFFF"/>
        <w:spacing w:before="250" w:line="250" w:lineRule="exact"/>
        <w:jc w:val="both"/>
        <w:rPr>
          <w:color w:val="000000"/>
          <w:lang w:val="es-VE"/>
        </w:rPr>
      </w:pPr>
      <w:r w:rsidRPr="003205E9">
        <w:rPr>
          <w:b/>
          <w:color w:val="000000"/>
          <w:lang w:val="es-VE"/>
        </w:rPr>
        <w:t>Bombeo mecánico, ventajas y desventajas</w:t>
      </w:r>
      <w:r w:rsidRPr="00A4366F">
        <w:rPr>
          <w:color w:val="000000"/>
          <w:lang w:val="es-VE"/>
        </w:rPr>
        <w:t xml:space="preserve">. </w:t>
      </w:r>
    </w:p>
    <w:p w:rsidR="007027BA" w:rsidRPr="00A4366F" w:rsidRDefault="007027BA" w:rsidP="007027BA">
      <w:pPr>
        <w:shd w:val="clear" w:color="auto" w:fill="FFFFFF"/>
        <w:spacing w:before="250" w:line="250" w:lineRule="exact"/>
        <w:jc w:val="both"/>
        <w:rPr>
          <w:color w:val="000000"/>
          <w:lang w:val="es-VE"/>
        </w:rPr>
      </w:pPr>
      <w:r w:rsidRPr="00A4366F">
        <w:rPr>
          <w:color w:val="000000"/>
          <w:lang w:val="es-VE"/>
        </w:rPr>
        <w:t xml:space="preserve"> </w:t>
      </w:r>
    </w:p>
    <w:p w:rsidR="005C70D0" w:rsidRDefault="007027BA" w:rsidP="007027BA">
      <w:pPr>
        <w:shd w:val="clear" w:color="auto" w:fill="FFFFFF"/>
        <w:spacing w:before="250" w:line="250" w:lineRule="exact"/>
        <w:jc w:val="both"/>
        <w:rPr>
          <w:color w:val="000000"/>
          <w:lang w:val="es-VE"/>
        </w:rPr>
      </w:pPr>
      <w:r w:rsidRPr="00A4366F">
        <w:rPr>
          <w:color w:val="000000"/>
          <w:lang w:val="es-VE"/>
        </w:rPr>
        <w:t xml:space="preserve">Como cualquier otro método de levantamiento artificial, el bombeo mecánico tiene sus pro y sus contra que son importantes cuando se determina que método de levantamiento usar para una aplicación particular. Uno de los factores más importantes a considerar es la máxima tasa de producción que se desea de cada pozo. Como puede verse, dependiendo de la profundidad de la bomba, el bombeo mecánico puede no cumplir con la capacidad de producción deseada.  </w:t>
      </w:r>
    </w:p>
    <w:p w:rsidR="007027BA" w:rsidRDefault="007027BA" w:rsidP="007027BA">
      <w:pPr>
        <w:shd w:val="clear" w:color="auto" w:fill="FFFFFF"/>
        <w:spacing w:before="250" w:line="250" w:lineRule="exact"/>
        <w:jc w:val="both"/>
        <w:rPr>
          <w:color w:val="000000"/>
          <w:lang w:val="es-VE"/>
        </w:rPr>
      </w:pPr>
      <w:r w:rsidRPr="00A4366F">
        <w:rPr>
          <w:color w:val="000000"/>
          <w:lang w:val="es-VE"/>
        </w:rPr>
        <w:t>La capacidad de producción del bombeo mecánico cae rápidamente con profundidad. Sin embargo, en el rango en el que puede usarse el Bombeo Mecánico, es difícil superar su eficiencia, versatilidad y facilidad de servicio. Usualmente la decisión de que método de levantamiento utilizar, depende de muchos factores que incluyen localización geográfica, disponibilidad de electricidad o gas, producción de arena u otros sólidos, desviación del pozo, acumulación de escamas y parafinas, costos del equipo, etc.  A continuación se presenta un resumen de las principales ventajas y desventajas del bombeo mecánico que permiten establecer la aplicabilidad de este método de producción.</w:t>
      </w:r>
    </w:p>
    <w:p w:rsidR="007027BA" w:rsidRPr="00A4366F" w:rsidRDefault="007027BA" w:rsidP="007027BA">
      <w:pPr>
        <w:shd w:val="clear" w:color="auto" w:fill="FFFFFF"/>
        <w:spacing w:before="250" w:line="250" w:lineRule="exact"/>
        <w:jc w:val="both"/>
        <w:rPr>
          <w:color w:val="000000"/>
          <w:lang w:val="es-VE"/>
        </w:rPr>
      </w:pPr>
      <w:r w:rsidRPr="00A4366F">
        <w:rPr>
          <w:color w:val="000000"/>
          <w:lang w:val="es-VE"/>
        </w:rPr>
        <w:t xml:space="preserve">Ventajas: </w:t>
      </w:r>
    </w:p>
    <w:p w:rsidR="007027BA" w:rsidRDefault="007027BA" w:rsidP="007027BA">
      <w:pPr>
        <w:shd w:val="clear" w:color="auto" w:fill="FFFFFF"/>
        <w:spacing w:before="250" w:line="250" w:lineRule="exact"/>
        <w:jc w:val="both"/>
        <w:rPr>
          <w:color w:val="000000"/>
          <w:lang w:val="es-VE"/>
        </w:rPr>
      </w:pPr>
      <w:r w:rsidRPr="00A4366F">
        <w:rPr>
          <w:color w:val="000000"/>
          <w:lang w:val="es-VE"/>
        </w:rPr>
        <w:t xml:space="preserve">• Fácil de operar y servicios </w:t>
      </w:r>
    </w:p>
    <w:p w:rsidR="007027BA" w:rsidRDefault="007027BA" w:rsidP="007027BA">
      <w:pPr>
        <w:shd w:val="clear" w:color="auto" w:fill="FFFFFF"/>
        <w:spacing w:before="250" w:line="250" w:lineRule="exact"/>
        <w:jc w:val="both"/>
        <w:rPr>
          <w:color w:val="000000"/>
          <w:lang w:val="es-VE"/>
        </w:rPr>
      </w:pPr>
      <w:r w:rsidRPr="00A4366F">
        <w:rPr>
          <w:color w:val="000000"/>
          <w:lang w:val="es-VE"/>
        </w:rPr>
        <w:t xml:space="preserve">• Puede cambiarse fácilmente la tasa de producción cambiando la velocidad de bombeo o la longitud de la carrera. </w:t>
      </w:r>
    </w:p>
    <w:p w:rsidR="007027BA" w:rsidRDefault="007027BA" w:rsidP="007027BA">
      <w:pPr>
        <w:shd w:val="clear" w:color="auto" w:fill="FFFFFF"/>
        <w:spacing w:before="250" w:line="250" w:lineRule="exact"/>
        <w:jc w:val="both"/>
        <w:rPr>
          <w:color w:val="000000"/>
          <w:lang w:val="es-VE"/>
        </w:rPr>
      </w:pPr>
      <w:r w:rsidRPr="00A4366F">
        <w:rPr>
          <w:color w:val="000000"/>
          <w:lang w:val="es-VE"/>
        </w:rPr>
        <w:t>• Puedes disminuir la presión de entrada de la bomba para maximizar la producción.</w:t>
      </w:r>
    </w:p>
    <w:p w:rsidR="007027BA" w:rsidRDefault="007027BA" w:rsidP="007027BA">
      <w:pPr>
        <w:shd w:val="clear" w:color="auto" w:fill="FFFFFF"/>
        <w:spacing w:before="250" w:line="250" w:lineRule="exact"/>
        <w:jc w:val="both"/>
        <w:rPr>
          <w:color w:val="000000"/>
          <w:lang w:val="es-VE"/>
        </w:rPr>
      </w:pPr>
      <w:r w:rsidRPr="00A4366F">
        <w:rPr>
          <w:color w:val="000000"/>
          <w:lang w:val="es-VE"/>
        </w:rPr>
        <w:t xml:space="preserve"> • Usualmente es el método de levantamiento artificial más eficiente. </w:t>
      </w:r>
    </w:p>
    <w:p w:rsidR="007027BA" w:rsidRDefault="007027BA" w:rsidP="007027BA">
      <w:pPr>
        <w:shd w:val="clear" w:color="auto" w:fill="FFFFFF"/>
        <w:spacing w:before="250" w:line="250" w:lineRule="exact"/>
        <w:jc w:val="both"/>
        <w:rPr>
          <w:color w:val="000000"/>
          <w:lang w:val="es-VE"/>
        </w:rPr>
      </w:pPr>
      <w:r w:rsidRPr="00A4366F">
        <w:rPr>
          <w:color w:val="000000"/>
          <w:lang w:val="es-VE"/>
        </w:rPr>
        <w:t xml:space="preserve">• Pueden intercambiarse fácilmente las unidades de superficie. </w:t>
      </w:r>
    </w:p>
    <w:p w:rsidR="007027BA" w:rsidRDefault="007027BA" w:rsidP="007027BA">
      <w:pPr>
        <w:shd w:val="clear" w:color="auto" w:fill="FFFFFF"/>
        <w:spacing w:before="250" w:line="250" w:lineRule="exact"/>
        <w:jc w:val="both"/>
        <w:rPr>
          <w:color w:val="000000"/>
          <w:lang w:val="es-VE"/>
        </w:rPr>
      </w:pPr>
      <w:r w:rsidRPr="00A4366F">
        <w:rPr>
          <w:color w:val="000000"/>
          <w:lang w:val="es-VE"/>
        </w:rPr>
        <w:t xml:space="preserve">• Pueden utilizarse motores a gas si no hay disponibilidad eléctrica. </w:t>
      </w:r>
    </w:p>
    <w:p w:rsidR="007027BA" w:rsidRDefault="007027BA" w:rsidP="007027BA">
      <w:pPr>
        <w:shd w:val="clear" w:color="auto" w:fill="FFFFFF"/>
        <w:spacing w:before="250" w:line="250" w:lineRule="exact"/>
        <w:jc w:val="both"/>
        <w:rPr>
          <w:color w:val="000000"/>
          <w:lang w:val="es-VE"/>
        </w:rPr>
      </w:pPr>
      <w:r w:rsidRPr="00A4366F">
        <w:rPr>
          <w:color w:val="000000"/>
          <w:lang w:val="es-VE"/>
        </w:rPr>
        <w:t>• Puedes usar controladores de bombeo para minimizar golpe de fluido, costos de electricidad y fallas de cabillas.</w:t>
      </w:r>
    </w:p>
    <w:p w:rsidR="007027BA" w:rsidRDefault="007027BA" w:rsidP="007027BA">
      <w:pPr>
        <w:shd w:val="clear" w:color="auto" w:fill="FFFFFF"/>
        <w:spacing w:before="250" w:line="250" w:lineRule="exact"/>
        <w:jc w:val="both"/>
        <w:rPr>
          <w:color w:val="000000"/>
          <w:lang w:val="es-VE"/>
        </w:rPr>
      </w:pPr>
      <w:r w:rsidRPr="00E021FC">
        <w:rPr>
          <w:color w:val="000000"/>
          <w:lang w:val="es-VE"/>
        </w:rPr>
        <w:t>• Puede ser monitoreado de manera remota con un sistema controlador de bombeo.</w:t>
      </w:r>
    </w:p>
    <w:p w:rsidR="007027BA" w:rsidRDefault="007027BA" w:rsidP="007027BA">
      <w:pPr>
        <w:shd w:val="clear" w:color="auto" w:fill="FFFFFF"/>
        <w:spacing w:before="250" w:line="250" w:lineRule="exact"/>
        <w:jc w:val="both"/>
        <w:rPr>
          <w:color w:val="000000"/>
          <w:lang w:val="es-VE"/>
        </w:rPr>
      </w:pPr>
      <w:r w:rsidRPr="00E021FC">
        <w:rPr>
          <w:color w:val="000000"/>
          <w:lang w:val="es-VE"/>
        </w:rPr>
        <w:t xml:space="preserve"> • Puede usar modernos análisis dinamométricos de computadora para optimizar el sistema</w:t>
      </w:r>
    </w:p>
    <w:p w:rsidR="007027BA" w:rsidRPr="004D242B" w:rsidRDefault="007027BA" w:rsidP="007027BA">
      <w:pPr>
        <w:shd w:val="clear" w:color="auto" w:fill="FFFFFF"/>
        <w:spacing w:before="250" w:line="250" w:lineRule="exact"/>
        <w:jc w:val="both"/>
        <w:rPr>
          <w:color w:val="000000"/>
          <w:lang w:val="es-VE"/>
        </w:rPr>
      </w:pPr>
      <w:r w:rsidRPr="004D242B">
        <w:rPr>
          <w:color w:val="000000"/>
          <w:lang w:val="es-VE"/>
        </w:rPr>
        <w:lastRenderedPageBreak/>
        <w:t xml:space="preserve">Desventajas: </w:t>
      </w:r>
      <w:r w:rsidR="00632457">
        <w:rPr>
          <w:color w:val="000000"/>
          <w:lang w:val="es-VE"/>
        </w:rPr>
        <w:t xml:space="preserve">   </w:t>
      </w:r>
    </w:p>
    <w:p w:rsidR="007027BA" w:rsidRDefault="007027BA" w:rsidP="007027BA">
      <w:pPr>
        <w:shd w:val="clear" w:color="auto" w:fill="FFFFFF"/>
        <w:spacing w:before="250" w:line="250" w:lineRule="exact"/>
        <w:jc w:val="both"/>
        <w:rPr>
          <w:color w:val="000000"/>
          <w:lang w:val="es-VE"/>
        </w:rPr>
      </w:pPr>
      <w:r w:rsidRPr="004D242B">
        <w:rPr>
          <w:color w:val="000000"/>
          <w:lang w:val="es-VE"/>
        </w:rPr>
        <w:t xml:space="preserve">• Es problemático en pozos desviados. </w:t>
      </w:r>
    </w:p>
    <w:p w:rsidR="007027BA" w:rsidRDefault="007027BA" w:rsidP="007027BA">
      <w:pPr>
        <w:shd w:val="clear" w:color="auto" w:fill="FFFFFF"/>
        <w:spacing w:before="250" w:line="250" w:lineRule="exact"/>
        <w:jc w:val="both"/>
        <w:rPr>
          <w:color w:val="000000"/>
          <w:lang w:val="es-VE"/>
        </w:rPr>
      </w:pPr>
      <w:r w:rsidRPr="004D242B">
        <w:rPr>
          <w:color w:val="000000"/>
          <w:lang w:val="es-VE"/>
        </w:rPr>
        <w:t xml:space="preserve">• No puede usarse costa afuera por el tamaño del equipo de superficie y la limitación en la capacidad de producción comparado con otros métodos. </w:t>
      </w:r>
    </w:p>
    <w:p w:rsidR="007027BA" w:rsidRDefault="007027BA" w:rsidP="007027BA">
      <w:pPr>
        <w:shd w:val="clear" w:color="auto" w:fill="FFFFFF"/>
        <w:spacing w:before="250" w:line="250" w:lineRule="exact"/>
        <w:jc w:val="both"/>
        <w:rPr>
          <w:color w:val="000000"/>
          <w:lang w:val="es-VE"/>
        </w:rPr>
      </w:pPr>
      <w:r w:rsidRPr="004D242B">
        <w:rPr>
          <w:color w:val="000000"/>
          <w:lang w:val="es-VE"/>
        </w:rPr>
        <w:t>• No puede manejar producción excesiva de arena.</w:t>
      </w:r>
    </w:p>
    <w:p w:rsidR="007027BA" w:rsidRDefault="007027BA" w:rsidP="007027BA">
      <w:pPr>
        <w:shd w:val="clear" w:color="auto" w:fill="FFFFFF"/>
        <w:spacing w:before="250" w:line="250" w:lineRule="exact"/>
        <w:jc w:val="both"/>
        <w:rPr>
          <w:color w:val="000000"/>
          <w:lang w:val="es-VE"/>
        </w:rPr>
      </w:pPr>
      <w:r w:rsidRPr="004D242B">
        <w:rPr>
          <w:color w:val="000000"/>
          <w:lang w:val="es-VE"/>
        </w:rPr>
        <w:t xml:space="preserve"> • La eficiencia volumétrica cae drásticamente cuando se maneja gas libre </w:t>
      </w:r>
    </w:p>
    <w:p w:rsidR="007027BA" w:rsidRDefault="007027BA" w:rsidP="007027BA">
      <w:pPr>
        <w:shd w:val="clear" w:color="auto" w:fill="FFFFFF"/>
        <w:spacing w:before="250" w:line="250" w:lineRule="exact"/>
        <w:jc w:val="both"/>
        <w:rPr>
          <w:color w:val="000000"/>
          <w:lang w:val="es-VE"/>
        </w:rPr>
      </w:pPr>
      <w:r w:rsidRPr="004D242B">
        <w:rPr>
          <w:color w:val="000000"/>
          <w:lang w:val="es-VE"/>
        </w:rPr>
        <w:t xml:space="preserve">• Las tasas de producción caen rápido con profundidad comparada con otros métodos de levantamiento artificial. </w:t>
      </w:r>
    </w:p>
    <w:p w:rsidR="007027BA" w:rsidRDefault="007027BA" w:rsidP="007027BA">
      <w:pPr>
        <w:shd w:val="clear" w:color="auto" w:fill="FFFFFF"/>
        <w:spacing w:before="250" w:line="250" w:lineRule="exact"/>
        <w:jc w:val="both"/>
        <w:rPr>
          <w:color w:val="000000"/>
          <w:lang w:val="es-VE"/>
        </w:rPr>
      </w:pPr>
      <w:r w:rsidRPr="004D242B">
        <w:rPr>
          <w:color w:val="000000"/>
          <w:lang w:val="es-VE"/>
        </w:rPr>
        <w:t>• No es oportuno en áreas urbanas.</w:t>
      </w:r>
    </w:p>
    <w:p w:rsidR="007027BA" w:rsidRPr="004D242B" w:rsidRDefault="007027BA" w:rsidP="007027BA">
      <w:pPr>
        <w:shd w:val="clear" w:color="auto" w:fill="FFFFFF"/>
        <w:spacing w:before="250" w:line="250" w:lineRule="exact"/>
        <w:jc w:val="both"/>
        <w:rPr>
          <w:color w:val="000000"/>
          <w:lang w:val="es-VE"/>
        </w:rPr>
      </w:pPr>
      <w:r w:rsidRPr="004D242B">
        <w:rPr>
          <w:color w:val="000000"/>
          <w:lang w:val="es-VE"/>
        </w:rPr>
        <w:t xml:space="preserve">2.4. Diseño de la unidad de bombeo. </w:t>
      </w:r>
    </w:p>
    <w:p w:rsidR="007027BA" w:rsidRDefault="007027BA" w:rsidP="007027BA">
      <w:pPr>
        <w:shd w:val="clear" w:color="auto" w:fill="FFFFFF"/>
        <w:spacing w:before="250" w:line="250" w:lineRule="exact"/>
        <w:jc w:val="both"/>
        <w:rPr>
          <w:color w:val="000000"/>
          <w:lang w:val="es-VE"/>
        </w:rPr>
      </w:pPr>
      <w:r w:rsidRPr="004D242B">
        <w:rPr>
          <w:color w:val="000000"/>
          <w:lang w:val="es-VE"/>
        </w:rPr>
        <w:t xml:space="preserve">La API ha desarrollado un método estándar para describir las unidades de bombeo. Es como sigue: </w:t>
      </w: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r>
        <w:rPr>
          <w:noProof/>
        </w:rPr>
        <w:drawing>
          <wp:anchor distT="0" distB="0" distL="114300" distR="114300" simplePos="0" relativeHeight="251662336" behindDoc="0" locked="0" layoutInCell="1" allowOverlap="1" wp14:anchorId="55C00D93" wp14:editId="43D5A974">
            <wp:simplePos x="0" y="0"/>
            <wp:positionH relativeFrom="margin">
              <wp:align>center</wp:align>
            </wp:positionH>
            <wp:positionV relativeFrom="paragraph">
              <wp:posOffset>66675</wp:posOffset>
            </wp:positionV>
            <wp:extent cx="4305300" cy="16859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15545" t="25071" r="12020" b="24501"/>
                    <a:stretch/>
                  </pic:blipFill>
                  <pic:spPr bwMode="auto">
                    <a:xfrm>
                      <a:off x="0" y="0"/>
                      <a:ext cx="4305300"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r w:rsidRPr="004D242B">
        <w:rPr>
          <w:color w:val="000000"/>
          <w:lang w:val="es-VE"/>
        </w:rPr>
        <w:t>Figura. 4.  Descripción de las unidades de bombeo. Fuente: Manual de Bombeo Mecánico UPCO de Venezuela, S.A.</w:t>
      </w:r>
    </w:p>
    <w:p w:rsidR="007027BA" w:rsidRPr="004D242B" w:rsidRDefault="007027BA" w:rsidP="007027BA">
      <w:pPr>
        <w:shd w:val="clear" w:color="auto" w:fill="FFFFFF"/>
        <w:spacing w:before="250" w:line="250" w:lineRule="exact"/>
        <w:jc w:val="both"/>
        <w:rPr>
          <w:color w:val="000000"/>
          <w:lang w:val="es-VE"/>
        </w:rPr>
      </w:pPr>
      <w:r>
        <w:rPr>
          <w:noProof/>
        </w:rPr>
        <w:lastRenderedPageBreak/>
        <w:drawing>
          <wp:anchor distT="0" distB="0" distL="114300" distR="114300" simplePos="0" relativeHeight="251661312" behindDoc="0" locked="0" layoutInCell="1" allowOverlap="1" wp14:anchorId="76D293F0" wp14:editId="0782655D">
            <wp:simplePos x="0" y="0"/>
            <wp:positionH relativeFrom="column">
              <wp:posOffset>0</wp:posOffset>
            </wp:positionH>
            <wp:positionV relativeFrom="paragraph">
              <wp:posOffset>3286125</wp:posOffset>
            </wp:positionV>
            <wp:extent cx="5943600" cy="3343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7027BA" w:rsidRPr="004D242B" w:rsidRDefault="007027BA" w:rsidP="007027BA">
      <w:pPr>
        <w:shd w:val="clear" w:color="auto" w:fill="FFFFFF"/>
        <w:spacing w:before="250" w:line="250" w:lineRule="exact"/>
        <w:jc w:val="both"/>
        <w:rPr>
          <w:color w:val="000000"/>
          <w:lang w:val="es-VE"/>
        </w:rPr>
      </w:pPr>
      <w:r w:rsidRPr="004D242B">
        <w:rPr>
          <w:color w:val="000000"/>
          <w:lang w:val="es-VE"/>
        </w:rPr>
        <w:t xml:space="preserve"> </w:t>
      </w: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r w:rsidRPr="006B3FA8">
        <w:rPr>
          <w:color w:val="000000"/>
          <w:lang w:val="es-VE"/>
        </w:rPr>
        <w:t xml:space="preserve">La letra C significa unidad convencional, la letra M significa una unidad Mark II y la letra A una unidad balanceada por aire. También pueden verse otras combinaciones de letras simples o dobles para nuevos tipos de unidades de bombeo tales como RM para unidades Lufkin Mark </w:t>
      </w:r>
      <w:proofErr w:type="spellStart"/>
      <w:r w:rsidRPr="006B3FA8">
        <w:rPr>
          <w:color w:val="000000"/>
          <w:lang w:val="es-VE"/>
        </w:rPr>
        <w:t>Revers</w:t>
      </w:r>
      <w:proofErr w:type="spellEnd"/>
      <w:r w:rsidRPr="006B3FA8">
        <w:rPr>
          <w:color w:val="000000"/>
          <w:lang w:val="es-VE"/>
        </w:rPr>
        <w:t>. El primer número es la designación de la capacidad de carga de la caja de engranaje en Miles libras-</w:t>
      </w:r>
      <w:proofErr w:type="spellStart"/>
      <w:r w:rsidRPr="006B3FA8">
        <w:rPr>
          <w:color w:val="000000"/>
          <w:lang w:val="es-VE"/>
        </w:rPr>
        <w:t>plg</w:t>
      </w:r>
      <w:proofErr w:type="spellEnd"/>
      <w:r w:rsidRPr="006B3FA8">
        <w:rPr>
          <w:color w:val="000000"/>
          <w:lang w:val="es-VE"/>
        </w:rPr>
        <w:t xml:space="preserve"> (torque), En el ejemplo, la capacidad de la caja de engranaje es hasta 320.000 </w:t>
      </w:r>
      <w:proofErr w:type="spellStart"/>
      <w:r w:rsidRPr="006B3FA8">
        <w:rPr>
          <w:color w:val="000000"/>
          <w:lang w:val="es-VE"/>
        </w:rPr>
        <w:lastRenderedPageBreak/>
        <w:t>lbs-plg</w:t>
      </w:r>
      <w:proofErr w:type="spellEnd"/>
      <w:r w:rsidRPr="006B3FA8">
        <w:rPr>
          <w:color w:val="000000"/>
          <w:lang w:val="es-VE"/>
        </w:rPr>
        <w:t xml:space="preserve">. El segundo número es la capacidad de la estructura en cientos de libras. En el ejemplo este rango significa que para evitar sobrecargas en la estructura de la unidad, la barra pulida no debe exceder de 25.600 </w:t>
      </w:r>
      <w:proofErr w:type="spellStart"/>
      <w:r w:rsidRPr="006B3FA8">
        <w:rPr>
          <w:color w:val="000000"/>
          <w:lang w:val="es-VE"/>
        </w:rPr>
        <w:t>lbs</w:t>
      </w:r>
      <w:proofErr w:type="spellEnd"/>
      <w:r w:rsidRPr="006B3FA8">
        <w:rPr>
          <w:color w:val="000000"/>
          <w:lang w:val="es-VE"/>
        </w:rPr>
        <w:t xml:space="preserve">. El último número muestra la longitud máxima de la carrera de la unidad en pulgadas (100 </w:t>
      </w:r>
      <w:proofErr w:type="spellStart"/>
      <w:r w:rsidRPr="006B3FA8">
        <w:rPr>
          <w:color w:val="000000"/>
          <w:lang w:val="es-VE"/>
        </w:rPr>
        <w:t>plg</w:t>
      </w:r>
      <w:proofErr w:type="spellEnd"/>
      <w:r w:rsidRPr="006B3FA8">
        <w:rPr>
          <w:color w:val="000000"/>
          <w:lang w:val="es-VE"/>
        </w:rPr>
        <w:t xml:space="preserve"> en el caso ejemplo). Las unidades de bombeo usualmente tienen desde 2 hasta 5 longitudes de carrera. Los catálogos de las unidades muestran todas las longitudes de carrera disponibles.</w:t>
      </w: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r>
        <w:rPr>
          <w:noProof/>
        </w:rPr>
        <w:drawing>
          <wp:anchor distT="0" distB="0" distL="114300" distR="114300" simplePos="0" relativeHeight="251663360" behindDoc="0" locked="0" layoutInCell="1" allowOverlap="1" wp14:anchorId="307747F9" wp14:editId="6B10F538">
            <wp:simplePos x="0" y="0"/>
            <wp:positionH relativeFrom="column">
              <wp:posOffset>904875</wp:posOffset>
            </wp:positionH>
            <wp:positionV relativeFrom="paragraph">
              <wp:posOffset>69850</wp:posOffset>
            </wp:positionV>
            <wp:extent cx="4657968" cy="322897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6442" t="25356" r="19231" b="7692"/>
                    <a:stretch/>
                  </pic:blipFill>
                  <pic:spPr bwMode="auto">
                    <a:xfrm>
                      <a:off x="0" y="0"/>
                      <a:ext cx="4666336" cy="3234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Default="007027BA" w:rsidP="007027BA">
      <w:pPr>
        <w:shd w:val="clear" w:color="auto" w:fill="FFFFFF"/>
        <w:spacing w:before="250" w:line="250" w:lineRule="exact"/>
        <w:jc w:val="both"/>
        <w:rPr>
          <w:color w:val="000000"/>
          <w:lang w:val="es-VE"/>
        </w:rPr>
      </w:pPr>
    </w:p>
    <w:p w:rsidR="007027BA" w:rsidRPr="007027BA" w:rsidRDefault="007027BA" w:rsidP="000672CC">
      <w:pPr>
        <w:spacing w:line="360" w:lineRule="auto"/>
        <w:jc w:val="both"/>
        <w:rPr>
          <w:rFonts w:ascii="Arial" w:hAnsi="Arial" w:cs="Arial"/>
          <w:lang w:val="es-VE"/>
        </w:rPr>
      </w:pPr>
    </w:p>
    <w:p w:rsidR="006A344C" w:rsidRDefault="006A344C" w:rsidP="006A344C">
      <w:pPr>
        <w:spacing w:line="360" w:lineRule="auto"/>
        <w:jc w:val="both"/>
        <w:rPr>
          <w:rFonts w:ascii="Arial" w:hAnsi="Arial" w:cs="Arial"/>
        </w:rPr>
      </w:pPr>
    </w:p>
    <w:p w:rsidR="004C6417" w:rsidRPr="004C6417" w:rsidRDefault="004C6417" w:rsidP="004C6417">
      <w:pPr>
        <w:shd w:val="clear" w:color="auto" w:fill="FFFFFF"/>
        <w:spacing w:before="250" w:line="250" w:lineRule="exact"/>
        <w:jc w:val="both"/>
        <w:rPr>
          <w:b/>
          <w:lang w:val="es-VE"/>
        </w:rPr>
      </w:pPr>
      <w:r w:rsidRPr="004C6417">
        <w:rPr>
          <w:b/>
          <w:lang w:val="es-VE"/>
        </w:rPr>
        <w:t xml:space="preserve">Componentes principales de la unidad de bombeo.   </w:t>
      </w:r>
    </w:p>
    <w:p w:rsidR="004C6417" w:rsidRPr="009E7618" w:rsidRDefault="004C6417" w:rsidP="004C6417">
      <w:pPr>
        <w:shd w:val="clear" w:color="auto" w:fill="FFFFFF"/>
        <w:spacing w:before="250" w:line="250" w:lineRule="exact"/>
        <w:jc w:val="both"/>
        <w:rPr>
          <w:lang w:val="es-VE"/>
        </w:rPr>
      </w:pPr>
      <w:r w:rsidRPr="009E7618">
        <w:rPr>
          <w:lang w:val="es-VE"/>
        </w:rPr>
        <w:t xml:space="preserve"> 2.5.1. Caja de engranaje:  </w:t>
      </w:r>
    </w:p>
    <w:p w:rsidR="004C6417" w:rsidRDefault="004C6417" w:rsidP="004C6417">
      <w:pPr>
        <w:shd w:val="clear" w:color="auto" w:fill="FFFFFF"/>
        <w:spacing w:before="250" w:line="250" w:lineRule="exact"/>
        <w:jc w:val="both"/>
        <w:rPr>
          <w:lang w:val="es-VE"/>
        </w:rPr>
      </w:pPr>
      <w:r w:rsidRPr="009E7618">
        <w:rPr>
          <w:lang w:val="es-VE"/>
        </w:rPr>
        <w:t>La función de la caja de engranaje es convertir torque bajos y altas rpm de la unidad motriz en altos torque y bajas rpm necesarias para operar la unidad de bombeo. Una reducción típica de una caja de engranaje es 30:1. Esto significa que la caja de engranaje reduce los rpm a la entrada 30 veces mientras intensifica el torque de entrada 30 veces. Son de doble reducción.</w:t>
      </w:r>
    </w:p>
    <w:p w:rsidR="009A607B" w:rsidRDefault="009A607B" w:rsidP="004C6417">
      <w:pPr>
        <w:shd w:val="clear" w:color="auto" w:fill="FFFFFF"/>
        <w:spacing w:before="250" w:line="250" w:lineRule="exact"/>
        <w:jc w:val="both"/>
        <w:rPr>
          <w:lang w:val="es-VE"/>
        </w:rPr>
      </w:pPr>
      <w:r>
        <w:rPr>
          <w:noProof/>
        </w:rPr>
        <w:drawing>
          <wp:anchor distT="0" distB="0" distL="114300" distR="114300" simplePos="0" relativeHeight="251665408" behindDoc="0" locked="0" layoutInCell="1" allowOverlap="1" wp14:anchorId="0B03181B" wp14:editId="10C07304">
            <wp:simplePos x="0" y="0"/>
            <wp:positionH relativeFrom="margin">
              <wp:align>left</wp:align>
            </wp:positionH>
            <wp:positionV relativeFrom="paragraph">
              <wp:posOffset>314960</wp:posOffset>
            </wp:positionV>
            <wp:extent cx="4861560" cy="21396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24519" t="11396" r="17949" b="43590"/>
                    <a:stretch/>
                  </pic:blipFill>
                  <pic:spPr bwMode="auto">
                    <a:xfrm>
                      <a:off x="0" y="0"/>
                      <a:ext cx="4861560" cy="21396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6417" w:rsidRPr="00E86BDD">
        <w:rPr>
          <w:lang w:val="es-VE"/>
        </w:rPr>
        <w:t xml:space="preserve">Con manivelas gemelas y engranajes con dientes en V con razón de reducción según normas API. </w:t>
      </w:r>
    </w:p>
    <w:p w:rsidR="009A607B" w:rsidRDefault="009A607B" w:rsidP="004C6417">
      <w:pPr>
        <w:shd w:val="clear" w:color="auto" w:fill="FFFFFF"/>
        <w:spacing w:before="250" w:line="250" w:lineRule="exact"/>
        <w:jc w:val="both"/>
        <w:rPr>
          <w:lang w:val="es-VE"/>
        </w:rPr>
      </w:pPr>
    </w:p>
    <w:p w:rsidR="009A607B" w:rsidRDefault="009A607B" w:rsidP="004C6417">
      <w:pPr>
        <w:shd w:val="clear" w:color="auto" w:fill="FFFFFF"/>
        <w:spacing w:before="250" w:line="250" w:lineRule="exact"/>
        <w:jc w:val="both"/>
        <w:rPr>
          <w:lang w:val="es-VE"/>
        </w:rPr>
      </w:pPr>
    </w:p>
    <w:p w:rsidR="009A607B" w:rsidRDefault="009A607B" w:rsidP="004C6417">
      <w:pPr>
        <w:shd w:val="clear" w:color="auto" w:fill="FFFFFF"/>
        <w:spacing w:before="250" w:line="250" w:lineRule="exact"/>
        <w:jc w:val="both"/>
        <w:rPr>
          <w:lang w:val="es-VE"/>
        </w:rPr>
      </w:pPr>
    </w:p>
    <w:p w:rsidR="004C6417" w:rsidRDefault="004C6417" w:rsidP="004C6417">
      <w:pPr>
        <w:shd w:val="clear" w:color="auto" w:fill="FFFFFF"/>
        <w:spacing w:before="250" w:line="250" w:lineRule="exact"/>
        <w:jc w:val="both"/>
        <w:rPr>
          <w:lang w:val="es-VE"/>
        </w:rPr>
      </w:pPr>
      <w:r w:rsidRPr="00E86BDD">
        <w:rPr>
          <w:lang w:val="es-VE"/>
        </w:rPr>
        <w:t xml:space="preserve"> </w:t>
      </w:r>
    </w:p>
    <w:p w:rsidR="004C6417" w:rsidRDefault="004C6417" w:rsidP="004C6417">
      <w:pPr>
        <w:shd w:val="clear" w:color="auto" w:fill="FFFFFF"/>
        <w:spacing w:before="250" w:line="250" w:lineRule="exact"/>
        <w:jc w:val="both"/>
        <w:rPr>
          <w:lang w:val="es-VE"/>
        </w:rPr>
      </w:pPr>
    </w:p>
    <w:p w:rsidR="006A344C" w:rsidRPr="004C6417" w:rsidRDefault="006A344C" w:rsidP="006A344C">
      <w:pPr>
        <w:spacing w:line="360" w:lineRule="auto"/>
        <w:jc w:val="both"/>
        <w:rPr>
          <w:rFonts w:ascii="Arial" w:hAnsi="Arial" w:cs="Arial"/>
          <w:lang w:val="es-VE"/>
        </w:rPr>
      </w:pPr>
    </w:p>
    <w:p w:rsidR="006A344C" w:rsidRDefault="006A344C" w:rsidP="006A344C">
      <w:pPr>
        <w:spacing w:line="360" w:lineRule="auto"/>
        <w:jc w:val="both"/>
        <w:rPr>
          <w:rFonts w:ascii="Arial" w:hAnsi="Arial" w:cs="Arial"/>
        </w:rPr>
      </w:pPr>
    </w:p>
    <w:p w:rsidR="006A344C" w:rsidRDefault="006A344C" w:rsidP="006A344C">
      <w:pPr>
        <w:spacing w:line="360" w:lineRule="auto"/>
        <w:jc w:val="both"/>
        <w:rPr>
          <w:rFonts w:ascii="Arial" w:hAnsi="Arial" w:cs="Arial"/>
        </w:rPr>
      </w:pPr>
    </w:p>
    <w:p w:rsidR="006A344C" w:rsidRPr="00980036" w:rsidRDefault="006A344C" w:rsidP="006A344C">
      <w:pPr>
        <w:spacing w:line="360" w:lineRule="auto"/>
        <w:jc w:val="both"/>
        <w:rPr>
          <w:rFonts w:ascii="Arial" w:hAnsi="Arial" w:cs="Arial"/>
        </w:rPr>
      </w:pPr>
    </w:p>
    <w:p w:rsidR="00414643" w:rsidRDefault="00414643" w:rsidP="00414643">
      <w:pPr>
        <w:spacing w:line="360" w:lineRule="auto"/>
        <w:jc w:val="center"/>
        <w:rPr>
          <w:rFonts w:ascii="Arial" w:hAnsi="Arial" w:cs="Arial"/>
        </w:rPr>
      </w:pPr>
    </w:p>
    <w:sectPr w:rsidR="00414643" w:rsidSect="00576CA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EBD" w:rsidRDefault="00B44EBD" w:rsidP="00F656A5">
      <w:pPr>
        <w:spacing w:after="0" w:line="240" w:lineRule="auto"/>
      </w:pPr>
      <w:r>
        <w:separator/>
      </w:r>
    </w:p>
  </w:endnote>
  <w:endnote w:type="continuationSeparator" w:id="0">
    <w:p w:rsidR="00B44EBD" w:rsidRDefault="00B44EBD" w:rsidP="00F6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Regular">
    <w:altName w:val="Microsoft JhengHei"/>
    <w:panose1 w:val="00000000000000000000"/>
    <w:charset w:val="88"/>
    <w:family w:val="auto"/>
    <w:notTrueType/>
    <w:pitch w:val="default"/>
    <w:sig w:usb0="00000000" w:usb1="08080000" w:usb2="00000010" w:usb3="00000000" w:csb0="00100000"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EBD" w:rsidRDefault="00B44EBD" w:rsidP="00F656A5">
      <w:pPr>
        <w:spacing w:after="0" w:line="240" w:lineRule="auto"/>
      </w:pPr>
      <w:r>
        <w:separator/>
      </w:r>
    </w:p>
  </w:footnote>
  <w:footnote w:type="continuationSeparator" w:id="0">
    <w:p w:rsidR="00B44EBD" w:rsidRDefault="00B44EBD" w:rsidP="00F656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C83" w:rsidRPr="00FA354E" w:rsidRDefault="00583C83" w:rsidP="00667765">
    <w:pPr>
      <w:pStyle w:val="Header"/>
      <w:jc w:val="right"/>
    </w:pPr>
  </w:p>
  <w:p w:rsidR="00583C83" w:rsidRDefault="00583C8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B91" w:rsidRPr="00FA354E" w:rsidRDefault="009A7B91" w:rsidP="00667765">
    <w:pPr>
      <w:pStyle w:val="Header"/>
      <w:jc w:val="right"/>
    </w:pPr>
    <w:r>
      <w:t>264</w:t>
    </w:r>
  </w:p>
  <w:p w:rsidR="009A7B91" w:rsidRDefault="009A7B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56BAA"/>
    <w:multiLevelType w:val="multilevel"/>
    <w:tmpl w:val="709EF13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B86C1B"/>
    <w:multiLevelType w:val="hybridMultilevel"/>
    <w:tmpl w:val="E926D6F0"/>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C5E282C"/>
    <w:multiLevelType w:val="hybridMultilevel"/>
    <w:tmpl w:val="AE08EA48"/>
    <w:lvl w:ilvl="0" w:tplc="0C0A0001">
      <w:start w:val="1"/>
      <w:numFmt w:val="bullet"/>
      <w:lvlText w:val=""/>
      <w:lvlJc w:val="left"/>
      <w:pPr>
        <w:tabs>
          <w:tab w:val="num" w:pos="1060"/>
        </w:tabs>
        <w:ind w:left="1060" w:hanging="360"/>
      </w:pPr>
      <w:rPr>
        <w:rFonts w:ascii="Symbol" w:hAnsi="Symbol" w:hint="default"/>
      </w:rPr>
    </w:lvl>
    <w:lvl w:ilvl="1" w:tplc="0C0A0003" w:tentative="1">
      <w:start w:val="1"/>
      <w:numFmt w:val="bullet"/>
      <w:lvlText w:val="o"/>
      <w:lvlJc w:val="left"/>
      <w:pPr>
        <w:tabs>
          <w:tab w:val="num" w:pos="1780"/>
        </w:tabs>
        <w:ind w:left="1780" w:hanging="360"/>
      </w:pPr>
      <w:rPr>
        <w:rFonts w:ascii="Courier New" w:hAnsi="Courier New" w:cs="Courier New" w:hint="default"/>
      </w:rPr>
    </w:lvl>
    <w:lvl w:ilvl="2" w:tplc="0C0A0005" w:tentative="1">
      <w:start w:val="1"/>
      <w:numFmt w:val="bullet"/>
      <w:lvlText w:val=""/>
      <w:lvlJc w:val="left"/>
      <w:pPr>
        <w:tabs>
          <w:tab w:val="num" w:pos="2500"/>
        </w:tabs>
        <w:ind w:left="2500" w:hanging="360"/>
      </w:pPr>
      <w:rPr>
        <w:rFonts w:ascii="Wingdings" w:hAnsi="Wingdings" w:hint="default"/>
      </w:rPr>
    </w:lvl>
    <w:lvl w:ilvl="3" w:tplc="0C0A0001" w:tentative="1">
      <w:start w:val="1"/>
      <w:numFmt w:val="bullet"/>
      <w:lvlText w:val=""/>
      <w:lvlJc w:val="left"/>
      <w:pPr>
        <w:tabs>
          <w:tab w:val="num" w:pos="3220"/>
        </w:tabs>
        <w:ind w:left="3220" w:hanging="360"/>
      </w:pPr>
      <w:rPr>
        <w:rFonts w:ascii="Symbol" w:hAnsi="Symbol" w:hint="default"/>
      </w:rPr>
    </w:lvl>
    <w:lvl w:ilvl="4" w:tplc="0C0A0003" w:tentative="1">
      <w:start w:val="1"/>
      <w:numFmt w:val="bullet"/>
      <w:lvlText w:val="o"/>
      <w:lvlJc w:val="left"/>
      <w:pPr>
        <w:tabs>
          <w:tab w:val="num" w:pos="3940"/>
        </w:tabs>
        <w:ind w:left="3940" w:hanging="360"/>
      </w:pPr>
      <w:rPr>
        <w:rFonts w:ascii="Courier New" w:hAnsi="Courier New" w:cs="Courier New" w:hint="default"/>
      </w:rPr>
    </w:lvl>
    <w:lvl w:ilvl="5" w:tplc="0C0A0005" w:tentative="1">
      <w:start w:val="1"/>
      <w:numFmt w:val="bullet"/>
      <w:lvlText w:val=""/>
      <w:lvlJc w:val="left"/>
      <w:pPr>
        <w:tabs>
          <w:tab w:val="num" w:pos="4660"/>
        </w:tabs>
        <w:ind w:left="4660" w:hanging="360"/>
      </w:pPr>
      <w:rPr>
        <w:rFonts w:ascii="Wingdings" w:hAnsi="Wingdings" w:hint="default"/>
      </w:rPr>
    </w:lvl>
    <w:lvl w:ilvl="6" w:tplc="0C0A0001" w:tentative="1">
      <w:start w:val="1"/>
      <w:numFmt w:val="bullet"/>
      <w:lvlText w:val=""/>
      <w:lvlJc w:val="left"/>
      <w:pPr>
        <w:tabs>
          <w:tab w:val="num" w:pos="5380"/>
        </w:tabs>
        <w:ind w:left="5380" w:hanging="360"/>
      </w:pPr>
      <w:rPr>
        <w:rFonts w:ascii="Symbol" w:hAnsi="Symbol" w:hint="default"/>
      </w:rPr>
    </w:lvl>
    <w:lvl w:ilvl="7" w:tplc="0C0A0003" w:tentative="1">
      <w:start w:val="1"/>
      <w:numFmt w:val="bullet"/>
      <w:lvlText w:val="o"/>
      <w:lvlJc w:val="left"/>
      <w:pPr>
        <w:tabs>
          <w:tab w:val="num" w:pos="6100"/>
        </w:tabs>
        <w:ind w:left="6100" w:hanging="360"/>
      </w:pPr>
      <w:rPr>
        <w:rFonts w:ascii="Courier New" w:hAnsi="Courier New" w:cs="Courier New" w:hint="default"/>
      </w:rPr>
    </w:lvl>
    <w:lvl w:ilvl="8" w:tplc="0C0A0005" w:tentative="1">
      <w:start w:val="1"/>
      <w:numFmt w:val="bullet"/>
      <w:lvlText w:val=""/>
      <w:lvlJc w:val="left"/>
      <w:pPr>
        <w:tabs>
          <w:tab w:val="num" w:pos="6820"/>
        </w:tabs>
        <w:ind w:left="6820" w:hanging="360"/>
      </w:pPr>
      <w:rPr>
        <w:rFonts w:ascii="Wingdings" w:hAnsi="Wingdings" w:hint="default"/>
      </w:rPr>
    </w:lvl>
  </w:abstractNum>
  <w:abstractNum w:abstractNumId="3" w15:restartNumberingAfterBreak="0">
    <w:nsid w:val="0D745200"/>
    <w:multiLevelType w:val="hybridMultilevel"/>
    <w:tmpl w:val="238C3C6E"/>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1FD3B8C"/>
    <w:multiLevelType w:val="multilevel"/>
    <w:tmpl w:val="5DD29418"/>
    <w:lvl w:ilvl="0">
      <w:start w:val="1"/>
      <w:numFmt w:val="none"/>
      <w:lvlText w:val="4.4"/>
      <w:lvlJc w:val="left"/>
      <w:pPr>
        <w:tabs>
          <w:tab w:val="num" w:pos="705"/>
        </w:tabs>
        <w:ind w:left="705" w:hanging="705"/>
      </w:pPr>
      <w:rPr>
        <w:rFonts w:hint="default"/>
      </w:rPr>
    </w:lvl>
    <w:lvl w:ilvl="1">
      <w:start w:val="1"/>
      <w:numFmt w:val="none"/>
      <w:lvlText w:val="4.3."/>
      <w:lvlJc w:val="left"/>
      <w:pPr>
        <w:tabs>
          <w:tab w:val="num" w:pos="720"/>
        </w:tabs>
        <w:ind w:left="720" w:hanging="720"/>
      </w:pPr>
      <w:rPr>
        <w:rFonts w:hint="default"/>
      </w:rPr>
    </w:lvl>
    <w:lvl w:ilvl="2">
      <w:start w:val="1"/>
      <w:numFmt w:val="decimal"/>
      <w:lvlText w:val="%1.%26."/>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3490978"/>
    <w:multiLevelType w:val="hybridMultilevel"/>
    <w:tmpl w:val="D38413C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531F6"/>
    <w:multiLevelType w:val="multilevel"/>
    <w:tmpl w:val="AEF2F240"/>
    <w:lvl w:ilvl="0">
      <w:start w:val="4"/>
      <w:numFmt w:val="decimal"/>
      <w:lvlText w:val="%1"/>
      <w:lvlJc w:val="left"/>
      <w:pPr>
        <w:tabs>
          <w:tab w:val="num" w:pos="480"/>
        </w:tabs>
        <w:ind w:left="480" w:hanging="480"/>
      </w:pPr>
      <w:rPr>
        <w:rFonts w:hint="default"/>
      </w:rPr>
    </w:lvl>
    <w:lvl w:ilvl="1">
      <w:start w:val="5"/>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5131F13"/>
    <w:multiLevelType w:val="hybridMultilevel"/>
    <w:tmpl w:val="A5346D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482E07"/>
    <w:multiLevelType w:val="hybridMultilevel"/>
    <w:tmpl w:val="3DD0DEE4"/>
    <w:lvl w:ilvl="0" w:tplc="A84CF046">
      <w:start w:val="1"/>
      <w:numFmt w:val="decimal"/>
      <w:lvlText w:val="%1)"/>
      <w:lvlJc w:val="left"/>
      <w:pPr>
        <w:ind w:left="720" w:hanging="360"/>
      </w:pPr>
      <w:rPr>
        <w:rFonts w:hint="eastAsia"/>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18FA5482"/>
    <w:multiLevelType w:val="hybridMultilevel"/>
    <w:tmpl w:val="9040614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AC65B8F"/>
    <w:multiLevelType w:val="hybridMultilevel"/>
    <w:tmpl w:val="0B7CE3A4"/>
    <w:lvl w:ilvl="0" w:tplc="B17ECA14">
      <w:start w:val="1"/>
      <w:numFmt w:val="lowerLetter"/>
      <w:lvlText w:val="%1."/>
      <w:lvlJc w:val="left"/>
      <w:pPr>
        <w:ind w:left="644" w:hanging="360"/>
      </w:pPr>
      <w:rPr>
        <w:rFonts w:hint="default"/>
      </w:rPr>
    </w:lvl>
    <w:lvl w:ilvl="1" w:tplc="200A0019" w:tentative="1">
      <w:start w:val="1"/>
      <w:numFmt w:val="lowerLetter"/>
      <w:lvlText w:val="%2."/>
      <w:lvlJc w:val="left"/>
      <w:pPr>
        <w:ind w:left="1364" w:hanging="360"/>
      </w:pPr>
    </w:lvl>
    <w:lvl w:ilvl="2" w:tplc="200A001B" w:tentative="1">
      <w:start w:val="1"/>
      <w:numFmt w:val="lowerRoman"/>
      <w:lvlText w:val="%3."/>
      <w:lvlJc w:val="right"/>
      <w:pPr>
        <w:ind w:left="2084" w:hanging="180"/>
      </w:pPr>
    </w:lvl>
    <w:lvl w:ilvl="3" w:tplc="200A000F" w:tentative="1">
      <w:start w:val="1"/>
      <w:numFmt w:val="decimal"/>
      <w:lvlText w:val="%4."/>
      <w:lvlJc w:val="left"/>
      <w:pPr>
        <w:ind w:left="2804" w:hanging="360"/>
      </w:pPr>
    </w:lvl>
    <w:lvl w:ilvl="4" w:tplc="200A0019" w:tentative="1">
      <w:start w:val="1"/>
      <w:numFmt w:val="lowerLetter"/>
      <w:lvlText w:val="%5."/>
      <w:lvlJc w:val="left"/>
      <w:pPr>
        <w:ind w:left="3524" w:hanging="360"/>
      </w:pPr>
    </w:lvl>
    <w:lvl w:ilvl="5" w:tplc="200A001B" w:tentative="1">
      <w:start w:val="1"/>
      <w:numFmt w:val="lowerRoman"/>
      <w:lvlText w:val="%6."/>
      <w:lvlJc w:val="right"/>
      <w:pPr>
        <w:ind w:left="4244" w:hanging="180"/>
      </w:pPr>
    </w:lvl>
    <w:lvl w:ilvl="6" w:tplc="200A000F" w:tentative="1">
      <w:start w:val="1"/>
      <w:numFmt w:val="decimal"/>
      <w:lvlText w:val="%7."/>
      <w:lvlJc w:val="left"/>
      <w:pPr>
        <w:ind w:left="4964" w:hanging="360"/>
      </w:pPr>
    </w:lvl>
    <w:lvl w:ilvl="7" w:tplc="200A0019" w:tentative="1">
      <w:start w:val="1"/>
      <w:numFmt w:val="lowerLetter"/>
      <w:lvlText w:val="%8."/>
      <w:lvlJc w:val="left"/>
      <w:pPr>
        <w:ind w:left="5684" w:hanging="360"/>
      </w:pPr>
    </w:lvl>
    <w:lvl w:ilvl="8" w:tplc="200A001B" w:tentative="1">
      <w:start w:val="1"/>
      <w:numFmt w:val="lowerRoman"/>
      <w:lvlText w:val="%9."/>
      <w:lvlJc w:val="right"/>
      <w:pPr>
        <w:ind w:left="6404" w:hanging="180"/>
      </w:pPr>
    </w:lvl>
  </w:abstractNum>
  <w:abstractNum w:abstractNumId="11" w15:restartNumberingAfterBreak="0">
    <w:nsid w:val="1E8339CF"/>
    <w:multiLevelType w:val="hybridMultilevel"/>
    <w:tmpl w:val="DD92DEA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B561B5"/>
    <w:multiLevelType w:val="hybridMultilevel"/>
    <w:tmpl w:val="D5522E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0B4B40"/>
    <w:multiLevelType w:val="hybridMultilevel"/>
    <w:tmpl w:val="15CC9F6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967174F"/>
    <w:multiLevelType w:val="hybridMultilevel"/>
    <w:tmpl w:val="7BC2626E"/>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2B5A4BE6"/>
    <w:multiLevelType w:val="hybridMultilevel"/>
    <w:tmpl w:val="D7542F8E"/>
    <w:lvl w:ilvl="0" w:tplc="FFFFFFFF">
      <w:start w:val="1"/>
      <w:numFmt w:val="bullet"/>
      <w:lvlText w:val="-"/>
      <w:lvlJc w:val="left"/>
      <w:pPr>
        <w:tabs>
          <w:tab w:val="num" w:pos="1140"/>
        </w:tabs>
        <w:ind w:left="1140" w:hanging="360"/>
      </w:pPr>
      <w:rPr>
        <w:rFonts w:ascii="Arial" w:eastAsia="Times New Roman" w:hAnsi="Arial" w:cs="Arial" w:hint="default"/>
      </w:rPr>
    </w:lvl>
    <w:lvl w:ilvl="1" w:tplc="0409000F">
      <w:start w:val="1"/>
      <w:numFmt w:val="decimal"/>
      <w:lvlText w:val="%2."/>
      <w:lvlJc w:val="left"/>
      <w:pPr>
        <w:tabs>
          <w:tab w:val="num" w:pos="1860"/>
        </w:tabs>
        <w:ind w:left="1860" w:hanging="360"/>
      </w:pPr>
      <w:rPr>
        <w:rFonts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6" w15:restartNumberingAfterBreak="0">
    <w:nsid w:val="3AF50B8E"/>
    <w:multiLevelType w:val="hybridMultilevel"/>
    <w:tmpl w:val="58B8244C"/>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E2E35C9"/>
    <w:multiLevelType w:val="multilevel"/>
    <w:tmpl w:val="0C28C51A"/>
    <w:lvl w:ilvl="0">
      <w:start w:val="1"/>
      <w:numFmt w:val="decimal"/>
      <w:lvlText w:val="%1.1."/>
      <w:lvlJc w:val="left"/>
      <w:pPr>
        <w:ind w:left="360" w:hanging="360"/>
      </w:pPr>
      <w:rPr>
        <w:rFonts w:hint="default"/>
      </w:rPr>
    </w:lvl>
    <w:lvl w:ilvl="1">
      <w:start w:val="1"/>
      <w:numFmt w:val="decimal"/>
      <w:lvlText w:val="%1.%2."/>
      <w:lvlJc w:val="left"/>
      <w:pPr>
        <w:ind w:left="432" w:hanging="432"/>
      </w:pPr>
      <w:rPr>
        <w:rFonts w:ascii="Arial" w:hAnsi="Arial" w:cs="Arial" w:hint="default"/>
        <w:b/>
        <w:sz w:val="22"/>
        <w:szCs w:val="24"/>
      </w:rPr>
    </w:lvl>
    <w:lvl w:ilvl="2">
      <w:start w:val="1"/>
      <w:numFmt w:val="decimal"/>
      <w:lvlText w:val="%1.%2.%3."/>
      <w:lvlJc w:val="left"/>
      <w:pPr>
        <w:ind w:left="930"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950A6E"/>
    <w:multiLevelType w:val="hybridMultilevel"/>
    <w:tmpl w:val="4DC2A4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0D61A3E"/>
    <w:multiLevelType w:val="hybridMultilevel"/>
    <w:tmpl w:val="9B8E1DF2"/>
    <w:lvl w:ilvl="0" w:tplc="FFFFFFFF">
      <w:start w:val="1"/>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317117F"/>
    <w:multiLevelType w:val="hybridMultilevel"/>
    <w:tmpl w:val="AEF0B94E"/>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2D69FD"/>
    <w:multiLevelType w:val="multilevel"/>
    <w:tmpl w:val="30266966"/>
    <w:lvl w:ilvl="0">
      <w:start w:val="3"/>
      <w:numFmt w:val="decimal"/>
      <w:lvlText w:val="%1.3."/>
      <w:lvlJc w:val="left"/>
      <w:pPr>
        <w:tabs>
          <w:tab w:val="num" w:pos="705"/>
        </w:tabs>
        <w:ind w:left="705" w:hanging="705"/>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75C50AA"/>
    <w:multiLevelType w:val="hybridMultilevel"/>
    <w:tmpl w:val="D914700C"/>
    <w:lvl w:ilvl="0" w:tplc="575E095E">
      <w:start w:val="2"/>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484F3BC2"/>
    <w:multiLevelType w:val="hybridMultilevel"/>
    <w:tmpl w:val="EE8E3D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D26F0C"/>
    <w:multiLevelType w:val="hybridMultilevel"/>
    <w:tmpl w:val="B560D92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492365"/>
    <w:multiLevelType w:val="hybridMultilevel"/>
    <w:tmpl w:val="70BAFC5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58920FB"/>
    <w:multiLevelType w:val="hybridMultilevel"/>
    <w:tmpl w:val="097C3142"/>
    <w:lvl w:ilvl="0" w:tplc="0409000D">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5A3F702B"/>
    <w:multiLevelType w:val="hybridMultilevel"/>
    <w:tmpl w:val="C33C7484"/>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8D0F85"/>
    <w:multiLevelType w:val="hybridMultilevel"/>
    <w:tmpl w:val="0F6ACA8C"/>
    <w:lvl w:ilvl="0" w:tplc="77E636AE">
      <w:start w:val="1"/>
      <w:numFmt w:val="bullet"/>
      <w:lvlText w:val="-"/>
      <w:lvlJc w:val="left"/>
      <w:pPr>
        <w:ind w:left="720" w:hanging="360"/>
      </w:pPr>
      <w:rPr>
        <w:rFonts w:ascii="Wingdings-Regular" w:eastAsia="Wingdings-Regular" w:hAnsi="ArialMT" w:cs="Wingdings-Regular" w:hint="eastAsia"/>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60764C1C"/>
    <w:multiLevelType w:val="hybridMultilevel"/>
    <w:tmpl w:val="C832D71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11124C0"/>
    <w:multiLevelType w:val="hybridMultilevel"/>
    <w:tmpl w:val="F396809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55377DF"/>
    <w:multiLevelType w:val="hybridMultilevel"/>
    <w:tmpl w:val="7866722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65D03122"/>
    <w:multiLevelType w:val="multilevel"/>
    <w:tmpl w:val="3EFE1D86"/>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8AC67CD"/>
    <w:multiLevelType w:val="hybridMultilevel"/>
    <w:tmpl w:val="DBF83156"/>
    <w:lvl w:ilvl="0" w:tplc="0C0A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BF2665D"/>
    <w:multiLevelType w:val="hybridMultilevel"/>
    <w:tmpl w:val="52503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1571F6"/>
    <w:multiLevelType w:val="hybridMultilevel"/>
    <w:tmpl w:val="FFF0334C"/>
    <w:lvl w:ilvl="0" w:tplc="200A0003">
      <w:numFmt w:val="bullet"/>
      <w:lvlText w:val="-"/>
      <w:lvlJc w:val="left"/>
      <w:pPr>
        <w:tabs>
          <w:tab w:val="num" w:pos="720"/>
        </w:tabs>
        <w:ind w:left="720" w:hanging="360"/>
      </w:pPr>
      <w:rPr>
        <w:rFonts w:ascii="Times New Roman" w:eastAsia="Times New Roman" w:hAnsi="Times New Roman" w:cs="Times New Roman" w:hint="default"/>
      </w:rPr>
    </w:lvl>
    <w:lvl w:ilvl="1" w:tplc="200A0003">
      <w:start w:val="1"/>
      <w:numFmt w:val="decimal"/>
      <w:lvlText w:val="%2."/>
      <w:lvlJc w:val="left"/>
      <w:pPr>
        <w:tabs>
          <w:tab w:val="num" w:pos="1440"/>
        </w:tabs>
        <w:ind w:left="1440" w:hanging="360"/>
      </w:pPr>
    </w:lvl>
    <w:lvl w:ilvl="2" w:tplc="200A0005">
      <w:start w:val="1"/>
      <w:numFmt w:val="decimal"/>
      <w:lvlText w:val="%3."/>
      <w:lvlJc w:val="left"/>
      <w:pPr>
        <w:tabs>
          <w:tab w:val="num" w:pos="2160"/>
        </w:tabs>
        <w:ind w:left="2160" w:hanging="360"/>
      </w:pPr>
    </w:lvl>
    <w:lvl w:ilvl="3" w:tplc="200A0001">
      <w:start w:val="1"/>
      <w:numFmt w:val="decimal"/>
      <w:lvlText w:val="%4."/>
      <w:lvlJc w:val="left"/>
      <w:pPr>
        <w:tabs>
          <w:tab w:val="num" w:pos="2880"/>
        </w:tabs>
        <w:ind w:left="2880" w:hanging="360"/>
      </w:pPr>
    </w:lvl>
    <w:lvl w:ilvl="4" w:tplc="200A0003">
      <w:start w:val="1"/>
      <w:numFmt w:val="decimal"/>
      <w:lvlText w:val="%5."/>
      <w:lvlJc w:val="left"/>
      <w:pPr>
        <w:tabs>
          <w:tab w:val="num" w:pos="3600"/>
        </w:tabs>
        <w:ind w:left="3600" w:hanging="360"/>
      </w:pPr>
    </w:lvl>
    <w:lvl w:ilvl="5" w:tplc="200A0005">
      <w:start w:val="1"/>
      <w:numFmt w:val="decimal"/>
      <w:lvlText w:val="%6."/>
      <w:lvlJc w:val="left"/>
      <w:pPr>
        <w:tabs>
          <w:tab w:val="num" w:pos="4320"/>
        </w:tabs>
        <w:ind w:left="4320" w:hanging="360"/>
      </w:pPr>
    </w:lvl>
    <w:lvl w:ilvl="6" w:tplc="200A0001">
      <w:start w:val="1"/>
      <w:numFmt w:val="decimal"/>
      <w:lvlText w:val="%7."/>
      <w:lvlJc w:val="left"/>
      <w:pPr>
        <w:tabs>
          <w:tab w:val="num" w:pos="5040"/>
        </w:tabs>
        <w:ind w:left="5040" w:hanging="360"/>
      </w:pPr>
    </w:lvl>
    <w:lvl w:ilvl="7" w:tplc="200A0003">
      <w:start w:val="1"/>
      <w:numFmt w:val="decimal"/>
      <w:lvlText w:val="%8."/>
      <w:lvlJc w:val="left"/>
      <w:pPr>
        <w:tabs>
          <w:tab w:val="num" w:pos="5760"/>
        </w:tabs>
        <w:ind w:left="5760" w:hanging="360"/>
      </w:pPr>
    </w:lvl>
    <w:lvl w:ilvl="8" w:tplc="200A0005">
      <w:start w:val="1"/>
      <w:numFmt w:val="decimal"/>
      <w:lvlText w:val="%9."/>
      <w:lvlJc w:val="left"/>
      <w:pPr>
        <w:tabs>
          <w:tab w:val="num" w:pos="6480"/>
        </w:tabs>
        <w:ind w:left="6480" w:hanging="360"/>
      </w:pPr>
    </w:lvl>
  </w:abstractNum>
  <w:abstractNum w:abstractNumId="36" w15:restartNumberingAfterBreak="0">
    <w:nsid w:val="7D1D0C4B"/>
    <w:multiLevelType w:val="hybridMultilevel"/>
    <w:tmpl w:val="821844D2"/>
    <w:lvl w:ilvl="0" w:tplc="FFFFFFFF">
      <w:start w:val="1"/>
      <w:numFmt w:val="bullet"/>
      <w:lvlText w:val="-"/>
      <w:lvlJc w:val="left"/>
      <w:pPr>
        <w:ind w:left="720" w:hanging="360"/>
      </w:pPr>
      <w:rPr>
        <w:rFonts w:ascii="Arial" w:eastAsia="Times New Roman"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17"/>
  </w:num>
  <w:num w:numId="2">
    <w:abstractNumId w:val="5"/>
  </w:num>
  <w:num w:numId="3">
    <w:abstractNumId w:val="13"/>
  </w:num>
  <w:num w:numId="4">
    <w:abstractNumId w:val="7"/>
  </w:num>
  <w:num w:numId="5">
    <w:abstractNumId w:val="35"/>
  </w:num>
  <w:num w:numId="6">
    <w:abstractNumId w:val="36"/>
  </w:num>
  <w:num w:numId="7">
    <w:abstractNumId w:val="25"/>
  </w:num>
  <w:num w:numId="8">
    <w:abstractNumId w:val="30"/>
  </w:num>
  <w:num w:numId="9">
    <w:abstractNumId w:val="29"/>
  </w:num>
  <w:num w:numId="10">
    <w:abstractNumId w:val="22"/>
  </w:num>
  <w:num w:numId="11">
    <w:abstractNumId w:val="3"/>
  </w:num>
  <w:num w:numId="12">
    <w:abstractNumId w:val="1"/>
  </w:num>
  <w:num w:numId="13">
    <w:abstractNumId w:val="16"/>
  </w:num>
  <w:num w:numId="14">
    <w:abstractNumId w:val="15"/>
  </w:num>
  <w:num w:numId="15">
    <w:abstractNumId w:val="19"/>
  </w:num>
  <w:num w:numId="16">
    <w:abstractNumId w:val="24"/>
  </w:num>
  <w:num w:numId="17">
    <w:abstractNumId w:val="11"/>
  </w:num>
  <w:num w:numId="18">
    <w:abstractNumId w:val="20"/>
  </w:num>
  <w:num w:numId="19">
    <w:abstractNumId w:val="27"/>
  </w:num>
  <w:num w:numId="20">
    <w:abstractNumId w:val="33"/>
  </w:num>
  <w:num w:numId="21">
    <w:abstractNumId w:val="2"/>
  </w:num>
  <w:num w:numId="22">
    <w:abstractNumId w:val="10"/>
  </w:num>
  <w:num w:numId="23">
    <w:abstractNumId w:val="21"/>
  </w:num>
  <w:num w:numId="24">
    <w:abstractNumId w:val="4"/>
  </w:num>
  <w:num w:numId="25">
    <w:abstractNumId w:val="0"/>
  </w:num>
  <w:num w:numId="26">
    <w:abstractNumId w:val="34"/>
  </w:num>
  <w:num w:numId="27">
    <w:abstractNumId w:val="28"/>
  </w:num>
  <w:num w:numId="28">
    <w:abstractNumId w:val="8"/>
  </w:num>
  <w:num w:numId="29">
    <w:abstractNumId w:val="18"/>
  </w:num>
  <w:num w:numId="30">
    <w:abstractNumId w:val="31"/>
  </w:num>
  <w:num w:numId="31">
    <w:abstractNumId w:val="9"/>
  </w:num>
  <w:num w:numId="32">
    <w:abstractNumId w:val="32"/>
  </w:num>
  <w:num w:numId="33">
    <w:abstractNumId w:val="6"/>
  </w:num>
  <w:num w:numId="34">
    <w:abstractNumId w:val="26"/>
  </w:num>
  <w:num w:numId="35">
    <w:abstractNumId w:val="12"/>
  </w:num>
  <w:num w:numId="36">
    <w:abstractNumId w:val="14"/>
  </w:num>
  <w:num w:numId="37">
    <w:abstractNumId w:val="2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B1"/>
    <w:rsid w:val="00030934"/>
    <w:rsid w:val="000672CC"/>
    <w:rsid w:val="00095CB8"/>
    <w:rsid w:val="000A47A3"/>
    <w:rsid w:val="000B1173"/>
    <w:rsid w:val="000C29DF"/>
    <w:rsid w:val="000D0C81"/>
    <w:rsid w:val="000E4E29"/>
    <w:rsid w:val="001279AB"/>
    <w:rsid w:val="00136FEC"/>
    <w:rsid w:val="00146FA2"/>
    <w:rsid w:val="001537F6"/>
    <w:rsid w:val="001772AD"/>
    <w:rsid w:val="00180B98"/>
    <w:rsid w:val="00180E02"/>
    <w:rsid w:val="00181626"/>
    <w:rsid w:val="00192FD4"/>
    <w:rsid w:val="001957A1"/>
    <w:rsid w:val="001D1012"/>
    <w:rsid w:val="001F1B2F"/>
    <w:rsid w:val="001F5756"/>
    <w:rsid w:val="00245D48"/>
    <w:rsid w:val="00247D3A"/>
    <w:rsid w:val="00250131"/>
    <w:rsid w:val="002534A2"/>
    <w:rsid w:val="00263DC4"/>
    <w:rsid w:val="00274194"/>
    <w:rsid w:val="00276895"/>
    <w:rsid w:val="002835B4"/>
    <w:rsid w:val="00284FB1"/>
    <w:rsid w:val="00287D10"/>
    <w:rsid w:val="002B210E"/>
    <w:rsid w:val="002E1D3C"/>
    <w:rsid w:val="003205E9"/>
    <w:rsid w:val="0032109D"/>
    <w:rsid w:val="00330096"/>
    <w:rsid w:val="00351D51"/>
    <w:rsid w:val="003B168B"/>
    <w:rsid w:val="003C4BB6"/>
    <w:rsid w:val="003E25C4"/>
    <w:rsid w:val="00414643"/>
    <w:rsid w:val="004C6417"/>
    <w:rsid w:val="004D2DA0"/>
    <w:rsid w:val="0051309F"/>
    <w:rsid w:val="00517ED0"/>
    <w:rsid w:val="0055433E"/>
    <w:rsid w:val="0056356E"/>
    <w:rsid w:val="00576CAF"/>
    <w:rsid w:val="0058084A"/>
    <w:rsid w:val="00583C83"/>
    <w:rsid w:val="005A45F4"/>
    <w:rsid w:val="005B4140"/>
    <w:rsid w:val="005C1E94"/>
    <w:rsid w:val="005C70D0"/>
    <w:rsid w:val="005E3B52"/>
    <w:rsid w:val="00632457"/>
    <w:rsid w:val="00667765"/>
    <w:rsid w:val="0068358B"/>
    <w:rsid w:val="00686C2D"/>
    <w:rsid w:val="006A344C"/>
    <w:rsid w:val="006A6995"/>
    <w:rsid w:val="006C376C"/>
    <w:rsid w:val="006F787D"/>
    <w:rsid w:val="007027BA"/>
    <w:rsid w:val="007043E6"/>
    <w:rsid w:val="007266DD"/>
    <w:rsid w:val="0074712C"/>
    <w:rsid w:val="00754D17"/>
    <w:rsid w:val="00781588"/>
    <w:rsid w:val="007A3CB1"/>
    <w:rsid w:val="007D058F"/>
    <w:rsid w:val="007D3487"/>
    <w:rsid w:val="0081069A"/>
    <w:rsid w:val="00844496"/>
    <w:rsid w:val="00855979"/>
    <w:rsid w:val="0086250F"/>
    <w:rsid w:val="0086709D"/>
    <w:rsid w:val="00884ADE"/>
    <w:rsid w:val="00885E00"/>
    <w:rsid w:val="0089464E"/>
    <w:rsid w:val="008C1D69"/>
    <w:rsid w:val="008C2FDB"/>
    <w:rsid w:val="008C65DE"/>
    <w:rsid w:val="008D0C8C"/>
    <w:rsid w:val="008E2BAC"/>
    <w:rsid w:val="0092293A"/>
    <w:rsid w:val="00924459"/>
    <w:rsid w:val="009771EC"/>
    <w:rsid w:val="00980036"/>
    <w:rsid w:val="00993790"/>
    <w:rsid w:val="009A607B"/>
    <w:rsid w:val="009A7B91"/>
    <w:rsid w:val="009C5F14"/>
    <w:rsid w:val="009D2C3B"/>
    <w:rsid w:val="009D66E4"/>
    <w:rsid w:val="00A27864"/>
    <w:rsid w:val="00A556EA"/>
    <w:rsid w:val="00A83FB0"/>
    <w:rsid w:val="00A91F89"/>
    <w:rsid w:val="00A9544B"/>
    <w:rsid w:val="00AA7C04"/>
    <w:rsid w:val="00B00764"/>
    <w:rsid w:val="00B17B97"/>
    <w:rsid w:val="00B2253B"/>
    <w:rsid w:val="00B253FF"/>
    <w:rsid w:val="00B44EBD"/>
    <w:rsid w:val="00B503C9"/>
    <w:rsid w:val="00B73B18"/>
    <w:rsid w:val="00BA6BDC"/>
    <w:rsid w:val="00BD414A"/>
    <w:rsid w:val="00BD61C2"/>
    <w:rsid w:val="00C308D2"/>
    <w:rsid w:val="00C30FD5"/>
    <w:rsid w:val="00C723E9"/>
    <w:rsid w:val="00CA1EDA"/>
    <w:rsid w:val="00CB4709"/>
    <w:rsid w:val="00CF2F6D"/>
    <w:rsid w:val="00D00F4A"/>
    <w:rsid w:val="00D05D77"/>
    <w:rsid w:val="00D3306A"/>
    <w:rsid w:val="00D375DC"/>
    <w:rsid w:val="00D41765"/>
    <w:rsid w:val="00D43FB3"/>
    <w:rsid w:val="00D539D3"/>
    <w:rsid w:val="00D7181B"/>
    <w:rsid w:val="00DB5AA9"/>
    <w:rsid w:val="00DC2944"/>
    <w:rsid w:val="00DC71F3"/>
    <w:rsid w:val="00DD15E8"/>
    <w:rsid w:val="00DF0FCB"/>
    <w:rsid w:val="00DF414F"/>
    <w:rsid w:val="00E02931"/>
    <w:rsid w:val="00E1538F"/>
    <w:rsid w:val="00E417D3"/>
    <w:rsid w:val="00E5081F"/>
    <w:rsid w:val="00E5755B"/>
    <w:rsid w:val="00E60811"/>
    <w:rsid w:val="00E77744"/>
    <w:rsid w:val="00EC1CBC"/>
    <w:rsid w:val="00EE4CF5"/>
    <w:rsid w:val="00EF3517"/>
    <w:rsid w:val="00EF69CC"/>
    <w:rsid w:val="00F00649"/>
    <w:rsid w:val="00F61E7B"/>
    <w:rsid w:val="00F656A5"/>
    <w:rsid w:val="00F67808"/>
    <w:rsid w:val="00F87D64"/>
    <w:rsid w:val="00F91BA3"/>
    <w:rsid w:val="00FA354E"/>
    <w:rsid w:val="00FC1991"/>
    <w:rsid w:val="00FD1B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16E904C-3B98-4EEF-9D1C-0F131EB5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SUBTITULOS JOAN"/>
    <w:basedOn w:val="Normal"/>
    <w:next w:val="Normal"/>
    <w:link w:val="Heading1Char"/>
    <w:qFormat/>
    <w:rsid w:val="000B1173"/>
    <w:pPr>
      <w:keepNext/>
      <w:spacing w:before="240" w:after="60" w:line="360" w:lineRule="auto"/>
      <w:jc w:val="center"/>
      <w:outlineLvl w:val="0"/>
    </w:pPr>
    <w:rPr>
      <w:rFonts w:ascii="Arial" w:eastAsia="Times New Roman" w:hAnsi="Arial" w:cs="Arial"/>
      <w:b/>
      <w:bCs/>
      <w:kern w:val="32"/>
      <w:sz w:val="24"/>
      <w:szCs w:val="32"/>
      <w:lang w:val="es-VE" w:eastAsia="es-ES"/>
    </w:rPr>
  </w:style>
  <w:style w:type="paragraph" w:styleId="Heading2">
    <w:name w:val="heading 2"/>
    <w:basedOn w:val="Normal"/>
    <w:next w:val="Normal"/>
    <w:link w:val="Heading2Char"/>
    <w:qFormat/>
    <w:rsid w:val="000B1173"/>
    <w:pPr>
      <w:keepNext/>
      <w:spacing w:before="240" w:after="60" w:line="240" w:lineRule="auto"/>
      <w:outlineLvl w:val="1"/>
    </w:pPr>
    <w:rPr>
      <w:rFonts w:ascii="Arial" w:eastAsia="Times New Roman" w:hAnsi="Arial" w:cs="Arial"/>
      <w:b/>
      <w:bCs/>
      <w:i/>
      <w:iCs/>
      <w:sz w:val="28"/>
      <w:szCs w:val="28"/>
      <w:lang w:eastAsia="es-ES"/>
    </w:rPr>
  </w:style>
  <w:style w:type="paragraph" w:styleId="Heading3">
    <w:name w:val="heading 3"/>
    <w:basedOn w:val="Normal"/>
    <w:next w:val="Normal"/>
    <w:link w:val="Heading3Char"/>
    <w:qFormat/>
    <w:rsid w:val="000B1173"/>
    <w:pPr>
      <w:keepNext/>
      <w:spacing w:before="240" w:after="60" w:line="240" w:lineRule="auto"/>
      <w:outlineLvl w:val="2"/>
    </w:pPr>
    <w:rPr>
      <w:rFonts w:ascii="Arial" w:eastAsia="Times New Roman" w:hAnsi="Arial" w:cs="Arial"/>
      <w:b/>
      <w:bCs/>
      <w:sz w:val="26"/>
      <w:szCs w:val="26"/>
      <w:lang w:eastAsia="es-ES"/>
    </w:rPr>
  </w:style>
  <w:style w:type="paragraph" w:styleId="Heading4">
    <w:name w:val="heading 4"/>
    <w:basedOn w:val="Normal"/>
    <w:next w:val="Normal"/>
    <w:link w:val="Heading4Char"/>
    <w:qFormat/>
    <w:rsid w:val="000B1173"/>
    <w:pPr>
      <w:keepNext/>
      <w:spacing w:before="240" w:after="60" w:line="240" w:lineRule="auto"/>
      <w:outlineLvl w:val="3"/>
    </w:pPr>
    <w:rPr>
      <w:rFonts w:ascii="Times New Roman" w:eastAsia="Times New Roman" w:hAnsi="Times New Roman" w:cs="Times New Roman"/>
      <w:b/>
      <w:bCs/>
      <w:sz w:val="28"/>
      <w:szCs w:val="28"/>
      <w:lang w:eastAsia="es-ES"/>
    </w:rPr>
  </w:style>
  <w:style w:type="paragraph" w:styleId="Heading5">
    <w:name w:val="heading 5"/>
    <w:basedOn w:val="Normal"/>
    <w:next w:val="Normal"/>
    <w:link w:val="Heading5Char"/>
    <w:uiPriority w:val="9"/>
    <w:semiHidden/>
    <w:unhideWhenUsed/>
    <w:qFormat/>
    <w:rsid w:val="00351D5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0B1173"/>
    <w:pPr>
      <w:spacing w:before="240" w:after="60" w:line="240" w:lineRule="auto"/>
      <w:outlineLvl w:val="5"/>
    </w:pPr>
    <w:rPr>
      <w:rFonts w:ascii="Times New Roman" w:eastAsia="Times New Roman" w:hAnsi="Times New Roman" w:cs="Times New Roman"/>
      <w:b/>
      <w:bCs/>
      <w:lang w:eastAsia="es-ES"/>
    </w:rPr>
  </w:style>
  <w:style w:type="paragraph" w:styleId="Heading7">
    <w:name w:val="heading 7"/>
    <w:basedOn w:val="Normal"/>
    <w:next w:val="Normal"/>
    <w:link w:val="Heading7Char"/>
    <w:qFormat/>
    <w:rsid w:val="000B1173"/>
    <w:pPr>
      <w:spacing w:before="240" w:after="60" w:line="240" w:lineRule="auto"/>
      <w:outlineLvl w:val="6"/>
    </w:pPr>
    <w:rPr>
      <w:rFonts w:ascii="Times New Roman" w:eastAsia="Times New Roman" w:hAnsi="Times New Roman" w:cs="Times New Roman"/>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UBTITULOS JOAN Char"/>
    <w:basedOn w:val="DefaultParagraphFont"/>
    <w:link w:val="Heading1"/>
    <w:rsid w:val="000B1173"/>
    <w:rPr>
      <w:rFonts w:ascii="Arial" w:eastAsia="Times New Roman" w:hAnsi="Arial" w:cs="Arial"/>
      <w:b/>
      <w:bCs/>
      <w:kern w:val="32"/>
      <w:sz w:val="24"/>
      <w:szCs w:val="32"/>
      <w:lang w:val="es-VE" w:eastAsia="es-ES"/>
    </w:rPr>
  </w:style>
  <w:style w:type="character" w:customStyle="1" w:styleId="Heading2Char">
    <w:name w:val="Heading 2 Char"/>
    <w:basedOn w:val="DefaultParagraphFont"/>
    <w:link w:val="Heading2"/>
    <w:rsid w:val="000B1173"/>
    <w:rPr>
      <w:rFonts w:ascii="Arial" w:eastAsia="Times New Roman" w:hAnsi="Arial" w:cs="Arial"/>
      <w:b/>
      <w:bCs/>
      <w:i/>
      <w:iCs/>
      <w:sz w:val="28"/>
      <w:szCs w:val="28"/>
      <w:lang w:eastAsia="es-ES"/>
    </w:rPr>
  </w:style>
  <w:style w:type="character" w:customStyle="1" w:styleId="Heading3Char">
    <w:name w:val="Heading 3 Char"/>
    <w:basedOn w:val="DefaultParagraphFont"/>
    <w:link w:val="Heading3"/>
    <w:rsid w:val="000B1173"/>
    <w:rPr>
      <w:rFonts w:ascii="Arial" w:eastAsia="Times New Roman" w:hAnsi="Arial" w:cs="Arial"/>
      <w:b/>
      <w:bCs/>
      <w:sz w:val="26"/>
      <w:szCs w:val="26"/>
      <w:lang w:eastAsia="es-ES"/>
    </w:rPr>
  </w:style>
  <w:style w:type="character" w:customStyle="1" w:styleId="Heading4Char">
    <w:name w:val="Heading 4 Char"/>
    <w:basedOn w:val="DefaultParagraphFont"/>
    <w:link w:val="Heading4"/>
    <w:rsid w:val="000B1173"/>
    <w:rPr>
      <w:rFonts w:ascii="Times New Roman" w:eastAsia="Times New Roman" w:hAnsi="Times New Roman" w:cs="Times New Roman"/>
      <w:b/>
      <w:bCs/>
      <w:sz w:val="28"/>
      <w:szCs w:val="28"/>
      <w:lang w:eastAsia="es-ES"/>
    </w:rPr>
  </w:style>
  <w:style w:type="character" w:customStyle="1" w:styleId="Heading6Char">
    <w:name w:val="Heading 6 Char"/>
    <w:basedOn w:val="DefaultParagraphFont"/>
    <w:link w:val="Heading6"/>
    <w:rsid w:val="000B1173"/>
    <w:rPr>
      <w:rFonts w:ascii="Times New Roman" w:eastAsia="Times New Roman" w:hAnsi="Times New Roman" w:cs="Times New Roman"/>
      <w:b/>
      <w:bCs/>
      <w:lang w:eastAsia="es-ES"/>
    </w:rPr>
  </w:style>
  <w:style w:type="character" w:customStyle="1" w:styleId="Heading7Char">
    <w:name w:val="Heading 7 Char"/>
    <w:basedOn w:val="DefaultParagraphFont"/>
    <w:link w:val="Heading7"/>
    <w:rsid w:val="000B1173"/>
    <w:rPr>
      <w:rFonts w:ascii="Times New Roman" w:eastAsia="Times New Roman" w:hAnsi="Times New Roman" w:cs="Times New Roman"/>
      <w:sz w:val="24"/>
      <w:szCs w:val="24"/>
      <w:lang w:eastAsia="es-ES"/>
    </w:rPr>
  </w:style>
  <w:style w:type="paragraph" w:styleId="Header">
    <w:name w:val="header"/>
    <w:basedOn w:val="Normal"/>
    <w:link w:val="HeaderChar"/>
    <w:uiPriority w:val="99"/>
    <w:unhideWhenUsed/>
    <w:rsid w:val="00F656A5"/>
    <w:pPr>
      <w:tabs>
        <w:tab w:val="center" w:pos="4252"/>
        <w:tab w:val="right" w:pos="8504"/>
      </w:tabs>
      <w:spacing w:after="0" w:line="240" w:lineRule="auto"/>
    </w:pPr>
  </w:style>
  <w:style w:type="character" w:customStyle="1" w:styleId="HeaderChar">
    <w:name w:val="Header Char"/>
    <w:basedOn w:val="DefaultParagraphFont"/>
    <w:link w:val="Header"/>
    <w:uiPriority w:val="99"/>
    <w:rsid w:val="00F656A5"/>
  </w:style>
  <w:style w:type="paragraph" w:styleId="Footer">
    <w:name w:val="footer"/>
    <w:basedOn w:val="Normal"/>
    <w:link w:val="FooterChar"/>
    <w:uiPriority w:val="99"/>
    <w:unhideWhenUsed/>
    <w:rsid w:val="00F656A5"/>
    <w:pPr>
      <w:tabs>
        <w:tab w:val="center" w:pos="4252"/>
        <w:tab w:val="right" w:pos="8504"/>
      </w:tabs>
      <w:spacing w:after="0" w:line="240" w:lineRule="auto"/>
    </w:pPr>
  </w:style>
  <w:style w:type="character" w:customStyle="1" w:styleId="FooterChar">
    <w:name w:val="Footer Char"/>
    <w:basedOn w:val="DefaultParagraphFont"/>
    <w:link w:val="Footer"/>
    <w:uiPriority w:val="99"/>
    <w:rsid w:val="00F656A5"/>
  </w:style>
  <w:style w:type="paragraph" w:styleId="HTMLPreformatted">
    <w:name w:val="HTML Preformatted"/>
    <w:basedOn w:val="Normal"/>
    <w:link w:val="HTMLPreformattedChar"/>
    <w:uiPriority w:val="99"/>
    <w:unhideWhenUsed/>
    <w:rsid w:val="00DC7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VE" w:eastAsia="es-VE"/>
    </w:rPr>
  </w:style>
  <w:style w:type="character" w:customStyle="1" w:styleId="HTMLPreformattedChar">
    <w:name w:val="HTML Preformatted Char"/>
    <w:basedOn w:val="DefaultParagraphFont"/>
    <w:link w:val="HTMLPreformatted"/>
    <w:uiPriority w:val="99"/>
    <w:rsid w:val="00DC71F3"/>
    <w:rPr>
      <w:rFonts w:ascii="Courier New" w:eastAsia="Times New Roman" w:hAnsi="Courier New" w:cs="Courier New"/>
      <w:sz w:val="20"/>
      <w:szCs w:val="20"/>
      <w:lang w:val="es-VE" w:eastAsia="es-VE"/>
    </w:rPr>
  </w:style>
  <w:style w:type="paragraph" w:styleId="ListParagraph">
    <w:name w:val="List Paragraph"/>
    <w:basedOn w:val="Normal"/>
    <w:uiPriority w:val="34"/>
    <w:qFormat/>
    <w:rsid w:val="00F00649"/>
    <w:pPr>
      <w:spacing w:after="0" w:line="360" w:lineRule="auto"/>
      <w:ind w:left="720" w:firstLine="284"/>
      <w:contextualSpacing/>
      <w:jc w:val="both"/>
    </w:pPr>
    <w:rPr>
      <w:rFonts w:ascii="Calibri" w:eastAsia="Calibri" w:hAnsi="Calibri" w:cs="Times New Roman"/>
      <w:lang w:val="es-419"/>
    </w:rPr>
  </w:style>
  <w:style w:type="paragraph" w:customStyle="1" w:styleId="TITULO1">
    <w:name w:val="TITULO 1"/>
    <w:basedOn w:val="Normal"/>
    <w:link w:val="TITULO1Car"/>
    <w:qFormat/>
    <w:rsid w:val="003E25C4"/>
    <w:pPr>
      <w:spacing w:after="0" w:line="360" w:lineRule="auto"/>
      <w:ind w:firstLine="284"/>
      <w:jc w:val="center"/>
    </w:pPr>
    <w:rPr>
      <w:rFonts w:ascii="Arial" w:eastAsia="Times New Roman" w:hAnsi="Arial" w:cs="Calibri"/>
      <w:b/>
      <w:caps/>
      <w:szCs w:val="24"/>
      <w:lang w:val="es-VE"/>
    </w:rPr>
  </w:style>
  <w:style w:type="character" w:customStyle="1" w:styleId="TITULO1Car">
    <w:name w:val="TITULO 1 Car"/>
    <w:link w:val="TITULO1"/>
    <w:rsid w:val="003E25C4"/>
    <w:rPr>
      <w:rFonts w:ascii="Arial" w:eastAsia="Times New Roman" w:hAnsi="Arial" w:cs="Calibri"/>
      <w:b/>
      <w:caps/>
      <w:szCs w:val="24"/>
      <w:lang w:val="es-VE"/>
    </w:rPr>
  </w:style>
  <w:style w:type="paragraph" w:customStyle="1" w:styleId="NORMALJG">
    <w:name w:val="NORMAL JG"/>
    <w:basedOn w:val="Normal"/>
    <w:link w:val="NORMALJGChar"/>
    <w:qFormat/>
    <w:rsid w:val="003E25C4"/>
    <w:pPr>
      <w:spacing w:before="240" w:after="0" w:line="312" w:lineRule="auto"/>
      <w:ind w:firstLine="284"/>
      <w:jc w:val="both"/>
    </w:pPr>
    <w:rPr>
      <w:rFonts w:ascii="Calibri" w:eastAsia="Times New Roman" w:hAnsi="Calibri" w:cs="Arial"/>
      <w:sz w:val="24"/>
      <w:lang w:val="es-VE"/>
    </w:rPr>
  </w:style>
  <w:style w:type="character" w:customStyle="1" w:styleId="NORMALJGChar">
    <w:name w:val="NORMAL JG Char"/>
    <w:link w:val="NORMALJG"/>
    <w:rsid w:val="003E25C4"/>
    <w:rPr>
      <w:rFonts w:ascii="Calibri" w:eastAsia="Times New Roman" w:hAnsi="Calibri" w:cs="Arial"/>
      <w:sz w:val="24"/>
      <w:lang w:val="es-VE"/>
    </w:rPr>
  </w:style>
  <w:style w:type="paragraph" w:customStyle="1" w:styleId="TITULO2">
    <w:name w:val="TITULO 2"/>
    <w:basedOn w:val="TITULO1"/>
    <w:next w:val="Normal"/>
    <w:autoRedefine/>
    <w:qFormat/>
    <w:rsid w:val="003E25C4"/>
    <w:pPr>
      <w:jc w:val="both"/>
    </w:pPr>
    <w:rPr>
      <w:rFonts w:cs="Arial"/>
      <w:caps w:val="0"/>
      <w:szCs w:val="22"/>
    </w:rPr>
  </w:style>
  <w:style w:type="paragraph" w:customStyle="1" w:styleId="Figura">
    <w:name w:val="Figura"/>
    <w:aliases w:val="Abstract_Caption"/>
    <w:basedOn w:val="Normal"/>
    <w:next w:val="Normal"/>
    <w:uiPriority w:val="99"/>
    <w:qFormat/>
    <w:rsid w:val="0081069A"/>
    <w:pPr>
      <w:spacing w:after="0" w:line="240" w:lineRule="auto"/>
      <w:ind w:firstLine="284"/>
      <w:jc w:val="center"/>
    </w:pPr>
    <w:rPr>
      <w:rFonts w:ascii="Arial" w:eastAsia="Times New Roman" w:hAnsi="Arial" w:cs="Arial"/>
      <w:bCs/>
      <w:sz w:val="20"/>
      <w:szCs w:val="20"/>
      <w:lang w:eastAsia="es-ES"/>
    </w:rPr>
  </w:style>
  <w:style w:type="paragraph" w:styleId="BalloonText">
    <w:name w:val="Balloon Text"/>
    <w:basedOn w:val="Normal"/>
    <w:link w:val="BalloonTextChar"/>
    <w:uiPriority w:val="99"/>
    <w:unhideWhenUsed/>
    <w:rsid w:val="003E25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E25C4"/>
    <w:rPr>
      <w:rFonts w:ascii="Tahoma" w:hAnsi="Tahoma" w:cs="Tahoma"/>
      <w:sz w:val="16"/>
      <w:szCs w:val="16"/>
    </w:rPr>
  </w:style>
  <w:style w:type="paragraph" w:styleId="BodyText">
    <w:name w:val="Body Text"/>
    <w:basedOn w:val="Normal"/>
    <w:link w:val="BodyTextChar"/>
    <w:rsid w:val="000B1173"/>
    <w:pPr>
      <w:spacing w:after="0" w:line="240" w:lineRule="auto"/>
      <w:jc w:val="both"/>
    </w:pPr>
    <w:rPr>
      <w:rFonts w:ascii="Arial" w:eastAsia="Times New Roman" w:hAnsi="Arial" w:cs="Arial"/>
      <w:sz w:val="20"/>
      <w:szCs w:val="24"/>
      <w:lang w:eastAsia="es-ES"/>
    </w:rPr>
  </w:style>
  <w:style w:type="character" w:customStyle="1" w:styleId="BodyTextChar">
    <w:name w:val="Body Text Char"/>
    <w:basedOn w:val="DefaultParagraphFont"/>
    <w:link w:val="BodyText"/>
    <w:rsid w:val="000B1173"/>
    <w:rPr>
      <w:rFonts w:ascii="Arial" w:eastAsia="Times New Roman" w:hAnsi="Arial" w:cs="Arial"/>
      <w:sz w:val="20"/>
      <w:szCs w:val="24"/>
      <w:lang w:eastAsia="es-ES"/>
    </w:rPr>
  </w:style>
  <w:style w:type="paragraph" w:customStyle="1" w:styleId="FIGURAJG">
    <w:name w:val="FIGURA JG"/>
    <w:basedOn w:val="Normal"/>
    <w:link w:val="FIGURAJGChar"/>
    <w:qFormat/>
    <w:rsid w:val="000B1173"/>
    <w:pPr>
      <w:spacing w:after="0" w:line="240" w:lineRule="auto"/>
      <w:jc w:val="center"/>
    </w:pPr>
    <w:rPr>
      <w:rFonts w:ascii="Calibri" w:eastAsia="Times New Roman" w:hAnsi="Calibri" w:cs="Calibri"/>
      <w:sz w:val="20"/>
      <w:szCs w:val="24"/>
      <w:lang w:val="es-VE"/>
    </w:rPr>
  </w:style>
  <w:style w:type="character" w:customStyle="1" w:styleId="FIGURAJGChar">
    <w:name w:val="FIGURA JG Char"/>
    <w:link w:val="FIGURAJG"/>
    <w:rsid w:val="000B1173"/>
    <w:rPr>
      <w:rFonts w:ascii="Calibri" w:eastAsia="Times New Roman" w:hAnsi="Calibri" w:cs="Calibri"/>
      <w:sz w:val="20"/>
      <w:szCs w:val="24"/>
      <w:lang w:val="es-VE"/>
    </w:rPr>
  </w:style>
  <w:style w:type="paragraph" w:styleId="BodyTextIndent2">
    <w:name w:val="Body Text Indent 2"/>
    <w:basedOn w:val="Normal"/>
    <w:link w:val="BodyTextIndent2Char"/>
    <w:rsid w:val="000B1173"/>
    <w:pPr>
      <w:spacing w:after="120" w:line="480" w:lineRule="auto"/>
      <w:ind w:left="283"/>
    </w:pPr>
    <w:rPr>
      <w:rFonts w:ascii="Times New Roman" w:eastAsia="Times New Roman" w:hAnsi="Times New Roman" w:cs="Times New Roman"/>
      <w:sz w:val="24"/>
      <w:szCs w:val="24"/>
      <w:lang w:eastAsia="es-ES"/>
    </w:rPr>
  </w:style>
  <w:style w:type="character" w:customStyle="1" w:styleId="BodyTextIndent2Char">
    <w:name w:val="Body Text Indent 2 Char"/>
    <w:basedOn w:val="DefaultParagraphFont"/>
    <w:link w:val="BodyTextIndent2"/>
    <w:rsid w:val="000B1173"/>
    <w:rPr>
      <w:rFonts w:ascii="Times New Roman" w:eastAsia="Times New Roman" w:hAnsi="Times New Roman" w:cs="Times New Roman"/>
      <w:sz w:val="24"/>
      <w:szCs w:val="24"/>
      <w:lang w:eastAsia="es-ES"/>
    </w:rPr>
  </w:style>
  <w:style w:type="character" w:customStyle="1" w:styleId="CaptionChar">
    <w:name w:val="Caption Char"/>
    <w:link w:val="Caption"/>
    <w:rsid w:val="000B1173"/>
    <w:rPr>
      <w:b/>
      <w:bCs/>
      <w:sz w:val="24"/>
      <w:lang w:val="es-VE" w:eastAsia="es-VE" w:bidi="ar-SA"/>
    </w:rPr>
  </w:style>
  <w:style w:type="paragraph" w:styleId="Caption">
    <w:name w:val="caption"/>
    <w:basedOn w:val="Normal"/>
    <w:next w:val="Normal"/>
    <w:link w:val="CaptionChar"/>
    <w:semiHidden/>
    <w:unhideWhenUsed/>
    <w:qFormat/>
    <w:rsid w:val="000B1173"/>
    <w:pPr>
      <w:spacing w:line="240" w:lineRule="auto"/>
    </w:pPr>
    <w:rPr>
      <w:b/>
      <w:bCs/>
      <w:sz w:val="24"/>
      <w:lang w:val="es-VE" w:eastAsia="es-VE"/>
    </w:rPr>
  </w:style>
  <w:style w:type="paragraph" w:styleId="NoSpacing">
    <w:name w:val="No Spacing"/>
    <w:link w:val="NoSpacingChar"/>
    <w:qFormat/>
    <w:rsid w:val="000B1173"/>
    <w:pPr>
      <w:spacing w:after="0" w:line="240" w:lineRule="auto"/>
      <w:jc w:val="both"/>
    </w:pPr>
    <w:rPr>
      <w:rFonts w:ascii="Arial" w:eastAsia="Calibri" w:hAnsi="Arial" w:cs="Times New Roman"/>
      <w:sz w:val="24"/>
      <w:lang w:eastAsia="es-ES"/>
    </w:rPr>
  </w:style>
  <w:style w:type="character" w:customStyle="1" w:styleId="NoSpacingChar">
    <w:name w:val="No Spacing Char"/>
    <w:link w:val="NoSpacing"/>
    <w:locked/>
    <w:rsid w:val="000B1173"/>
    <w:rPr>
      <w:rFonts w:ascii="Arial" w:eastAsia="Calibri" w:hAnsi="Arial" w:cs="Times New Roman"/>
      <w:sz w:val="24"/>
      <w:lang w:eastAsia="es-ES"/>
    </w:rPr>
  </w:style>
  <w:style w:type="paragraph" w:styleId="NormalWeb">
    <w:name w:val="Normal (Web)"/>
    <w:basedOn w:val="Normal"/>
    <w:rsid w:val="000B1173"/>
    <w:pPr>
      <w:spacing w:before="100" w:beforeAutospacing="1" w:after="100" w:afterAutospacing="1" w:line="240" w:lineRule="auto"/>
    </w:pPr>
    <w:rPr>
      <w:rFonts w:ascii="Arial Unicode MS" w:eastAsia="Arial Unicode MS" w:hAnsi="Arial Unicode MS" w:cs="Arial Unicode MS"/>
      <w:sz w:val="24"/>
      <w:szCs w:val="24"/>
      <w:lang w:eastAsia="es-ES"/>
    </w:rPr>
  </w:style>
  <w:style w:type="paragraph" w:styleId="BodyTextIndent">
    <w:name w:val="Body Text Indent"/>
    <w:basedOn w:val="Normal"/>
    <w:link w:val="BodyTextIndentChar"/>
    <w:rsid w:val="000B1173"/>
    <w:pPr>
      <w:spacing w:after="0" w:line="240" w:lineRule="auto"/>
      <w:ind w:firstLine="540"/>
      <w:jc w:val="both"/>
    </w:pPr>
    <w:rPr>
      <w:rFonts w:ascii="Tahoma" w:eastAsia="Times New Roman" w:hAnsi="Tahoma" w:cs="Tahoma"/>
      <w:sz w:val="20"/>
      <w:szCs w:val="24"/>
      <w:lang w:eastAsia="es-ES"/>
    </w:rPr>
  </w:style>
  <w:style w:type="character" w:customStyle="1" w:styleId="BodyTextIndentChar">
    <w:name w:val="Body Text Indent Char"/>
    <w:basedOn w:val="DefaultParagraphFont"/>
    <w:link w:val="BodyTextIndent"/>
    <w:rsid w:val="000B1173"/>
    <w:rPr>
      <w:rFonts w:ascii="Tahoma" w:eastAsia="Times New Roman" w:hAnsi="Tahoma" w:cs="Tahoma"/>
      <w:sz w:val="20"/>
      <w:szCs w:val="24"/>
      <w:lang w:eastAsia="es-ES"/>
    </w:rPr>
  </w:style>
  <w:style w:type="paragraph" w:styleId="BodyTextIndent3">
    <w:name w:val="Body Text Indent 3"/>
    <w:basedOn w:val="Normal"/>
    <w:link w:val="BodyTextIndent3Char"/>
    <w:rsid w:val="000B1173"/>
    <w:pPr>
      <w:tabs>
        <w:tab w:val="left" w:pos="540"/>
      </w:tabs>
      <w:spacing w:after="0" w:line="240" w:lineRule="auto"/>
      <w:ind w:left="-66" w:firstLine="66"/>
      <w:jc w:val="center"/>
    </w:pPr>
    <w:rPr>
      <w:rFonts w:ascii="Tahoma" w:eastAsia="Times New Roman" w:hAnsi="Tahoma" w:cs="Tahoma"/>
      <w:b/>
      <w:bCs/>
      <w:sz w:val="18"/>
      <w:szCs w:val="24"/>
      <w:lang w:eastAsia="es-ES"/>
    </w:rPr>
  </w:style>
  <w:style w:type="character" w:customStyle="1" w:styleId="BodyTextIndent3Char">
    <w:name w:val="Body Text Indent 3 Char"/>
    <w:basedOn w:val="DefaultParagraphFont"/>
    <w:link w:val="BodyTextIndent3"/>
    <w:rsid w:val="000B1173"/>
    <w:rPr>
      <w:rFonts w:ascii="Tahoma" w:eastAsia="Times New Roman" w:hAnsi="Tahoma" w:cs="Tahoma"/>
      <w:b/>
      <w:bCs/>
      <w:sz w:val="18"/>
      <w:szCs w:val="24"/>
      <w:lang w:eastAsia="es-ES"/>
    </w:rPr>
  </w:style>
  <w:style w:type="paragraph" w:customStyle="1" w:styleId="TABLAJG">
    <w:name w:val="TABLA_JG"/>
    <w:basedOn w:val="Normal"/>
    <w:link w:val="TABLAJGChar"/>
    <w:qFormat/>
    <w:rsid w:val="000B1173"/>
    <w:pPr>
      <w:spacing w:after="0" w:line="240" w:lineRule="auto"/>
      <w:jc w:val="both"/>
    </w:pPr>
    <w:rPr>
      <w:rFonts w:ascii="Calibri" w:eastAsia="Times New Roman" w:hAnsi="Calibri" w:cs="Arial"/>
      <w:sz w:val="20"/>
      <w:lang w:val="es-VE"/>
    </w:rPr>
  </w:style>
  <w:style w:type="character" w:customStyle="1" w:styleId="TABLAJGChar">
    <w:name w:val="TABLA_JG Char"/>
    <w:link w:val="TABLAJG"/>
    <w:rsid w:val="000B1173"/>
    <w:rPr>
      <w:rFonts w:ascii="Calibri" w:eastAsia="Times New Roman" w:hAnsi="Calibri" w:cs="Arial"/>
      <w:sz w:val="20"/>
      <w:lang w:val="es-VE"/>
    </w:rPr>
  </w:style>
  <w:style w:type="character" w:customStyle="1" w:styleId="CarCar9">
    <w:name w:val="Car Car9"/>
    <w:rsid w:val="000B1173"/>
    <w:rPr>
      <w:rFonts w:ascii="Arial" w:hAnsi="Arial" w:cs="Arial"/>
      <w:b/>
      <w:bCs/>
      <w:szCs w:val="24"/>
      <w:lang w:val="es-ES" w:eastAsia="es-ES" w:bidi="ar-SA"/>
    </w:rPr>
  </w:style>
  <w:style w:type="paragraph" w:customStyle="1" w:styleId="texto">
    <w:name w:val="texto"/>
    <w:basedOn w:val="Normal"/>
    <w:rsid w:val="000B1173"/>
    <w:pPr>
      <w:spacing w:before="100" w:beforeAutospacing="1" w:after="100" w:afterAutospacing="1" w:line="240" w:lineRule="auto"/>
    </w:pPr>
    <w:rPr>
      <w:rFonts w:ascii="Verdana" w:eastAsia="Times New Roman" w:hAnsi="Verdana" w:cs="Times New Roman"/>
      <w:color w:val="000000"/>
      <w:sz w:val="20"/>
      <w:szCs w:val="20"/>
      <w:lang w:eastAsia="es-ES"/>
    </w:rPr>
  </w:style>
  <w:style w:type="paragraph" w:styleId="BodyText3">
    <w:name w:val="Body Text 3"/>
    <w:basedOn w:val="Normal"/>
    <w:link w:val="BodyText3Char"/>
    <w:unhideWhenUsed/>
    <w:rsid w:val="000B1173"/>
    <w:pPr>
      <w:spacing w:after="120"/>
    </w:pPr>
    <w:rPr>
      <w:rFonts w:ascii="Calibri" w:eastAsia="Times New Roman" w:hAnsi="Calibri" w:cs="Times New Roman"/>
      <w:sz w:val="16"/>
      <w:szCs w:val="16"/>
      <w:lang w:eastAsia="es-ES"/>
    </w:rPr>
  </w:style>
  <w:style w:type="character" w:customStyle="1" w:styleId="BodyText3Char">
    <w:name w:val="Body Text 3 Char"/>
    <w:basedOn w:val="DefaultParagraphFont"/>
    <w:link w:val="BodyText3"/>
    <w:rsid w:val="000B1173"/>
    <w:rPr>
      <w:rFonts w:ascii="Calibri" w:eastAsia="Times New Roman" w:hAnsi="Calibri" w:cs="Times New Roman"/>
      <w:sz w:val="16"/>
      <w:szCs w:val="16"/>
      <w:lang w:eastAsia="es-ES"/>
    </w:rPr>
  </w:style>
  <w:style w:type="character" w:customStyle="1" w:styleId="mw-headline">
    <w:name w:val="mw-headline"/>
    <w:basedOn w:val="DefaultParagraphFont"/>
    <w:rsid w:val="000B1173"/>
  </w:style>
  <w:style w:type="paragraph" w:styleId="BodyText2">
    <w:name w:val="Body Text 2"/>
    <w:basedOn w:val="Normal"/>
    <w:link w:val="BodyText2Char"/>
    <w:rsid w:val="000B1173"/>
    <w:pPr>
      <w:spacing w:after="120" w:line="480" w:lineRule="auto"/>
    </w:pPr>
    <w:rPr>
      <w:rFonts w:ascii="Times New Roman" w:eastAsia="Times New Roman" w:hAnsi="Times New Roman" w:cs="Times New Roman"/>
      <w:sz w:val="24"/>
      <w:szCs w:val="24"/>
      <w:lang w:eastAsia="es-ES"/>
    </w:rPr>
  </w:style>
  <w:style w:type="character" w:customStyle="1" w:styleId="BodyText2Char">
    <w:name w:val="Body Text 2 Char"/>
    <w:basedOn w:val="DefaultParagraphFont"/>
    <w:link w:val="BodyText2"/>
    <w:rsid w:val="000B1173"/>
    <w:rPr>
      <w:rFonts w:ascii="Times New Roman" w:eastAsia="Times New Roman" w:hAnsi="Times New Roman" w:cs="Times New Roman"/>
      <w:sz w:val="24"/>
      <w:szCs w:val="24"/>
      <w:lang w:eastAsia="es-ES"/>
    </w:rPr>
  </w:style>
  <w:style w:type="paragraph" w:customStyle="1" w:styleId="Default">
    <w:name w:val="Default"/>
    <w:rsid w:val="000B1173"/>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customStyle="1" w:styleId="apple-converted-space">
    <w:name w:val="apple-converted-space"/>
    <w:basedOn w:val="DefaultParagraphFont"/>
    <w:rsid w:val="000B1173"/>
  </w:style>
  <w:style w:type="character" w:styleId="Hyperlink">
    <w:name w:val="Hyperlink"/>
    <w:unhideWhenUsed/>
    <w:rsid w:val="000B1173"/>
    <w:rPr>
      <w:color w:val="0000FF"/>
      <w:u w:val="single"/>
    </w:rPr>
  </w:style>
  <w:style w:type="paragraph" w:styleId="CommentText">
    <w:name w:val="annotation text"/>
    <w:basedOn w:val="Normal"/>
    <w:link w:val="CommentTextChar"/>
    <w:rsid w:val="000B1173"/>
    <w:pPr>
      <w:spacing w:after="0" w:line="240" w:lineRule="auto"/>
    </w:pPr>
    <w:rPr>
      <w:rFonts w:ascii="Times New Roman" w:eastAsia="Times New Roman" w:hAnsi="Times New Roman" w:cs="Times New Roman"/>
      <w:sz w:val="20"/>
      <w:szCs w:val="20"/>
      <w:lang w:eastAsia="es-ES"/>
    </w:rPr>
  </w:style>
  <w:style w:type="character" w:customStyle="1" w:styleId="CommentTextChar">
    <w:name w:val="Comment Text Char"/>
    <w:basedOn w:val="DefaultParagraphFont"/>
    <w:link w:val="CommentText"/>
    <w:rsid w:val="000B1173"/>
    <w:rPr>
      <w:rFonts w:ascii="Times New Roman" w:eastAsia="Times New Roman" w:hAnsi="Times New Roman" w:cs="Times New Roman"/>
      <w:sz w:val="20"/>
      <w:szCs w:val="20"/>
      <w:lang w:eastAsia="es-ES"/>
    </w:rPr>
  </w:style>
  <w:style w:type="character" w:customStyle="1" w:styleId="CommentSubjectChar">
    <w:name w:val="Comment Subject Char"/>
    <w:basedOn w:val="CommentTextChar"/>
    <w:link w:val="CommentSubject"/>
    <w:rsid w:val="000B1173"/>
    <w:rPr>
      <w:rFonts w:ascii="Times New Roman" w:eastAsia="Times New Roman" w:hAnsi="Times New Roman" w:cs="Times New Roman"/>
      <w:b/>
      <w:bCs/>
      <w:sz w:val="20"/>
      <w:szCs w:val="20"/>
      <w:lang w:eastAsia="es-ES"/>
    </w:rPr>
  </w:style>
  <w:style w:type="paragraph" w:styleId="CommentSubject">
    <w:name w:val="annotation subject"/>
    <w:basedOn w:val="CommentText"/>
    <w:next w:val="CommentText"/>
    <w:link w:val="CommentSubjectChar"/>
    <w:rsid w:val="000B1173"/>
    <w:rPr>
      <w:b/>
      <w:bCs/>
    </w:rPr>
  </w:style>
  <w:style w:type="table" w:styleId="TableColorful2">
    <w:name w:val="Table Colorful 2"/>
    <w:basedOn w:val="TableNormal"/>
    <w:rsid w:val="000B1173"/>
    <w:pPr>
      <w:spacing w:after="0" w:line="240" w:lineRule="auto"/>
    </w:pPr>
    <w:rPr>
      <w:rFonts w:ascii="Times New Roman" w:eastAsia="Times New Roman" w:hAnsi="Times New Roman" w:cs="Times New Roman"/>
      <w:sz w:val="20"/>
      <w:szCs w:val="20"/>
      <w:lang w:eastAsia="es-E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EG">
    <w:name w:val="TEG"/>
    <w:basedOn w:val="Normal"/>
    <w:link w:val="TEGCar"/>
    <w:qFormat/>
    <w:rsid w:val="00414643"/>
    <w:pPr>
      <w:spacing w:after="0" w:line="360" w:lineRule="auto"/>
      <w:ind w:firstLine="284"/>
      <w:jc w:val="both"/>
    </w:pPr>
    <w:rPr>
      <w:rFonts w:ascii="Arial" w:eastAsia="Times New Roman" w:hAnsi="Arial" w:cs="Times New Roman"/>
      <w:szCs w:val="24"/>
      <w:lang w:val="es-MX"/>
    </w:rPr>
  </w:style>
  <w:style w:type="character" w:customStyle="1" w:styleId="TEGCar">
    <w:name w:val="TEG Car"/>
    <w:link w:val="TEG"/>
    <w:rsid w:val="00414643"/>
    <w:rPr>
      <w:rFonts w:ascii="Arial" w:eastAsia="Times New Roman" w:hAnsi="Arial" w:cs="Times New Roman"/>
      <w:szCs w:val="24"/>
      <w:lang w:val="es-MX"/>
    </w:rPr>
  </w:style>
  <w:style w:type="paragraph" w:customStyle="1" w:styleId="indice1">
    <w:name w:val="indice 1"/>
    <w:basedOn w:val="Normal"/>
    <w:link w:val="indice1Car"/>
    <w:rsid w:val="00414643"/>
    <w:pPr>
      <w:keepNext/>
      <w:spacing w:before="240" w:after="60" w:line="360" w:lineRule="auto"/>
      <w:ind w:firstLine="284"/>
      <w:jc w:val="center"/>
      <w:outlineLvl w:val="1"/>
    </w:pPr>
    <w:rPr>
      <w:rFonts w:ascii="Arial" w:eastAsia="Times New Roman" w:hAnsi="Arial" w:cs="Times New Roman"/>
      <w:b/>
      <w:bCs/>
      <w:i/>
      <w:iCs/>
      <w:lang w:eastAsia="es-ES"/>
    </w:rPr>
  </w:style>
  <w:style w:type="character" w:customStyle="1" w:styleId="indice1Car">
    <w:name w:val="indice 1 Car"/>
    <w:link w:val="indice1"/>
    <w:rsid w:val="00414643"/>
    <w:rPr>
      <w:rFonts w:ascii="Arial" w:eastAsia="Times New Roman" w:hAnsi="Arial" w:cs="Times New Roman"/>
      <w:b/>
      <w:bCs/>
      <w:i/>
      <w:iCs/>
      <w:lang w:eastAsia="es-ES"/>
    </w:rPr>
  </w:style>
  <w:style w:type="table" w:styleId="TableGrid">
    <w:name w:val="Table Grid"/>
    <w:basedOn w:val="TableNormal"/>
    <w:uiPriority w:val="59"/>
    <w:rsid w:val="00414643"/>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NormalText">
    <w:name w:val="Abstract_Normal_Text"/>
    <w:basedOn w:val="Normal"/>
    <w:rsid w:val="00414643"/>
    <w:pPr>
      <w:tabs>
        <w:tab w:val="left" w:pos="504"/>
      </w:tabs>
      <w:spacing w:after="0" w:line="360" w:lineRule="auto"/>
      <w:ind w:firstLine="284"/>
      <w:jc w:val="both"/>
    </w:pPr>
    <w:rPr>
      <w:rFonts w:ascii="Times New Roman" w:eastAsia="Times New Roman" w:hAnsi="Times New Roman" w:cs="Times New Roman"/>
      <w:sz w:val="20"/>
      <w:szCs w:val="20"/>
      <w:lang w:val="es-VE" w:eastAsia="es-ES"/>
    </w:rPr>
  </w:style>
  <w:style w:type="character" w:styleId="CommentReference">
    <w:name w:val="annotation reference"/>
    <w:rsid w:val="00414643"/>
    <w:rPr>
      <w:sz w:val="16"/>
      <w:szCs w:val="16"/>
    </w:rPr>
  </w:style>
  <w:style w:type="paragraph" w:styleId="Title">
    <w:name w:val="Title"/>
    <w:basedOn w:val="Normal"/>
    <w:link w:val="TitleChar"/>
    <w:qFormat/>
    <w:rsid w:val="0081069A"/>
    <w:pPr>
      <w:spacing w:before="240" w:after="60" w:line="360" w:lineRule="auto"/>
      <w:ind w:firstLine="284"/>
      <w:jc w:val="center"/>
      <w:outlineLvl w:val="0"/>
    </w:pPr>
    <w:rPr>
      <w:rFonts w:ascii="Arial" w:eastAsia="Times New Roman" w:hAnsi="Arial" w:cs="Arial"/>
      <w:b/>
      <w:bCs/>
      <w:kern w:val="28"/>
      <w:sz w:val="32"/>
      <w:szCs w:val="32"/>
      <w:lang w:val="es-VE" w:eastAsia="es-ES"/>
    </w:rPr>
  </w:style>
  <w:style w:type="character" w:customStyle="1" w:styleId="TitleChar">
    <w:name w:val="Title Char"/>
    <w:basedOn w:val="DefaultParagraphFont"/>
    <w:link w:val="Title"/>
    <w:rsid w:val="0081069A"/>
    <w:rPr>
      <w:rFonts w:ascii="Arial" w:eastAsia="Times New Roman" w:hAnsi="Arial" w:cs="Arial"/>
      <w:b/>
      <w:bCs/>
      <w:kern w:val="28"/>
      <w:sz w:val="32"/>
      <w:szCs w:val="32"/>
      <w:lang w:val="es-VE" w:eastAsia="es-ES"/>
    </w:rPr>
  </w:style>
  <w:style w:type="paragraph" w:customStyle="1" w:styleId="Sinespaciado1">
    <w:name w:val="Sin espaciado1"/>
    <w:aliases w:val="TITULO 3 JG"/>
    <w:qFormat/>
    <w:rsid w:val="0081069A"/>
    <w:pPr>
      <w:spacing w:before="600" w:after="120"/>
      <w:ind w:left="720" w:firstLine="284"/>
      <w:jc w:val="both"/>
    </w:pPr>
    <w:rPr>
      <w:rFonts w:ascii="Calibri" w:eastAsia="Times New Roman" w:hAnsi="Calibri" w:cs="Times New Roman"/>
      <w:b/>
      <w:sz w:val="26"/>
      <w:szCs w:val="24"/>
      <w:lang w:val="es-VE"/>
    </w:rPr>
  </w:style>
  <w:style w:type="character" w:styleId="FollowedHyperlink">
    <w:name w:val="FollowedHyperlink"/>
    <w:basedOn w:val="DefaultParagraphFont"/>
    <w:uiPriority w:val="99"/>
    <w:semiHidden/>
    <w:unhideWhenUsed/>
    <w:rsid w:val="00781588"/>
    <w:rPr>
      <w:color w:val="800080" w:themeColor="followedHyperlink"/>
      <w:u w:val="single"/>
    </w:rPr>
  </w:style>
  <w:style w:type="paragraph" w:styleId="Index1">
    <w:name w:val="index 1"/>
    <w:basedOn w:val="Normal"/>
    <w:next w:val="Normal"/>
    <w:autoRedefine/>
    <w:uiPriority w:val="99"/>
    <w:semiHidden/>
    <w:unhideWhenUsed/>
    <w:rsid w:val="00781588"/>
    <w:pPr>
      <w:spacing w:after="0" w:line="240" w:lineRule="auto"/>
      <w:ind w:left="220" w:hanging="220"/>
    </w:pPr>
  </w:style>
  <w:style w:type="character" w:customStyle="1" w:styleId="Heading5Char">
    <w:name w:val="Heading 5 Char"/>
    <w:basedOn w:val="DefaultParagraphFont"/>
    <w:link w:val="Heading5"/>
    <w:uiPriority w:val="9"/>
    <w:semiHidden/>
    <w:rsid w:val="00351D51"/>
    <w:rPr>
      <w:rFonts w:asciiTheme="majorHAnsi" w:eastAsiaTheme="majorEastAsia" w:hAnsiTheme="majorHAnsi" w:cstheme="majorBidi"/>
      <w:color w:val="243F60" w:themeColor="accent1" w:themeShade="7F"/>
    </w:rPr>
  </w:style>
  <w:style w:type="paragraph" w:styleId="FootnoteText">
    <w:name w:val="footnote text"/>
    <w:basedOn w:val="Normal"/>
    <w:link w:val="FootnoteTextChar"/>
    <w:uiPriority w:val="99"/>
    <w:semiHidden/>
    <w:unhideWhenUsed/>
    <w:rsid w:val="00FA354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A354E"/>
    <w:rPr>
      <w:sz w:val="20"/>
      <w:szCs w:val="20"/>
    </w:rPr>
  </w:style>
  <w:style w:type="character" w:styleId="FootnoteReference">
    <w:name w:val="footnote reference"/>
    <w:basedOn w:val="DefaultParagraphFont"/>
    <w:uiPriority w:val="99"/>
    <w:semiHidden/>
    <w:unhideWhenUsed/>
    <w:rsid w:val="00FA35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E72BA-95AD-468E-A43A-58F95A417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1740</Words>
  <Characters>9923</Characters>
  <Application>Microsoft Office Word</Application>
  <DocSecurity>0</DocSecurity>
  <Lines>82</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Ortega</dc:creator>
  <cp:keywords/>
  <dc:description/>
  <cp:lastModifiedBy>Villalobos Alemarnery</cp:lastModifiedBy>
  <cp:revision>28</cp:revision>
  <dcterms:created xsi:type="dcterms:W3CDTF">2019-02-04T16:18:00Z</dcterms:created>
  <dcterms:modified xsi:type="dcterms:W3CDTF">2019-02-10T22:51:00Z</dcterms:modified>
</cp:coreProperties>
</file>