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42C522">
      <w:pPr>
        <w:rPr>
          <w:rFonts w:ascii="Arial Black" w:hAnsi="Arial Black"/>
          <w:sz w:val="28"/>
          <w:szCs w:val="28"/>
        </w:rPr>
      </w:pPr>
      <w:r>
        <w:rPr>
          <w:rFonts w:ascii="Arial Black" w:hAnsi="Arial Black"/>
          <w:sz w:val="28"/>
          <w:szCs w:val="28"/>
        </w:rPr>
        <w:t>Title: A GPT-Based Code Review System with Accurate Feedback for Programming Education</w:t>
      </w:r>
      <w:r>
        <w:rPr>
          <w:rFonts w:ascii="Arial Black" w:hAnsi="Arial Black"/>
          <w:sz w:val="28"/>
          <w:szCs w:val="28"/>
        </w:rPr>
        <w:br w:type="textWrapping"/>
      </w:r>
    </w:p>
    <w:p w14:paraId="5F725F9B">
      <w:pPr>
        <w:rPr>
          <w:rFonts w:ascii="Arial" w:hAnsi="Arial" w:cs="Arial"/>
          <w:sz w:val="24"/>
          <w:szCs w:val="24"/>
        </w:rPr>
      </w:pPr>
      <w:r>
        <w:rPr>
          <w:rFonts w:ascii="Arial" w:hAnsi="Arial" w:cs="Arial"/>
          <w:sz w:val="24"/>
          <w:szCs w:val="24"/>
        </w:rPr>
        <w:t>Programming education plays a crucial role in developing problem-solving and computational thinking skills. However, providing timely, detailed, and personalized feedback on programming assignments remains a significant challenge, especially in large classrooms and online learning platforms. Traditional automated code evaluation systems primarily focus on correctness and fail to deliver meaningful explanations, optimization suggestions, or coding style feedback. To address these limitations, this project proposes a GPT-based intelligent code review system designed to enhance programming education through accurate and human-like feedback.</w:t>
      </w:r>
    </w:p>
    <w:p w14:paraId="41CAA755">
      <w:pPr>
        <w:rPr>
          <w:rFonts w:ascii="Arial" w:hAnsi="Arial" w:cs="Arial"/>
          <w:sz w:val="24"/>
          <w:szCs w:val="24"/>
        </w:rPr>
      </w:pPr>
      <w:r>
        <w:rPr>
          <w:rFonts w:ascii="Arial" w:hAnsi="Arial" w:cs="Arial"/>
          <w:sz w:val="24"/>
          <w:szCs w:val="24"/>
        </w:rPr>
        <w:t>The proposed system utilizes transformer-based large language models to analyze student-written source code and automatically generate comprehensive feedback. The system identifies syntax errors, logical flaws, inefficient constructs, and violations of best coding practices. By applying Natural Language Processing and deep learning techniques, the model understands both the structural and semantic intent of the code, enabling contextual analysis rather than rule-based error detection.</w:t>
      </w:r>
    </w:p>
    <w:p w14:paraId="1682428C">
      <w:pPr>
        <w:rPr>
          <w:rFonts w:ascii="Arial" w:hAnsi="Arial" w:cs="Arial"/>
          <w:sz w:val="24"/>
          <w:szCs w:val="24"/>
        </w:rPr>
      </w:pPr>
      <w:r>
        <w:rPr>
          <w:rFonts w:ascii="Arial" w:hAnsi="Arial" w:cs="Arial"/>
          <w:sz w:val="24"/>
          <w:szCs w:val="24"/>
        </w:rPr>
        <w:t>The system produces multi-level feedback, including error identification, explanation of mistakes, optimization suggestions, and alternative implementations. This approach helps learners not only correct errors but also understand underlying programming concepts, thereby improving learning outcomes. The architecture consists of a code preprocessing module, a GPT-based analysis engine, and a feedback generation module that converts model outputs into clear educational explanations using natural language generation techniques.</w:t>
      </w:r>
    </w:p>
    <w:p w14:paraId="1E3FA018">
      <w:pPr>
        <w:rPr>
          <w:rFonts w:ascii="Arial" w:hAnsi="Arial" w:cs="Arial"/>
          <w:sz w:val="24"/>
          <w:szCs w:val="24"/>
        </w:rPr>
      </w:pPr>
      <w:r>
        <w:rPr>
          <w:rFonts w:ascii="Arial" w:hAnsi="Arial" w:cs="Arial"/>
          <w:sz w:val="24"/>
          <w:szCs w:val="24"/>
        </w:rPr>
        <w:t>Performance evaluation focuses on feedback accuracy, relevance, and improvement in student learning efficiency. The proposed system reduces instructor workload while providing scalable, consistent, and intelligent feedback. This project demonstrates the effective application of Artificial Intelligence in education by simulating expert-level code review and supporting personalized learning experiences.</w:t>
      </w:r>
    </w:p>
    <w:p w14:paraId="3DB2881A">
      <w:pPr>
        <w:rPr>
          <w:rFonts w:ascii="Arial" w:hAnsi="Arial" w:cs="Arial"/>
          <w:sz w:val="24"/>
          <w:szCs w:val="24"/>
        </w:rPr>
      </w:pPr>
    </w:p>
    <w:p w14:paraId="45FFBFB7">
      <w:pPr>
        <w:rPr>
          <w:rFonts w:hint="default" w:ascii="Arial Black" w:hAnsi="Arial Black" w:cs="Arial Black"/>
          <w:sz w:val="28"/>
          <w:szCs w:val="28"/>
          <w:lang w:val="en-US"/>
        </w:rPr>
      </w:pPr>
      <w:r>
        <w:rPr>
          <w:rFonts w:hint="default" w:ascii="Arial Black" w:hAnsi="Arial Black" w:cs="Arial Black"/>
          <w:sz w:val="28"/>
          <w:szCs w:val="28"/>
          <w:lang w:val="en-US"/>
        </w:rPr>
        <w:t>References:</w:t>
      </w:r>
    </w:p>
    <w:p w14:paraId="49DFA7CB">
      <w:pPr>
        <w:rPr>
          <w:rFonts w:hint="default" w:ascii="Arial" w:hAnsi="Arial" w:cs="Arial"/>
          <w:sz w:val="24"/>
          <w:szCs w:val="24"/>
        </w:rPr>
      </w:pPr>
      <w:r>
        <w:rPr>
          <w:rFonts w:hint="default" w:ascii="Arial" w:hAnsi="Arial" w:cs="Arial"/>
          <w:sz w:val="24"/>
          <w:szCs w:val="24"/>
          <w:lang w:val="en-US"/>
        </w:rPr>
        <w:t>1.</w:t>
      </w:r>
      <w:r>
        <w:rPr>
          <w:rFonts w:hint="default" w:ascii="Arial" w:hAnsi="Arial" w:cs="Arial"/>
          <w:sz w:val="24"/>
          <w:szCs w:val="24"/>
        </w:rPr>
        <w:t xml:space="preserve"> D. Tomar and S. Agarwal, “A survey on data mining approaches for healthcare,” IEEE Access, vol. 1, pp. 1–15, 2013.</w:t>
      </w:r>
    </w:p>
    <w:p w14:paraId="7C18ACC2">
      <w:pPr>
        <w:rPr>
          <w:rFonts w:hint="default" w:ascii="Arial" w:hAnsi="Arial" w:cs="Arial"/>
          <w:sz w:val="24"/>
          <w:szCs w:val="24"/>
        </w:rPr>
      </w:pPr>
      <w:r>
        <w:rPr>
          <w:rFonts w:hint="default" w:ascii="Arial" w:hAnsi="Arial" w:cs="Arial"/>
          <w:sz w:val="24"/>
          <w:szCs w:val="24"/>
          <w:lang w:val="en-US"/>
        </w:rPr>
        <w:t xml:space="preserve">2. </w:t>
      </w:r>
      <w:r>
        <w:rPr>
          <w:rFonts w:hint="default" w:ascii="Arial" w:hAnsi="Arial" w:cs="Arial"/>
          <w:sz w:val="24"/>
          <w:szCs w:val="24"/>
        </w:rPr>
        <w:t>M. Pal and S. Parija, “Prediction of heart diseases using machine learning algorithms,” IEEE Int. Conf. on Information Communication and Embedded Systems, 2016.</w:t>
      </w:r>
    </w:p>
    <w:p w14:paraId="1EEE67E9">
      <w:pPr>
        <w:rPr>
          <w:rFonts w:hint="default" w:ascii="Arial" w:hAnsi="Arial" w:cs="Arial"/>
          <w:sz w:val="24"/>
          <w:szCs w:val="24"/>
        </w:rPr>
      </w:pPr>
      <w:r>
        <w:rPr>
          <w:rFonts w:hint="default" w:ascii="Arial" w:hAnsi="Arial" w:cs="Arial"/>
          <w:sz w:val="24"/>
          <w:szCs w:val="24"/>
          <w:lang w:val="en-US"/>
        </w:rPr>
        <w:t xml:space="preserve">3. </w:t>
      </w:r>
      <w:r>
        <w:rPr>
          <w:rFonts w:hint="default" w:ascii="Arial" w:hAnsi="Arial" w:cs="Arial"/>
          <w:sz w:val="24"/>
          <w:szCs w:val="24"/>
        </w:rPr>
        <w:t>X. Gao et al., “Ensemble learning for heart disease prediction,” IEEE Access, vol. 8, pp. 113–125, 2020.</w:t>
      </w:r>
      <w:bookmarkStart w:id="0" w:name="_GoBack"/>
      <w:bookmarkEnd w:id="0"/>
    </w:p>
    <w:p w14:paraId="38DCAEB6">
      <w:pPr>
        <w:rPr>
          <w:rFonts w:ascii="Arial Black" w:hAnsi="Arial Black"/>
          <w:sz w:val="28"/>
          <w:szCs w:val="28"/>
        </w:rPr>
      </w:pPr>
      <w:r>
        <w:rPr>
          <w:rFonts w:ascii="Arial Black" w:hAnsi="Arial Black"/>
          <w:sz w:val="28"/>
          <w:szCs w:val="28"/>
        </w:rPr>
        <w:t>Title: Live Event Detection for People’s Safety Using NLP and Deep Learning</w:t>
      </w:r>
    </w:p>
    <w:p w14:paraId="7B6DFCFE">
      <w:pPr>
        <w:rPr>
          <w:rFonts w:ascii="Arial Black" w:hAnsi="Arial Black"/>
          <w:sz w:val="28"/>
          <w:szCs w:val="28"/>
        </w:rPr>
      </w:pPr>
    </w:p>
    <w:p w14:paraId="6C54F74C">
      <w:pPr>
        <w:rPr>
          <w:rFonts w:ascii="Arial" w:hAnsi="Arial" w:cs="Arial"/>
          <w:sz w:val="24"/>
          <w:szCs w:val="24"/>
        </w:rPr>
      </w:pPr>
      <w:r>
        <w:rPr>
          <w:rFonts w:ascii="Arial" w:hAnsi="Arial" w:cs="Arial"/>
          <w:sz w:val="24"/>
          <w:szCs w:val="24"/>
        </w:rPr>
        <w:t>Ensuring public safety during large gatherings and live events is a critical challenge in modern smart cities. The rapid growth of social media and online communication platforms generates massive volumes of real-time textual data that often contain early indicators of emergencies such as accidents, violence, fires, natural disasters, or public disturbances. Manual monitoring of such data is inefficient and may lead to delayed emergency response. To address this issue, this project proposes an AI-driven live event detection system using Natural Language Processing (NLP) and deep learning techniques to identify safety-related events in real time.</w:t>
      </w:r>
    </w:p>
    <w:p w14:paraId="12A01A78">
      <w:pPr>
        <w:rPr>
          <w:rFonts w:ascii="Arial" w:hAnsi="Arial" w:cs="Arial"/>
          <w:sz w:val="24"/>
          <w:szCs w:val="24"/>
        </w:rPr>
      </w:pPr>
      <w:r>
        <w:rPr>
          <w:rFonts w:ascii="Arial" w:hAnsi="Arial" w:cs="Arial"/>
          <w:sz w:val="24"/>
          <w:szCs w:val="24"/>
        </w:rPr>
        <w:t>The proposed system continuously monitors social media streams, news feeds, and public communication channels to extract event-related information. Text preprocessing techniques such as tokenization, stop-word removal, and word embeddings are applied to convert unstructured text into meaningful numerical representations. Deep learning models, including LSTM or transformer-based architectures, are employed to analyze temporal and contextual patterns within the text and accurately detect emerging events.</w:t>
      </w:r>
    </w:p>
    <w:p w14:paraId="23242AD0">
      <w:pPr>
        <w:rPr>
          <w:rFonts w:ascii="Arial" w:hAnsi="Arial" w:cs="Arial"/>
          <w:sz w:val="24"/>
          <w:szCs w:val="24"/>
        </w:rPr>
      </w:pPr>
      <w:r>
        <w:rPr>
          <w:rFonts w:ascii="Arial" w:hAnsi="Arial" w:cs="Arial"/>
          <w:sz w:val="24"/>
          <w:szCs w:val="24"/>
        </w:rPr>
        <w:t>The system classifies incoming text into categories such as accidents, protests, fires, medical emergencies, and non-event content. By identifying key attributes such as event type, location, and time, the system enables rapid situational awareness for emergency responders and concerned authorities. The model is trained on annotated real-world datasets to improve detection accuracy and minimize false alarms.</w:t>
      </w:r>
    </w:p>
    <w:p w14:paraId="3D8B3066">
      <w:pPr>
        <w:rPr>
          <w:rFonts w:ascii="Arial" w:hAnsi="Arial" w:cs="Arial"/>
          <w:sz w:val="24"/>
          <w:szCs w:val="24"/>
        </w:rPr>
      </w:pPr>
      <w:r>
        <w:rPr>
          <w:rFonts w:ascii="Arial" w:hAnsi="Arial" w:cs="Arial"/>
          <w:sz w:val="24"/>
          <w:szCs w:val="24"/>
        </w:rPr>
        <w:t>The system architecture consists of data collection, text preprocessing, deep learning-based classification, and alert generation modules. Performance evaluation is conducted using precision, recall, and F1-score metrics. Experimental results demonstrate that the proposed system effectively enhances public safety by enabling early event detection, reducing response time, and supporting intelligent decision-making in emergency management scenarios.</w:t>
      </w:r>
    </w:p>
    <w:p w14:paraId="467E3F6E">
      <w:pPr>
        <w:rPr>
          <w:rFonts w:ascii="Arial" w:hAnsi="Arial" w:cs="Arial"/>
          <w:sz w:val="24"/>
          <w:szCs w:val="24"/>
        </w:rPr>
      </w:pPr>
      <w:r>
        <w:rPr>
          <w:rFonts w:ascii="Arial" w:hAnsi="Arial" w:cs="Arial"/>
          <w:sz w:val="24"/>
          <w:szCs w:val="24"/>
        </w:rPr>
        <w:t>.</w:t>
      </w:r>
    </w:p>
    <w:p w14:paraId="32EE34FF">
      <w:pPr>
        <w:rPr>
          <w:rFonts w:hint="default" w:ascii="Arial Black" w:hAnsi="Arial Black"/>
          <w:sz w:val="28"/>
          <w:szCs w:val="28"/>
          <w:lang w:val="en-US"/>
        </w:rPr>
      </w:pPr>
      <w:r>
        <w:rPr>
          <w:rFonts w:hint="default" w:ascii="Arial Black" w:hAnsi="Arial Black"/>
          <w:sz w:val="28"/>
          <w:szCs w:val="28"/>
          <w:lang w:val="en-US"/>
        </w:rPr>
        <w:t>References:</w:t>
      </w:r>
    </w:p>
    <w:p w14:paraId="16772742">
      <w:pPr>
        <w:rPr>
          <w:rFonts w:hint="default" w:ascii="Arial" w:hAnsi="Arial" w:cs="Arial"/>
          <w:sz w:val="24"/>
          <w:szCs w:val="24"/>
        </w:rPr>
      </w:pPr>
      <w:r>
        <w:rPr>
          <w:rFonts w:hint="default" w:ascii="Arial" w:hAnsi="Arial" w:cs="Arial"/>
          <w:sz w:val="24"/>
          <w:szCs w:val="24"/>
          <w:lang w:val="en-US"/>
        </w:rPr>
        <w:t>1.</w:t>
      </w:r>
      <w:r>
        <w:rPr>
          <w:rFonts w:hint="default" w:ascii="Arial" w:hAnsi="Arial" w:cs="Arial"/>
          <w:sz w:val="24"/>
          <w:szCs w:val="24"/>
        </w:rPr>
        <w:t xml:space="preserve"> O. Friha et al., “Internet of Things for the future of smart agriculture,” IEEE/CAA Journal of Automatica Sinica, vol. 8, no. 4, pp. 718–752, 2021.</w:t>
      </w:r>
    </w:p>
    <w:p w14:paraId="59C186CB">
      <w:pPr>
        <w:rPr>
          <w:rFonts w:hint="default" w:ascii="Arial" w:hAnsi="Arial" w:cs="Arial"/>
          <w:sz w:val="24"/>
          <w:szCs w:val="24"/>
        </w:rPr>
      </w:pPr>
      <w:r>
        <w:rPr>
          <w:rFonts w:hint="default" w:ascii="Arial" w:hAnsi="Arial" w:cs="Arial"/>
          <w:sz w:val="24"/>
          <w:szCs w:val="24"/>
        </w:rPr>
        <w:t>2</w:t>
      </w:r>
      <w:r>
        <w:rPr>
          <w:rFonts w:hint="default" w:ascii="Arial" w:hAnsi="Arial" w:cs="Arial"/>
          <w:sz w:val="24"/>
          <w:szCs w:val="24"/>
          <w:lang w:val="en-US"/>
        </w:rPr>
        <w:t>.</w:t>
      </w:r>
      <w:r>
        <w:rPr>
          <w:rFonts w:hint="default" w:ascii="Arial" w:hAnsi="Arial" w:cs="Arial"/>
          <w:sz w:val="24"/>
          <w:szCs w:val="24"/>
        </w:rPr>
        <w:t xml:space="preserve"> A. Kamilaris et al., “Agri-food sector applications of the Internet of Things,” IEEE Internet of Things Journal, vol. 6, no. 1, pp. 1–20, 2019.</w:t>
      </w:r>
    </w:p>
    <w:p w14:paraId="15E5E0B1">
      <w:pPr>
        <w:rPr>
          <w:rFonts w:hint="default" w:ascii="Arial" w:hAnsi="Arial" w:cs="Arial"/>
          <w:sz w:val="24"/>
          <w:szCs w:val="24"/>
        </w:rPr>
      </w:pPr>
      <w:r>
        <w:rPr>
          <w:rFonts w:hint="default" w:ascii="Arial" w:hAnsi="Arial" w:cs="Arial"/>
          <w:sz w:val="24"/>
          <w:szCs w:val="24"/>
          <w:lang w:val="en-US"/>
        </w:rPr>
        <w:t>3.</w:t>
      </w:r>
      <w:r>
        <w:rPr>
          <w:rFonts w:hint="default" w:ascii="Arial" w:hAnsi="Arial" w:cs="Arial"/>
          <w:sz w:val="24"/>
          <w:szCs w:val="24"/>
        </w:rPr>
        <w:t xml:space="preserve"> S. Wolfert et al., “Big data in smart farming,” IEEE Access, vol. 5, pp. 1–12, 2017.</w:t>
      </w:r>
    </w:p>
    <w:p w14:paraId="041EF071">
      <w:pPr>
        <w:rPr>
          <w:rFonts w:hint="default" w:ascii="Arial" w:hAnsi="Arial" w:cs="Arial"/>
          <w:sz w:val="28"/>
          <w:szCs w:val="28"/>
          <w:lang w:val="en-US"/>
        </w:rPr>
      </w:pPr>
    </w:p>
    <w:p w14:paraId="6AFA3D5B">
      <w:pPr>
        <w:rPr>
          <w:rFonts w:ascii="Arial Black" w:hAnsi="Arial Black"/>
          <w:sz w:val="28"/>
          <w:szCs w:val="28"/>
        </w:rPr>
      </w:pPr>
      <w:r>
        <w:rPr>
          <w:rFonts w:ascii="Arial Black" w:hAnsi="Arial Black"/>
          <w:sz w:val="28"/>
          <w:szCs w:val="28"/>
        </w:rPr>
        <w:t xml:space="preserve">Title: </w:t>
      </w:r>
      <w:r>
        <w:rPr>
          <w:rFonts w:ascii="Arial Black" w:hAnsi="Arial Black"/>
          <w:b/>
          <w:sz w:val="28"/>
          <w:szCs w:val="28"/>
        </w:rPr>
        <w:t>AGRIGENIUS: THE ULTIMATE SMART FARMING APP</w:t>
      </w:r>
    </w:p>
    <w:p w14:paraId="081BC609">
      <w:pPr>
        <w:rPr>
          <w:rFonts w:ascii="Arial Black" w:hAnsi="Arial Black"/>
          <w:sz w:val="28"/>
          <w:szCs w:val="28"/>
        </w:rPr>
      </w:pPr>
    </w:p>
    <w:p w14:paraId="389A8ED9">
      <w:pPr>
        <w:rPr>
          <w:rFonts w:ascii="Arial" w:hAnsi="Arial" w:cs="Arial"/>
          <w:sz w:val="24"/>
          <w:szCs w:val="24"/>
        </w:rPr>
      </w:pPr>
      <w:r>
        <w:rPr>
          <w:rFonts w:ascii="Arial" w:hAnsi="Arial" w:cs="Arial"/>
          <w:sz w:val="24"/>
          <w:szCs w:val="24"/>
        </w:rPr>
        <w:t xml:space="preserve">Agriculture is a vital sector that supports food security and economic development; however, farmers continue to face challenges such as unpredictable weather conditions, improper crop selection, crop diseases, and inefficient use of water and fertilizers. Traditional farming practices rely largely on experience and manual observation, which often leads to inaccurate decisions and reduced productivity. To address these challenges, this project proposes </w:t>
      </w:r>
      <w:r>
        <w:rPr>
          <w:rFonts w:ascii="Arial" w:hAnsi="Arial" w:cs="Arial"/>
          <w:b/>
          <w:bCs/>
          <w:sz w:val="24"/>
          <w:szCs w:val="24"/>
        </w:rPr>
        <w:t>AGRIGENIUS</w:t>
      </w:r>
      <w:r>
        <w:rPr>
          <w:rFonts w:ascii="Arial" w:hAnsi="Arial" w:cs="Arial"/>
          <w:sz w:val="24"/>
          <w:szCs w:val="24"/>
        </w:rPr>
        <w:t>, an AI-based smart farming application that enables intelligent, data-driven decision making for farmers.</w:t>
      </w:r>
    </w:p>
    <w:p w14:paraId="1C66F57F">
      <w:pPr>
        <w:rPr>
          <w:rFonts w:ascii="Arial" w:hAnsi="Arial" w:cs="Arial"/>
          <w:sz w:val="24"/>
          <w:szCs w:val="24"/>
        </w:rPr>
      </w:pPr>
      <w:r>
        <w:rPr>
          <w:rFonts w:ascii="Arial" w:hAnsi="Arial" w:cs="Arial"/>
          <w:sz w:val="24"/>
          <w:szCs w:val="24"/>
        </w:rPr>
        <w:t>The proposed system integrates artificial intelligence and machine learning techniques to assist farmers throughout the agricultural lifecycle. AGRIGENIUS provides intelligent crop recommendations by analyzing soil properties, climatic conditions, and historical agricultural data using supervised machine learning models. In addition, the system includes a plant disease detection module that employs image processing and convolutional neural networks to identify crop diseases from leaf images at an early stage and recommend suitable preventive measures.</w:t>
      </w:r>
    </w:p>
    <w:p w14:paraId="34E4DABC">
      <w:pPr>
        <w:rPr>
          <w:rFonts w:ascii="Arial" w:hAnsi="Arial" w:cs="Arial"/>
          <w:sz w:val="24"/>
          <w:szCs w:val="24"/>
        </w:rPr>
      </w:pPr>
      <w:r>
        <w:rPr>
          <w:rFonts w:ascii="Arial" w:hAnsi="Arial" w:cs="Arial"/>
          <w:sz w:val="24"/>
          <w:szCs w:val="24"/>
        </w:rPr>
        <w:t>AGRIGENIUS also incorporates weather-based analysis to generate smart irrigation recommendations, helping farmers optimize water usage and reduce wastage. Yield prediction models are used to estimate expected crop production, enabling better planning of harvesting and resource management. All recommendations and insights are delivered through a user-friendly mobile or web interface designed for easy accessibility by farmers.</w:t>
      </w:r>
    </w:p>
    <w:p w14:paraId="4AA830B8">
      <w:pPr>
        <w:rPr>
          <w:rFonts w:ascii="Arial" w:hAnsi="Arial" w:cs="Arial"/>
          <w:sz w:val="24"/>
          <w:szCs w:val="24"/>
        </w:rPr>
      </w:pPr>
      <w:r>
        <w:rPr>
          <w:rFonts w:ascii="Arial" w:hAnsi="Arial" w:cs="Arial"/>
          <w:sz w:val="24"/>
          <w:szCs w:val="24"/>
        </w:rPr>
        <w:t>The system continuously learns from updated datasets, improving prediction accuracy over time. Performance evaluation is conducted using metrics such as accuracy, precision, recall, and F1-score. Experimental results demonstrate that AGRIGENIUS enhances farming efficiency, supports sustainable agricultural practices, and empowers farmers through intelligent decision support. This project highlights the effective application of artificial intelligence in modern agriculture.</w:t>
      </w:r>
    </w:p>
    <w:p w14:paraId="23EF2BF0">
      <w:pPr>
        <w:rPr>
          <w:rFonts w:ascii="Arial Black" w:hAnsi="Arial Black"/>
          <w:sz w:val="28"/>
          <w:szCs w:val="28"/>
        </w:rPr>
      </w:pPr>
    </w:p>
    <w:p w14:paraId="7EDB6F2F">
      <w:pPr>
        <w:rPr>
          <w:rFonts w:hint="default" w:ascii="Arial Black" w:hAnsi="Arial Black"/>
          <w:sz w:val="28"/>
          <w:szCs w:val="28"/>
          <w:lang w:val="en-US"/>
        </w:rPr>
      </w:pPr>
      <w:r>
        <w:rPr>
          <w:rFonts w:hint="default" w:ascii="Arial Black" w:hAnsi="Arial Black"/>
          <w:sz w:val="28"/>
          <w:szCs w:val="28"/>
          <w:lang w:val="en-US"/>
        </w:rPr>
        <w:t>References:</w:t>
      </w:r>
    </w:p>
    <w:p w14:paraId="7A36DE9F">
      <w:pPr>
        <w:rPr>
          <w:rFonts w:hint="default" w:ascii="Arial" w:hAnsi="Arial" w:cs="Arial"/>
          <w:sz w:val="24"/>
          <w:szCs w:val="24"/>
        </w:rPr>
      </w:pPr>
      <w:r>
        <w:rPr>
          <w:rFonts w:hint="default" w:ascii="Arial" w:hAnsi="Arial" w:cs="Arial"/>
          <w:sz w:val="24"/>
          <w:szCs w:val="24"/>
          <w:lang w:val="en-US"/>
        </w:rPr>
        <w:t>1.</w:t>
      </w:r>
      <w:r>
        <w:rPr>
          <w:rFonts w:hint="default" w:ascii="Arial" w:hAnsi="Arial" w:cs="Arial"/>
          <w:sz w:val="24"/>
          <w:szCs w:val="24"/>
        </w:rPr>
        <w:t xml:space="preserve"> A. Ritter</w:t>
      </w:r>
      <w:r>
        <w:rPr>
          <w:rFonts w:hint="default" w:ascii="Arial" w:hAnsi="Arial" w:cs="Arial"/>
          <w:sz w:val="24"/>
          <w:szCs w:val="24"/>
          <w:lang w:val="en-US"/>
        </w:rPr>
        <w:t xml:space="preserve"> </w:t>
      </w:r>
      <w:r>
        <w:rPr>
          <w:rFonts w:hint="default" w:ascii="Arial" w:hAnsi="Arial" w:cs="Arial"/>
          <w:sz w:val="24"/>
          <w:szCs w:val="24"/>
        </w:rPr>
        <w:t>et al., “Open domain event extraction from social media,” IEEE Transactions on Knowledge and Data Engineering, vol. 27, no. 9, pp. 1–14, 2015.</w:t>
      </w:r>
    </w:p>
    <w:p w14:paraId="2A63BEF9">
      <w:pPr>
        <w:rPr>
          <w:rFonts w:hint="default" w:ascii="Arial" w:hAnsi="Arial" w:cs="Arial"/>
          <w:sz w:val="24"/>
          <w:szCs w:val="24"/>
        </w:rPr>
      </w:pPr>
      <w:r>
        <w:rPr>
          <w:rFonts w:hint="default" w:ascii="Arial" w:hAnsi="Arial" w:cs="Arial"/>
          <w:sz w:val="24"/>
          <w:szCs w:val="24"/>
          <w:lang w:val="en-US"/>
        </w:rPr>
        <w:t>2.</w:t>
      </w:r>
      <w:r>
        <w:rPr>
          <w:rFonts w:hint="default" w:ascii="Arial" w:hAnsi="Arial" w:cs="Arial"/>
          <w:sz w:val="24"/>
          <w:szCs w:val="24"/>
        </w:rPr>
        <w:t xml:space="preserve"> M. Imran et al., “Processing social media messages in mass emergency,” IEEE Intelligent Systems, vol. 29, no. 5, pp. 49–57, 2014.</w:t>
      </w:r>
    </w:p>
    <w:p w14:paraId="3AFEEA90">
      <w:pPr>
        <w:rPr>
          <w:rFonts w:hint="default" w:ascii="Arial" w:hAnsi="Arial" w:cs="Arial"/>
          <w:sz w:val="24"/>
          <w:szCs w:val="24"/>
        </w:rPr>
      </w:pPr>
      <w:r>
        <w:rPr>
          <w:rFonts w:hint="default" w:ascii="Arial" w:hAnsi="Arial" w:cs="Arial"/>
          <w:sz w:val="24"/>
          <w:szCs w:val="24"/>
          <w:lang w:val="en-US"/>
        </w:rPr>
        <w:t>3.</w:t>
      </w:r>
      <w:r>
        <w:rPr>
          <w:rFonts w:hint="default" w:ascii="Arial" w:hAnsi="Arial" w:cs="Arial"/>
          <w:sz w:val="24"/>
          <w:szCs w:val="24"/>
        </w:rPr>
        <w:t xml:space="preserve"> S. Kumar and K. Subba, “Real-time event detection using deep learning,” IEEE Int. Conf. on Data Science and Analytics, 2020.</w:t>
      </w:r>
    </w:p>
    <w:p w14:paraId="66E97086">
      <w:pPr>
        <w:rPr>
          <w:rFonts w:hint="default" w:ascii="Arial" w:hAnsi="Arial" w:cs="Arial"/>
          <w:sz w:val="24"/>
          <w:szCs w:val="24"/>
        </w:rPr>
      </w:pPr>
    </w:p>
    <w:p w14:paraId="72CB27CF">
      <w:pPr>
        <w:rPr>
          <w:rFonts w:ascii="Arial Black" w:hAnsi="Arial Black"/>
          <w:b/>
          <w:bCs/>
          <w:sz w:val="28"/>
          <w:szCs w:val="28"/>
        </w:rPr>
      </w:pPr>
      <w:r>
        <w:rPr>
          <w:rFonts w:ascii="Arial Black" w:hAnsi="Arial Black"/>
          <w:sz w:val="28"/>
          <w:szCs w:val="28"/>
        </w:rPr>
        <w:t xml:space="preserve">Title: </w:t>
      </w:r>
      <w:r>
        <w:rPr>
          <w:rFonts w:ascii="Arial Black" w:hAnsi="Arial Black"/>
          <w:b/>
          <w:bCs/>
          <w:sz w:val="28"/>
          <w:szCs w:val="28"/>
        </w:rPr>
        <w:t>An Intelligent Ensemble Machine Learning Model for Heart Disease Prediction</w:t>
      </w:r>
    </w:p>
    <w:p w14:paraId="5F89A34B">
      <w:pPr>
        <w:rPr>
          <w:rFonts w:ascii="Arial Black" w:hAnsi="Arial Black"/>
          <w:b/>
          <w:bCs/>
          <w:sz w:val="28"/>
          <w:szCs w:val="28"/>
        </w:rPr>
      </w:pPr>
    </w:p>
    <w:p w14:paraId="5265F5ED">
      <w:pPr>
        <w:rPr>
          <w:rFonts w:ascii="Arial" w:hAnsi="Arial" w:cs="Arial"/>
          <w:sz w:val="24"/>
          <w:szCs w:val="24"/>
        </w:rPr>
      </w:pPr>
      <w:r>
        <w:rPr>
          <w:rFonts w:ascii="Arial" w:hAnsi="Arial" w:cs="Arial"/>
          <w:sz w:val="24"/>
          <w:szCs w:val="24"/>
        </w:rPr>
        <w:t>Heart disease is one of the leading causes of mortality worldwide, making early and accurate diagnosis essential for effective treatment and prevention. Traditional diagnostic approaches rely heavily on clinical expertise and manual analysis, which may result in delayed or inaccurate decisions. To overcome these limitations, this project proposes an intelligent heart disease prediction system using ensemble machine learning techniques to assist healthcare professionals in early diagnosis and decision making.</w:t>
      </w:r>
    </w:p>
    <w:p w14:paraId="2C9867C8">
      <w:pPr>
        <w:rPr>
          <w:rFonts w:ascii="Arial" w:hAnsi="Arial" w:cs="Arial"/>
          <w:sz w:val="24"/>
          <w:szCs w:val="24"/>
        </w:rPr>
      </w:pPr>
      <w:r>
        <w:rPr>
          <w:rFonts w:ascii="Arial" w:hAnsi="Arial" w:cs="Arial"/>
          <w:sz w:val="24"/>
          <w:szCs w:val="24"/>
        </w:rPr>
        <w:t>The proposed system analyzes patient medical data such as age, gender, blood pressure, cholesterol levels, heart rate, and electrocardiogram results. Multiple machine learning algorithms, including Logistic Regression, Decision Tree, and Support Vector Machine, are employed as base classifiers. Ensemble learning techniques such as voting and blending are used to combine the predictions of individual models, thereby improving overall accuracy and reducing prediction bias.</w:t>
      </w:r>
    </w:p>
    <w:p w14:paraId="6DD21F99">
      <w:pPr>
        <w:rPr>
          <w:rFonts w:ascii="Arial" w:hAnsi="Arial" w:cs="Arial"/>
          <w:sz w:val="24"/>
          <w:szCs w:val="24"/>
        </w:rPr>
      </w:pPr>
      <w:r>
        <w:rPr>
          <w:rFonts w:ascii="Arial" w:hAnsi="Arial" w:cs="Arial"/>
          <w:sz w:val="24"/>
          <w:szCs w:val="24"/>
        </w:rPr>
        <w:t>Data preprocessing techniques including handling missing values, normalization, and feature selection are applied to enhance model performance. The ensemble model learns complex patterns from historical medical datasets and provides reliable predictions regarding the presence or absence of heart disease. Performance evaluation is conducted using standard metrics such as accuracy, precision, recall, F1-score, and confusion matrix analysis.</w:t>
      </w:r>
    </w:p>
    <w:p w14:paraId="31131669">
      <w:pPr>
        <w:rPr>
          <w:rFonts w:ascii="Arial" w:hAnsi="Arial" w:cs="Arial"/>
          <w:sz w:val="24"/>
          <w:szCs w:val="24"/>
        </w:rPr>
      </w:pPr>
      <w:r>
        <w:rPr>
          <w:rFonts w:ascii="Arial" w:hAnsi="Arial" w:cs="Arial"/>
          <w:sz w:val="24"/>
          <w:szCs w:val="24"/>
        </w:rPr>
        <w:t>Experimental results demonstrate that the ensemble-based approach outperforms individual machine learning models in terms of prediction accuracy and robustness. The proposed system can serve as an effective clinical decision support tool by enabling faster and more accurate diagnosis of cardiovascular diseases. This project highlights the application of artificial intelligence in the healthcare domain by integrating machine learning techniques that mimic expert decision-making, reduce diagnostic errors, support preventive healthcare, and improve patient outcomes through intelligent data-driven analysis.</w:t>
      </w:r>
    </w:p>
    <w:p w14:paraId="44DBC591">
      <w:pPr>
        <w:rPr>
          <w:rFonts w:ascii="Arial Black" w:hAnsi="Arial Black"/>
          <w:sz w:val="28"/>
          <w:szCs w:val="28"/>
        </w:rPr>
      </w:pPr>
    </w:p>
    <w:p w14:paraId="3A0B9416">
      <w:pPr>
        <w:rPr>
          <w:rFonts w:hint="default" w:ascii="Arial Black" w:hAnsi="Arial Black"/>
          <w:sz w:val="28"/>
          <w:szCs w:val="28"/>
          <w:lang w:val="en-US"/>
        </w:rPr>
      </w:pPr>
      <w:r>
        <w:rPr>
          <w:rFonts w:hint="default" w:ascii="Arial Black" w:hAnsi="Arial Black"/>
          <w:sz w:val="28"/>
          <w:szCs w:val="28"/>
          <w:lang w:val="en-US"/>
        </w:rPr>
        <w:t>References:</w:t>
      </w:r>
    </w:p>
    <w:p w14:paraId="64E06A1C">
      <w:pPr>
        <w:rPr>
          <w:rFonts w:hint="default" w:ascii="Arial" w:hAnsi="Arial" w:cs="Arial"/>
          <w:sz w:val="24"/>
          <w:szCs w:val="24"/>
        </w:rPr>
      </w:pPr>
      <w:r>
        <w:rPr>
          <w:rFonts w:hint="default" w:ascii="Arial" w:hAnsi="Arial" w:cs="Arial"/>
          <w:sz w:val="24"/>
          <w:szCs w:val="24"/>
          <w:lang w:val="en-US"/>
        </w:rPr>
        <w:t>1.</w:t>
      </w:r>
      <w:r>
        <w:rPr>
          <w:rFonts w:hint="default" w:ascii="Arial" w:hAnsi="Arial" w:cs="Arial"/>
          <w:sz w:val="24"/>
          <w:szCs w:val="24"/>
        </w:rPr>
        <w:t xml:space="preserve"> C. Watson et al., “Automated feedback for programming assignments,” IEEE Transactions on Education, vol. 63, no. 3, pp. 1–10, 2020.</w:t>
      </w:r>
    </w:p>
    <w:p w14:paraId="09634CB7">
      <w:pPr>
        <w:rPr>
          <w:rFonts w:hint="default" w:ascii="Arial" w:hAnsi="Arial" w:cs="Arial"/>
          <w:sz w:val="24"/>
          <w:szCs w:val="24"/>
        </w:rPr>
      </w:pPr>
      <w:r>
        <w:rPr>
          <w:rFonts w:hint="default" w:ascii="Arial" w:hAnsi="Arial" w:cs="Arial"/>
          <w:sz w:val="24"/>
          <w:szCs w:val="24"/>
          <w:lang w:val="en-US"/>
        </w:rPr>
        <w:t>2.</w:t>
      </w:r>
      <w:r>
        <w:rPr>
          <w:rFonts w:hint="default" w:ascii="Arial" w:hAnsi="Arial" w:cs="Arial"/>
          <w:sz w:val="24"/>
          <w:szCs w:val="24"/>
        </w:rPr>
        <w:t xml:space="preserve"> S. Edwards, “Using AI tools for programming education,” IEEE Computer, vol. 54, no. 6, pp. 1–8, 2021.</w:t>
      </w:r>
    </w:p>
    <w:p w14:paraId="52C21976">
      <w:pPr>
        <w:rPr>
          <w:rFonts w:hint="default" w:ascii="Arial" w:hAnsi="Arial" w:cs="Arial"/>
          <w:sz w:val="24"/>
          <w:szCs w:val="24"/>
          <w:lang w:val="en-US"/>
        </w:rPr>
      </w:pPr>
      <w:r>
        <w:rPr>
          <w:rFonts w:hint="default" w:ascii="Arial" w:hAnsi="Arial" w:cs="Arial"/>
          <w:sz w:val="24"/>
          <w:szCs w:val="24"/>
          <w:lang w:val="en-US"/>
        </w:rPr>
        <w:t>3.</w:t>
      </w:r>
      <w:r>
        <w:rPr>
          <w:rFonts w:hint="default" w:ascii="Arial" w:hAnsi="Arial" w:cs="Arial"/>
          <w:sz w:val="24"/>
          <w:szCs w:val="24"/>
        </w:rPr>
        <w:t xml:space="preserve"> A. Hindle et al., “Machine learning for software engineering,” IEEE Software, vol. 35, no. 4, pp. 1–7, 2018.</w:t>
      </w:r>
    </w:p>
    <w:sectPr>
      <w:headerReference r:id="rId5" w:type="default"/>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Arial Black">
    <w:panose1 w:val="020B0A04020102020204"/>
    <w:charset w:val="00"/>
    <w:family w:val="swiss"/>
    <w:pitch w:val="default"/>
    <w:sig w:usb0="A00002AF" w:usb1="400078FB" w:usb2="00000000" w:usb3="00000000" w:csb0="6000009F" w:csb1="DFD7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151FB4">
    <w:pPr>
      <w:pStyle w:val="1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6D47"/>
    <w:rsid w:val="00016D47"/>
    <w:rsid w:val="000920FC"/>
    <w:rsid w:val="0016089A"/>
    <w:rsid w:val="004213CF"/>
    <w:rsid w:val="004752A1"/>
    <w:rsid w:val="0047721C"/>
    <w:rsid w:val="0071487C"/>
    <w:rsid w:val="00727ED7"/>
    <w:rsid w:val="007D653F"/>
    <w:rsid w:val="00895F21"/>
    <w:rsid w:val="00A60B7C"/>
    <w:rsid w:val="00AC4384"/>
    <w:rsid w:val="00AF0E26"/>
    <w:rsid w:val="00B73558"/>
    <w:rsid w:val="00F823E0"/>
    <w:rsid w:val="6B896DA2"/>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paragraph" w:styleId="2">
    <w:name w:val="heading 1"/>
    <w:basedOn w:val="1"/>
    <w:next w:val="1"/>
    <w:link w:val="17"/>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9"/>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0"/>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1"/>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2"/>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3"/>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5"/>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footer"/>
    <w:basedOn w:val="1"/>
    <w:link w:val="36"/>
    <w:unhideWhenUsed/>
    <w:uiPriority w:val="99"/>
    <w:pPr>
      <w:tabs>
        <w:tab w:val="center" w:pos="4513"/>
        <w:tab w:val="right" w:pos="9026"/>
      </w:tabs>
      <w:spacing w:after="0" w:line="240" w:lineRule="auto"/>
    </w:pPr>
  </w:style>
  <w:style w:type="paragraph" w:styleId="14">
    <w:name w:val="header"/>
    <w:basedOn w:val="1"/>
    <w:link w:val="35"/>
    <w:unhideWhenUsed/>
    <w:uiPriority w:val="99"/>
    <w:pPr>
      <w:tabs>
        <w:tab w:val="center" w:pos="4513"/>
        <w:tab w:val="right" w:pos="9026"/>
      </w:tabs>
      <w:spacing w:after="0" w:line="240" w:lineRule="auto"/>
    </w:pPr>
  </w:style>
  <w:style w:type="paragraph" w:styleId="15">
    <w:name w:val="Subtitle"/>
    <w:basedOn w:val="1"/>
    <w:next w:val="1"/>
    <w:link w:val="2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6">
    <w:name w:val="Title"/>
    <w:basedOn w:val="1"/>
    <w:next w:val="1"/>
    <w:link w:val="26"/>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7">
    <w:name w:val="Heading 1 Char"/>
    <w:basedOn w:val="11"/>
    <w:link w:val="2"/>
    <w:uiPriority w:val="9"/>
    <w:rPr>
      <w:rFonts w:asciiTheme="majorHAnsi" w:hAnsiTheme="majorHAnsi" w:eastAsiaTheme="majorEastAsia" w:cstheme="majorBidi"/>
      <w:color w:val="2F5597" w:themeColor="accent1" w:themeShade="BF"/>
      <w:sz w:val="40"/>
      <w:szCs w:val="40"/>
    </w:rPr>
  </w:style>
  <w:style w:type="character" w:customStyle="1" w:styleId="18">
    <w:name w:val="Heading 2 Char"/>
    <w:basedOn w:val="11"/>
    <w:link w:val="3"/>
    <w:semiHidden/>
    <w:uiPriority w:val="9"/>
    <w:rPr>
      <w:rFonts w:asciiTheme="majorHAnsi" w:hAnsiTheme="majorHAnsi" w:eastAsiaTheme="majorEastAsia" w:cstheme="majorBidi"/>
      <w:color w:val="2F5597" w:themeColor="accent1" w:themeShade="BF"/>
      <w:sz w:val="32"/>
      <w:szCs w:val="32"/>
    </w:rPr>
  </w:style>
  <w:style w:type="character" w:customStyle="1" w:styleId="19">
    <w:name w:val="Heading 3 Char"/>
    <w:basedOn w:val="11"/>
    <w:link w:val="4"/>
    <w:semiHidden/>
    <w:uiPriority w:val="9"/>
    <w:rPr>
      <w:rFonts w:eastAsiaTheme="majorEastAsia" w:cstheme="majorBidi"/>
      <w:color w:val="2F5597" w:themeColor="accent1" w:themeShade="BF"/>
      <w:sz w:val="28"/>
      <w:szCs w:val="28"/>
    </w:rPr>
  </w:style>
  <w:style w:type="character" w:customStyle="1" w:styleId="20">
    <w:name w:val="Heading 4 Char"/>
    <w:basedOn w:val="11"/>
    <w:link w:val="5"/>
    <w:semiHidden/>
    <w:uiPriority w:val="9"/>
    <w:rPr>
      <w:rFonts w:eastAsiaTheme="majorEastAsia" w:cstheme="majorBidi"/>
      <w:i/>
      <w:iCs/>
      <w:color w:val="2F5597" w:themeColor="accent1" w:themeShade="BF"/>
    </w:rPr>
  </w:style>
  <w:style w:type="character" w:customStyle="1" w:styleId="21">
    <w:name w:val="Heading 5 Char"/>
    <w:basedOn w:val="11"/>
    <w:link w:val="6"/>
    <w:semiHidden/>
    <w:uiPriority w:val="9"/>
    <w:rPr>
      <w:rFonts w:eastAsiaTheme="majorEastAsia" w:cstheme="majorBidi"/>
      <w:color w:val="2F5597" w:themeColor="accent1" w:themeShade="BF"/>
    </w:rPr>
  </w:style>
  <w:style w:type="character" w:customStyle="1" w:styleId="22">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3">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5">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6">
    <w:name w:val="Title Char"/>
    <w:basedOn w:val="11"/>
    <w:link w:val="16"/>
    <w:uiPriority w:val="10"/>
    <w:rPr>
      <w:rFonts w:asciiTheme="majorHAnsi" w:hAnsiTheme="majorHAnsi" w:eastAsiaTheme="majorEastAsia" w:cstheme="majorBidi"/>
      <w:spacing w:val="-10"/>
      <w:kern w:val="28"/>
      <w:sz w:val="56"/>
      <w:szCs w:val="56"/>
    </w:rPr>
  </w:style>
  <w:style w:type="character" w:customStyle="1" w:styleId="27">
    <w:name w:val="Subtitle Char"/>
    <w:basedOn w:val="11"/>
    <w:link w:val="15"/>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Quote Char"/>
    <w:basedOn w:val="11"/>
    <w:link w:val="28"/>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1"/>
    <w:qFormat/>
    <w:uiPriority w:val="21"/>
    <w:rPr>
      <w:i/>
      <w:iCs/>
      <w:color w:val="2F5597" w:themeColor="accent1" w:themeShade="BF"/>
    </w:rPr>
  </w:style>
  <w:style w:type="paragraph" w:styleId="32">
    <w:name w:val="Intense Quote"/>
    <w:basedOn w:val="1"/>
    <w:next w:val="1"/>
    <w:link w:val="33"/>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3">
    <w:name w:val="Intense Quote Char"/>
    <w:basedOn w:val="11"/>
    <w:link w:val="32"/>
    <w:uiPriority w:val="30"/>
    <w:rPr>
      <w:i/>
      <w:iCs/>
      <w:color w:val="2F5597" w:themeColor="accent1" w:themeShade="BF"/>
    </w:rPr>
  </w:style>
  <w:style w:type="character" w:customStyle="1" w:styleId="34">
    <w:name w:val="Intense Reference"/>
    <w:basedOn w:val="11"/>
    <w:qFormat/>
    <w:uiPriority w:val="32"/>
    <w:rPr>
      <w:b/>
      <w:bCs/>
      <w:smallCaps/>
      <w:color w:val="2F5597" w:themeColor="accent1" w:themeShade="BF"/>
      <w:spacing w:val="5"/>
    </w:rPr>
  </w:style>
  <w:style w:type="character" w:customStyle="1" w:styleId="35">
    <w:name w:val="Header Char"/>
    <w:basedOn w:val="11"/>
    <w:link w:val="14"/>
    <w:uiPriority w:val="99"/>
  </w:style>
  <w:style w:type="character" w:customStyle="1" w:styleId="36">
    <w:name w:val="Footer Char"/>
    <w:basedOn w:val="11"/>
    <w:link w:val="13"/>
    <w:uiPriority w:val="99"/>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4</Pages>
  <Words>1268</Words>
  <Characters>7233</Characters>
  <Lines>60</Lines>
  <Paragraphs>16</Paragraphs>
  <TotalTime>2</TotalTime>
  <ScaleCrop>false</ScaleCrop>
  <LinksUpToDate>false</LinksUpToDate>
  <CharactersWithSpaces>8485</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2025-12-17T15:02:00Z</dcterms:created>
  <dc:creator>teja theeda</dc:creator>
  <cp:lastModifiedBy>M.Jaswanth kumar Madepalli</cp:lastModifiedBy>
  <dcterms:modified xsi:type="dcterms:W3CDTF">2025-12-19T08:34:16Z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4A8D870E596D47FD9AC6AFD7B05809FC_12</vt:lpwstr>
  </property>
</Properties>
</file>