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Agentic SDLC URL Shortener</w:t>
      </w:r>
    </w:p>
    <w:p>
      <w:pPr>
        <w:spacing w:after="120"/>
      </w:pPr>
      <w:r>
        <w:rPr>
          <w:b/>
          <w:bCs/>
          <w:sz w:val="24"/>
          <w:szCs w:val="24"/>
        </w:rPr>
        <w:t xml:space="preserve">Technical Review Board Briefing</w:t>
      </w:r>
    </w:p>
    <w:p>
      <w:pPr>
        <w:spacing w:after="200"/>
      </w:pPr>
      <w:r>
        <w:rPr>
          <w:i/>
          <w:iCs/>
          <w:color w:val="656D7A"/>
        </w:rPr>
        <w:t xml:space="preserve">A URL shortener built as the vehicle to demonstrate a governed agentic software engineering system - end-to-end SDLC orchestration with controlled autonomy, human approval gates, and audit-grade traceability.</w:t>
      </w:r>
    </w:p>
    <w:p>
      <w:pPr>
        <w:pBdr>
          <w:bottom w:val="single" w:color="CCCCCC" w:sz="6"/>
        </w:pBdr>
        <w:spacing w:after="200"/>
      </w:pPr>
    </w:p>
    <w:p>
      <w:pPr>
        <w:pStyle w:val="Heading1"/>
        <w:spacing w:after="140" w:before="320"/>
      </w:pPr>
      <w:r>
        <w:t xml:space="preserve">1. Executive Summary</w:t>
      </w:r>
    </w:p>
    <w:p>
      <w:pPr>
        <w:spacing w:after="140"/>
      </w:pPr>
      <w:r>
        <w:t xml:space="preserve">The assignment's own framing is the thesis of this build: "transform a requirement into a reviewable engineering outcome using an agentic execution model." The URL shortener is real, working, and production-minded - but it exists to be exercised by a governed process, not the other way around. That process is a custom dependency-graph orchestrator coordinating seven single-purpose agents through three enforced human approval gates, with bounded retry, rollback, safe-stop, and dependency-aware replanning all implemented as executable code, not written policy.</w:t>
      </w:r>
    </w:p>
    <w:p>
      <w:pPr>
        <w:spacing w:after="140"/>
      </w:pPr>
      <w:r>
        <w:t xml:space="preserve">Three scenarios exercise it end to end - greenfield (the initial build), brownfield (a configurable-expiry enhancement with a real migration, refactor, and a regression bug caught and fixed under change control), and an ambiguous requirement ("make shortened links more secure") that pauses for genuine clarification before implementing anything. Every claim in this document has a corresponding test, log, or artifact behind it - this was validated by running it, not just writing it.</w:t>
      </w:r>
    </w:p>
    <w:p>
      <w:pPr>
        <w:pStyle w:val="Heading1"/>
        <w:spacing w:after="140" w:before="320"/>
      </w:pPr>
      <w:r>
        <w:t xml:space="preserve">2. Assignment-to-Solution Map</w:t>
      </w:r>
    </w:p>
    <w:p>
      <w:pPr>
        <w:spacing w:after="140"/>
      </w:pPr>
      <w:r>
        <w:t xml:space="preserve">Every core requirement from the assignment brief, mapped to why it was approached this way, how it was implemented, and where it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960"/>
        <w:gridCol w:w="1500"/>
      </w:tblGrid>
      <w:tr>
        <w:trPr>
          <w:tblHeader/>
        </w:trPr>
        <w:tc>
          <w:tcPr>
            <w:tcW w:type="dxa" w:w="2400"/>
            <w:shd w:fill="EDF0F6" w:color="auto" w:val="clear"/>
            <w:tcMar>
              <w:top w:type="dxa" w:w="80"/>
              <w:left w:type="dxa" w:w="100"/>
              <w:bottom w:type="dxa" w:w="80"/>
              <w:right w:type="dxa" w:w="100"/>
            </w:tcMar>
          </w:tcPr>
          <w:p>
            <w:r>
              <w:rPr>
                <w:b/>
                <w:bCs/>
                <w:sz w:val="18"/>
                <w:szCs w:val="18"/>
              </w:rPr>
              <w:t xml:space="preserve">Requirement</w:t>
            </w:r>
          </w:p>
        </w:tc>
        <w:tc>
          <w:tcPr>
            <w:tcW w:type="dxa" w:w="2500"/>
            <w:shd w:fill="EDF0F6" w:color="auto" w:val="clear"/>
            <w:tcMar>
              <w:top w:type="dxa" w:w="80"/>
              <w:left w:type="dxa" w:w="100"/>
              <w:bottom w:type="dxa" w:w="80"/>
              <w:right w:type="dxa" w:w="100"/>
            </w:tcMar>
          </w:tcPr>
          <w:p>
            <w:r>
              <w:rPr>
                <w:b/>
                <w:bCs/>
                <w:sz w:val="18"/>
                <w:szCs w:val="18"/>
              </w:rPr>
              <w:t xml:space="preserve">Why this approach</w:t>
            </w:r>
          </w:p>
        </w:tc>
        <w:tc>
          <w:tcPr>
            <w:tcW w:type="dxa" w:w="2960"/>
            <w:shd w:fill="EDF0F6" w:color="auto" w:val="clear"/>
            <w:tcMar>
              <w:top w:type="dxa" w:w="80"/>
              <w:left w:type="dxa" w:w="100"/>
              <w:bottom w:type="dxa" w:w="80"/>
              <w:right w:type="dxa" w:w="100"/>
            </w:tcMar>
          </w:tcPr>
          <w:p>
            <w:r>
              <w:rPr>
                <w:b/>
                <w:bCs/>
                <w:sz w:val="18"/>
                <w:szCs w:val="18"/>
              </w:rPr>
              <w:t xml:space="preserve">How it's implemented</w:t>
            </w:r>
          </w:p>
        </w:tc>
        <w:tc>
          <w:tcPr>
            <w:tcW w:type="dxa" w:w="1500"/>
            <w:shd w:fill="EDF0F6" w:color="auto" w:val="clear"/>
            <w:tcMar>
              <w:top w:type="dxa" w:w="80"/>
              <w:left w:type="dxa" w:w="100"/>
              <w:bottom w:type="dxa" w:w="80"/>
              <w:right w:type="dxa" w:w="100"/>
            </w:tcMar>
          </w:tcPr>
          <w:p>
            <w:r>
              <w:rPr>
                <w:b/>
                <w:bCs/>
                <w:sz w:val="18"/>
                <w:szCs w:val="18"/>
              </w:rPr>
              <w:t xml:space="preserve">Where</w:t>
            </w:r>
          </w:p>
        </w:tc>
      </w:tr>
      <w:tr>
        <w:tc>
          <w:tcPr>
            <w:tcW w:type="dxa" w:w="2400"/>
            <w:tcMar>
              <w:top w:type="dxa" w:w="80"/>
              <w:left w:type="dxa" w:w="100"/>
              <w:bottom w:type="dxa" w:w="80"/>
              <w:right w:type="dxa" w:w="100"/>
            </w:tcMar>
          </w:tcPr>
          <w:p>
            <w:r>
              <w:rPr>
                <w:b w:val="false"/>
                <w:bCs w:val="false"/>
                <w:sz w:val="18"/>
                <w:szCs w:val="18"/>
              </w:rPr>
              <w:t xml:space="preserve">1. Requirement Understanding</w:t>
            </w:r>
          </w:p>
        </w:tc>
        <w:tc>
          <w:tcPr>
            <w:tcW w:type="dxa" w:w="2500"/>
            <w:tcMar>
              <w:top w:type="dxa" w:w="80"/>
              <w:left w:type="dxa" w:w="100"/>
              <w:bottom w:type="dxa" w:w="80"/>
              <w:right w:type="dxa" w:w="100"/>
            </w:tcMar>
          </w:tcPr>
          <w:p>
            <w:r>
              <w:rPr>
                <w:b w:val="false"/>
                <w:bCs w:val="false"/>
                <w:sz w:val="18"/>
                <w:szCs w:val="18"/>
              </w:rPr>
              <w:t xml:space="preserve">Ambiguity has to be surfaced explicitly, not silently resolved.</w:t>
            </w:r>
          </w:p>
        </w:tc>
        <w:tc>
          <w:tcPr>
            <w:tcW w:type="dxa" w:w="2960"/>
            <w:tcMar>
              <w:top w:type="dxa" w:w="80"/>
              <w:left w:type="dxa" w:w="100"/>
              <w:bottom w:type="dxa" w:w="80"/>
              <w:right w:type="dxa" w:w="100"/>
            </w:tcMar>
          </w:tcPr>
          <w:p>
            <w:r>
              <w:rPr>
                <w:b w:val="false"/>
                <w:bCs w:val="false"/>
                <w:sz w:val="18"/>
                <w:szCs w:val="18"/>
              </w:rPr>
              <w:t xml:space="preserve">Requirement Analysis Agent normalizes intent, lists FRs/NFRs, and enumerates 8 candidate interpretations for the ambiguous case before anything is built.</w:t>
            </w:r>
          </w:p>
        </w:tc>
        <w:tc>
          <w:tcPr>
            <w:tcW w:type="dxa" w:w="1500"/>
            <w:tcMar>
              <w:top w:type="dxa" w:w="80"/>
              <w:left w:type="dxa" w:w="100"/>
              <w:bottom w:type="dxa" w:w="80"/>
              <w:right w:type="dxa" w:w="100"/>
            </w:tcMar>
          </w:tcPr>
          <w:p>
            <w:r>
              <w:rPr>
                <w:b w:val="false"/>
                <w:bCs w:val="false"/>
                <w:sz w:val="18"/>
                <w:szCs w:val="18"/>
              </w:rPr>
              <w:t xml:space="preserve">agentic/agents/requirement_analysis_agent.py</w:t>
            </w:r>
          </w:p>
        </w:tc>
      </w:tr>
      <w:tr>
        <w:tc>
          <w:tcPr>
            <w:tcW w:type="dxa" w:w="2400"/>
            <w:tcMar>
              <w:top w:type="dxa" w:w="80"/>
              <w:left w:type="dxa" w:w="100"/>
              <w:bottom w:type="dxa" w:w="80"/>
              <w:right w:type="dxa" w:w="100"/>
            </w:tcMar>
          </w:tcPr>
          <w:p>
            <w:r>
              <w:rPr>
                <w:b w:val="false"/>
                <w:bCs w:val="false"/>
                <w:sz w:val="18"/>
                <w:szCs w:val="18"/>
              </w:rPr>
              <w:t xml:space="preserve">2. Task Decomposition</w:t>
            </w:r>
          </w:p>
        </w:tc>
        <w:tc>
          <w:tcPr>
            <w:tcW w:type="dxa" w:w="2500"/>
            <w:tcMar>
              <w:top w:type="dxa" w:w="80"/>
              <w:left w:type="dxa" w:w="100"/>
              <w:bottom w:type="dxa" w:w="80"/>
              <w:right w:type="dxa" w:w="100"/>
            </w:tcMar>
          </w:tcPr>
          <w:p>
            <w:r>
              <w:rPr>
                <w:b w:val="false"/>
                <w:bCs w:val="false"/>
                <w:sz w:val="18"/>
                <w:szCs w:val="18"/>
              </w:rPr>
              <w:t xml:space="preserve">A plan that silently drops a requirement is worse than no plan.</w:t>
            </w:r>
          </w:p>
        </w:tc>
        <w:tc>
          <w:tcPr>
            <w:tcW w:type="dxa" w:w="2960"/>
            <w:tcMar>
              <w:top w:type="dxa" w:w="80"/>
              <w:left w:type="dxa" w:w="100"/>
              <w:bottom w:type="dxa" w:w="80"/>
              <w:right w:type="dxa" w:w="100"/>
            </w:tcMar>
          </w:tcPr>
          <w:p>
            <w:r>
              <w:rPr>
                <w:b w:val="false"/>
                <w:bCs w:val="false"/>
                <w:sz w:val="18"/>
                <w:szCs w:val="18"/>
              </w:rPr>
              <w:t xml:space="preserve">Planning Agent generates one task per approved requirement ID and self-checks 100% coverage before returning.</w:t>
            </w:r>
          </w:p>
        </w:tc>
        <w:tc>
          <w:tcPr>
            <w:tcW w:type="dxa" w:w="1500"/>
            <w:tcMar>
              <w:top w:type="dxa" w:w="80"/>
              <w:left w:type="dxa" w:w="100"/>
              <w:bottom w:type="dxa" w:w="80"/>
              <w:right w:type="dxa" w:w="100"/>
            </w:tcMar>
          </w:tcPr>
          <w:p>
            <w:r>
              <w:rPr>
                <w:b w:val="false"/>
                <w:bCs w:val="false"/>
                <w:sz w:val="18"/>
                <w:szCs w:val="18"/>
              </w:rPr>
              <w:t xml:space="preserve">agentic/agents/planning_agent.py</w:t>
            </w:r>
          </w:p>
        </w:tc>
      </w:tr>
      <w:tr>
        <w:tc>
          <w:tcPr>
            <w:tcW w:type="dxa" w:w="2400"/>
            <w:tcMar>
              <w:top w:type="dxa" w:w="80"/>
              <w:left w:type="dxa" w:w="100"/>
              <w:bottom w:type="dxa" w:w="80"/>
              <w:right w:type="dxa" w:w="100"/>
            </w:tcMar>
          </w:tcPr>
          <w:p>
            <w:r>
              <w:rPr>
                <w:b w:val="false"/>
                <w:bCs w:val="false"/>
                <w:sz w:val="18"/>
                <w:szCs w:val="18"/>
              </w:rPr>
              <w:t xml:space="preserve">3. Codebase Reasoning (Brownfield)</w:t>
            </w:r>
          </w:p>
        </w:tc>
        <w:tc>
          <w:tcPr>
            <w:tcW w:type="dxa" w:w="2500"/>
            <w:tcMar>
              <w:top w:type="dxa" w:w="80"/>
              <w:left w:type="dxa" w:w="100"/>
              <w:bottom w:type="dxa" w:w="80"/>
              <w:right w:type="dxa" w:w="100"/>
            </w:tcMar>
          </w:tcPr>
          <w:p>
            <w:r>
              <w:rPr>
                <w:b w:val="false"/>
                <w:bCs w:val="false"/>
                <w:sz w:val="18"/>
                <w:szCs w:val="18"/>
              </w:rPr>
              <w:t xml:space="preserve">A real enhancement has to touch a running system without breaking it.</w:t>
            </w:r>
          </w:p>
        </w:tc>
        <w:tc>
          <w:tcPr>
            <w:tcW w:type="dxa" w:w="2960"/>
            <w:tcMar>
              <w:top w:type="dxa" w:w="80"/>
              <w:left w:type="dxa" w:w="100"/>
              <w:bottom w:type="dxa" w:w="80"/>
              <w:right w:type="dxa" w:w="100"/>
            </w:tcMar>
          </w:tcPr>
          <w:p>
            <w:r>
              <w:rPr>
                <w:b w:val="false"/>
                <w:bCs w:val="false"/>
                <w:sz w:val="18"/>
                <w:szCs w:val="18"/>
              </w:rPr>
              <w:t xml:space="preserve">Expiry enhancement: impact analysis, an additive migration, a refactor, and a real regression test that caught a boundary bug pre-commit.</w:t>
            </w:r>
          </w:p>
        </w:tc>
        <w:tc>
          <w:tcPr>
            <w:tcW w:type="dxa" w:w="1500"/>
            <w:tcMar>
              <w:top w:type="dxa" w:w="80"/>
              <w:left w:type="dxa" w:w="100"/>
              <w:bottom w:type="dxa" w:w="80"/>
              <w:right w:type="dxa" w:w="100"/>
            </w:tcMar>
          </w:tcPr>
          <w:p>
            <w:r>
              <w:rPr>
                <w:b w:val="false"/>
                <w:bCs w:val="false"/>
                <w:sz w:val="18"/>
                <w:szCs w:val="18"/>
              </w:rPr>
              <w:t xml:space="preserve">app/services/expiry.py, scripts/run_brownfield.py</w:t>
            </w:r>
          </w:p>
        </w:tc>
      </w:tr>
      <w:tr>
        <w:tc>
          <w:tcPr>
            <w:tcW w:type="dxa" w:w="2400"/>
            <w:tcMar>
              <w:top w:type="dxa" w:w="80"/>
              <w:left w:type="dxa" w:w="100"/>
              <w:bottom w:type="dxa" w:w="80"/>
              <w:right w:type="dxa" w:w="100"/>
            </w:tcMar>
          </w:tcPr>
          <w:p>
            <w:r>
              <w:rPr>
                <w:b w:val="false"/>
                <w:bCs w:val="false"/>
                <w:sz w:val="18"/>
                <w:szCs w:val="18"/>
              </w:rPr>
              <w:t xml:space="preserve">4. Workflow Orchestration (critical differentiator)</w:t>
            </w:r>
          </w:p>
        </w:tc>
        <w:tc>
          <w:tcPr>
            <w:tcW w:type="dxa" w:w="2500"/>
            <w:tcMar>
              <w:top w:type="dxa" w:w="80"/>
              <w:left w:type="dxa" w:w="100"/>
              <w:bottom w:type="dxa" w:w="80"/>
              <w:right w:type="dxa" w:w="100"/>
            </w:tcMar>
          </w:tcPr>
          <w:p>
            <w:r>
              <w:rPr>
                <w:b w:val="false"/>
                <w:bCs w:val="false"/>
                <w:sz w:val="18"/>
                <w:szCs w:val="18"/>
              </w:rPr>
              <w:t xml:space="preserve">The brief explicitly asks for non-linear, stateful, governed execution.</w:t>
            </w:r>
          </w:p>
        </w:tc>
        <w:tc>
          <w:tcPr>
            <w:tcW w:type="dxa" w:w="2960"/>
            <w:tcMar>
              <w:top w:type="dxa" w:w="80"/>
              <w:left w:type="dxa" w:w="100"/>
              <w:bottom w:type="dxa" w:w="80"/>
              <w:right w:type="dxa" w:w="100"/>
            </w:tcMar>
          </w:tcPr>
          <w:p>
            <w:r>
              <w:rPr>
                <w:b w:val="false"/>
                <w:bCs w:val="false"/>
                <w:sz w:val="18"/>
                <w:szCs w:val="18"/>
              </w:rPr>
              <w:t xml:space="preserve">Explicit dependency graph in code, persisted state, one genuine parallel branch with a join, conditional routing, bounded retry, rollback, safe-stop, replanning.</w:t>
            </w:r>
          </w:p>
        </w:tc>
        <w:tc>
          <w:tcPr>
            <w:tcW w:type="dxa" w:w="1500"/>
            <w:tcMar>
              <w:top w:type="dxa" w:w="80"/>
              <w:left w:type="dxa" w:w="100"/>
              <w:bottom w:type="dxa" w:w="80"/>
              <w:right w:type="dxa" w:w="100"/>
            </w:tcMar>
          </w:tcPr>
          <w:p>
            <w:r>
              <w:rPr>
                <w:b w:val="false"/>
                <w:bCs w:val="false"/>
                <w:sz w:val="18"/>
                <w:szCs w:val="18"/>
              </w:rPr>
              <w:t xml:space="preserve">agentic/orchestrator.py, agentic/graph.py</w:t>
            </w:r>
          </w:p>
        </w:tc>
      </w:tr>
      <w:tr>
        <w:tc>
          <w:tcPr>
            <w:tcW w:type="dxa" w:w="2400"/>
            <w:tcMar>
              <w:top w:type="dxa" w:w="80"/>
              <w:left w:type="dxa" w:w="100"/>
              <w:bottom w:type="dxa" w:w="80"/>
              <w:right w:type="dxa" w:w="100"/>
            </w:tcMar>
          </w:tcPr>
          <w:p>
            <w:r>
              <w:rPr>
                <w:b w:val="false"/>
                <w:bCs w:val="false"/>
                <w:sz w:val="18"/>
                <w:szCs w:val="18"/>
              </w:rPr>
              <w:t xml:space="preserve">5. Engineering Output Generation</w:t>
            </w:r>
          </w:p>
        </w:tc>
        <w:tc>
          <w:tcPr>
            <w:tcW w:type="dxa" w:w="2500"/>
            <w:tcMar>
              <w:top w:type="dxa" w:w="80"/>
              <w:left w:type="dxa" w:w="100"/>
              <w:bottom w:type="dxa" w:w="80"/>
              <w:right w:type="dxa" w:w="100"/>
            </w:tcMar>
          </w:tcPr>
          <w:p>
            <w:r>
              <w:rPr>
                <w:b w:val="false"/>
                <w:bCs w:val="false"/>
                <w:sz w:val="18"/>
                <w:szCs w:val="18"/>
              </w:rPr>
              <w:t xml:space="preserve">"Production-quality" has to mean tested and typed, not just plausible-looking.</w:t>
            </w:r>
          </w:p>
        </w:tc>
        <w:tc>
          <w:tcPr>
            <w:tcW w:type="dxa" w:w="2960"/>
            <w:tcMar>
              <w:top w:type="dxa" w:w="80"/>
              <w:left w:type="dxa" w:w="100"/>
              <w:bottom w:type="dxa" w:w="80"/>
              <w:right w:type="dxa" w:w="100"/>
            </w:tcMar>
          </w:tcPr>
          <w:p>
            <w:r>
              <w:rPr>
                <w:b w:val="false"/>
                <w:bCs w:val="false"/>
                <w:sz w:val="18"/>
                <w:szCs w:val="18"/>
              </w:rPr>
              <w:t xml:space="preserve">FastAPI application, Pydantic schemas end to end, 125 tests at 96% coverage, full architecture documentation.</w:t>
            </w:r>
          </w:p>
        </w:tc>
        <w:tc>
          <w:tcPr>
            <w:tcW w:type="dxa" w:w="1500"/>
            <w:tcMar>
              <w:top w:type="dxa" w:w="80"/>
              <w:left w:type="dxa" w:w="100"/>
              <w:bottom w:type="dxa" w:w="80"/>
              <w:right w:type="dxa" w:w="100"/>
            </w:tcMar>
          </w:tcPr>
          <w:p>
            <w:r>
              <w:rPr>
                <w:b w:val="false"/>
                <w:bCs w:val="false"/>
                <w:sz w:val="18"/>
                <w:szCs w:val="18"/>
              </w:rPr>
              <w:t xml:space="preserve">app/, tests/, docs/architecture/</w:t>
            </w:r>
          </w:p>
        </w:tc>
      </w:tr>
      <w:tr>
        <w:tc>
          <w:tcPr>
            <w:tcW w:type="dxa" w:w="2400"/>
            <w:tcMar>
              <w:top w:type="dxa" w:w="80"/>
              <w:left w:type="dxa" w:w="100"/>
              <w:bottom w:type="dxa" w:w="80"/>
              <w:right w:type="dxa" w:w="100"/>
            </w:tcMar>
          </w:tcPr>
          <w:p>
            <w:r>
              <w:rPr>
                <w:b w:val="false"/>
                <w:bCs w:val="false"/>
                <w:sz w:val="18"/>
                <w:szCs w:val="18"/>
              </w:rPr>
              <w:t xml:space="preserve">6. Validation &amp; Risk Control</w:t>
            </w:r>
          </w:p>
        </w:tc>
        <w:tc>
          <w:tcPr>
            <w:tcW w:type="dxa" w:w="2500"/>
            <w:tcMar>
              <w:top w:type="dxa" w:w="80"/>
              <w:left w:type="dxa" w:w="100"/>
              <w:bottom w:type="dxa" w:w="80"/>
              <w:right w:type="dxa" w:w="100"/>
            </w:tcMar>
          </w:tcPr>
          <w:p>
            <w:r>
              <w:rPr>
                <w:b w:val="false"/>
                <w:bCs w:val="false"/>
                <w:sz w:val="18"/>
                <w:szCs w:val="18"/>
              </w:rPr>
              <w:t xml:space="preserve">Risks stated after the fact are marketing; risks stated before building are engineering.</w:t>
            </w:r>
          </w:p>
        </w:tc>
        <w:tc>
          <w:tcPr>
            <w:tcW w:type="dxa" w:w="2960"/>
            <w:tcMar>
              <w:top w:type="dxa" w:w="80"/>
              <w:left w:type="dxa" w:w="100"/>
              <w:bottom w:type="dxa" w:w="80"/>
              <w:right w:type="dxa" w:w="100"/>
            </w:tcMar>
          </w:tcPr>
          <w:p>
            <w:r>
              <w:rPr>
                <w:b w:val="false"/>
                <w:bCs w:val="false"/>
                <w:sz w:val="18"/>
                <w:szCs w:val="18"/>
              </w:rPr>
              <w:t xml:space="preserve">Every ADR has an "alternatives considered" section written before implementation; SECURITY.md states limitations directly.</w:t>
            </w:r>
          </w:p>
        </w:tc>
        <w:tc>
          <w:tcPr>
            <w:tcW w:type="dxa" w:w="1500"/>
            <w:tcMar>
              <w:top w:type="dxa" w:w="80"/>
              <w:left w:type="dxa" w:w="100"/>
              <w:bottom w:type="dxa" w:w="80"/>
              <w:right w:type="dxa" w:w="100"/>
            </w:tcMar>
          </w:tcPr>
          <w:p>
            <w:r>
              <w:rPr>
                <w:b w:val="false"/>
                <w:bCs w:val="false"/>
                <w:sz w:val="18"/>
                <w:szCs w:val="18"/>
              </w:rPr>
              <w:t xml:space="preserve">docs/decisions/, SECURITY.md</w:t>
            </w:r>
          </w:p>
        </w:tc>
      </w:tr>
      <w:tr>
        <w:tc>
          <w:tcPr>
            <w:tcW w:type="dxa" w:w="2400"/>
            <w:tcMar>
              <w:top w:type="dxa" w:w="80"/>
              <w:left w:type="dxa" w:w="100"/>
              <w:bottom w:type="dxa" w:w="80"/>
              <w:right w:type="dxa" w:w="100"/>
            </w:tcMar>
          </w:tcPr>
          <w:p>
            <w:r>
              <w:rPr>
                <w:b w:val="false"/>
                <w:bCs w:val="false"/>
                <w:sz w:val="18"/>
                <w:szCs w:val="18"/>
              </w:rPr>
              <w:t xml:space="preserve">7. Controlled Autonomy</w:t>
            </w:r>
          </w:p>
        </w:tc>
        <w:tc>
          <w:tcPr>
            <w:tcW w:type="dxa" w:w="2500"/>
            <w:tcMar>
              <w:top w:type="dxa" w:w="80"/>
              <w:left w:type="dxa" w:w="100"/>
              <w:bottom w:type="dxa" w:w="80"/>
              <w:right w:type="dxa" w:w="100"/>
            </w:tcMar>
          </w:tcPr>
          <w:p>
            <w:r>
              <w:rPr>
                <w:b w:val="false"/>
                <w:bCs w:val="false"/>
                <w:sz w:val="18"/>
                <w:szCs w:val="18"/>
              </w:rPr>
              <w:t xml:space="preserve">"Agents execute, humans approve" needs to be structurally enforced, not a guideline.</w:t>
            </w:r>
          </w:p>
        </w:tc>
        <w:tc>
          <w:tcPr>
            <w:tcW w:type="dxa" w:w="2960"/>
            <w:tcMar>
              <w:top w:type="dxa" w:w="80"/>
              <w:left w:type="dxa" w:w="100"/>
              <w:bottom w:type="dxa" w:w="80"/>
              <w:right w:type="dxa" w:w="100"/>
            </w:tcMar>
          </w:tcPr>
          <w:p>
            <w:r>
              <w:rPr>
                <w:b w:val="false"/>
                <w:bCs w:val="false"/>
                <w:sz w:val="18"/>
                <w:szCs w:val="18"/>
              </w:rPr>
              <w:t xml:space="preserve">Three graph nodes (HUMAN_GATE_*) block progress until a real decision is recorded in the approvals table; auto-approval is an explicit demo-only flag, never the default.</w:t>
            </w:r>
          </w:p>
        </w:tc>
        <w:tc>
          <w:tcPr>
            <w:tcW w:type="dxa" w:w="1500"/>
            <w:tcMar>
              <w:top w:type="dxa" w:w="80"/>
              <w:left w:type="dxa" w:w="100"/>
              <w:bottom w:type="dxa" w:w="80"/>
              <w:right w:type="dxa" w:w="100"/>
            </w:tcMar>
          </w:tcPr>
          <w:p>
            <w:r>
              <w:rPr>
                <w:b w:val="false"/>
                <w:bCs w:val="false"/>
                <w:sz w:val="18"/>
                <w:szCs w:val="18"/>
              </w:rPr>
              <w:t xml:space="preserve">agentic/approvals.py</w:t>
            </w:r>
          </w:p>
        </w:tc>
      </w:tr>
      <w:tr>
        <w:tc>
          <w:tcPr>
            <w:tcW w:type="dxa" w:w="2400"/>
            <w:tcMar>
              <w:top w:type="dxa" w:w="80"/>
              <w:left w:type="dxa" w:w="100"/>
              <w:bottom w:type="dxa" w:w="80"/>
              <w:right w:type="dxa" w:w="100"/>
            </w:tcMar>
          </w:tcPr>
          <w:p>
            <w:r>
              <w:rPr>
                <w:b w:val="false"/>
                <w:bCs w:val="false"/>
                <w:sz w:val="18"/>
                <w:szCs w:val="18"/>
              </w:rPr>
              <w:t xml:space="preserve">8. Final Engineering Summary</w:t>
            </w:r>
          </w:p>
        </w:tc>
        <w:tc>
          <w:tcPr>
            <w:tcW w:type="dxa" w:w="2500"/>
            <w:tcMar>
              <w:top w:type="dxa" w:w="80"/>
              <w:left w:type="dxa" w:w="100"/>
              <w:bottom w:type="dxa" w:w="80"/>
              <w:right w:type="dxa" w:w="100"/>
            </w:tcMar>
          </w:tcPr>
          <w:p>
            <w:r>
              <w:rPr>
                <w:b w:val="false"/>
                <w:bCs w:val="false"/>
                <w:sz w:val="18"/>
                <w:szCs w:val="18"/>
              </w:rPr>
              <w:t xml:space="preserve">A retrospective is itself a deliverable, not an afterthought.</w:t>
            </w:r>
          </w:p>
        </w:tc>
        <w:tc>
          <w:tcPr>
            <w:tcW w:type="dxa" w:w="2960"/>
            <w:tcMar>
              <w:top w:type="dxa" w:w="80"/>
              <w:left w:type="dxa" w:w="100"/>
              <w:bottom w:type="dxa" w:w="80"/>
              <w:right w:type="dxa" w:w="100"/>
            </w:tcMar>
          </w:tcPr>
          <w:p>
            <w:r>
              <w:rPr>
                <w:b w:val="false"/>
                <w:bCs w:val="false"/>
                <w:sz w:val="18"/>
                <w:szCs w:val="18"/>
              </w:rPr>
              <w:t xml:space="preserve">Plan, rationale, artifacts, risks, assumptions, and limitations, written as a standalone document.</w:t>
            </w:r>
          </w:p>
        </w:tc>
        <w:tc>
          <w:tcPr>
            <w:tcW w:type="dxa" w:w="1500"/>
            <w:tcMar>
              <w:top w:type="dxa" w:w="80"/>
              <w:left w:type="dxa" w:w="100"/>
              <w:bottom w:type="dxa" w:w="80"/>
              <w:right w:type="dxa" w:w="100"/>
            </w:tcMar>
          </w:tcPr>
          <w:p>
            <w:r>
              <w:rPr>
                <w:b w:val="false"/>
                <w:bCs w:val="false"/>
                <w:sz w:val="18"/>
                <w:szCs w:val="18"/>
              </w:rPr>
              <w:t xml:space="preserve">docs/final-engineering-summary.md</w:t>
            </w:r>
          </w:p>
        </w:tc>
      </w:tr>
    </w:tbl>
    <w:p>
      <w:pPr>
        <w:spacing w:after="200"/>
      </w:pPr>
    </w:p>
    <w:p>
      <w:pPr>
        <w:pStyle w:val="Heading1"/>
        <w:spacing w:after="140" w:before="320"/>
      </w:pPr>
      <w:r>
        <w:t xml:space="preserve">3. System Architecture</w:t>
      </w:r>
    </w:p>
    <w:p>
      <w:pPr>
        <w:spacing w:after="140"/>
      </w:pPr>
      <w:r>
        <w:t xml:space="preserve">One container, one process, two logical layers sharing one database. The application layer serves reviewer traffic; the orchestration layer is invoked by scenario scripts. Both persist through the same SQLAlchemy/Alembic/SQLite stack - deliberately simple, with the production evolution path documented rather than built prematurely.</w:t>
      </w:r>
    </w:p>
    <w:p>
      <w:pPr>
        <w:spacing w:after="10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10000"/>
                    </a:xfrm>
                    <a:prstGeom prst="rect">
                      <a:avLst/>
                    </a:prstGeom>
                  </pic:spPr>
                </pic:pic>
              </a:graphicData>
            </a:graphic>
          </wp:inline>
        </w:drawing>
      </w:r>
    </w:p>
    <w:p>
      <w:pPr>
        <w:spacing w:after="240"/>
        <w:jc w:val="center"/>
      </w:pPr>
      <w:r>
        <w:rPr>
          <w:i/>
          <w:iCs/>
          <w:color w:val="656D7A"/>
          <w:sz w:val="18"/>
          <w:szCs w:val="18"/>
        </w:rPr>
        <w:t xml:space="preserve">Component architecture</w:t>
      </w:r>
    </w:p>
    <w:p>
      <w:pPr>
        <w:pStyle w:val="Heading1"/>
        <w:spacing w:after="140" w:before="320"/>
      </w:pPr>
      <w:r>
        <w:t xml:space="preserve">4. The Orchestration Model</w:t>
      </w:r>
    </w:p>
    <w:p>
      <w:pPr>
        <w:spacing w:after="140"/>
      </w:pPr>
      <w:r>
        <w:t xml:space="preserve">This is the assignment's "critical differentiator," so it's built as literal, testable code rather than a described intention. The graph below is agentic/graph.py rendered - not a simplification of it.</w:t>
      </w:r>
    </w:p>
    <w:p>
      <w:pPr>
        <w:spacing w:after="100"/>
        <w:jc w:val="center"/>
      </w:pPr>
      <w:r>
        <w:drawing>
          <wp:inline distT="0" distB="0" distL="0" distR="0">
            <wp:extent cx="3619500" cy="760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7600950"/>
                    </a:xfrm>
                    <a:prstGeom prst="rect">
                      <a:avLst/>
                    </a:prstGeom>
                  </pic:spPr>
                </pic:pic>
              </a:graphicData>
            </a:graphic>
          </wp:inline>
        </w:drawing>
      </w:r>
    </w:p>
    <w:p>
      <w:pPr>
        <w:spacing w:after="240"/>
        <w:jc w:val="center"/>
      </w:pPr>
      <w:r>
        <w:rPr>
          <w:i/>
          <w:iCs/>
          <w:color w:val="656D7A"/>
          <w:sz w:val="18"/>
          <w:szCs w:val="18"/>
        </w:rPr>
        <w:t xml:space="preserve">Dependency graph - gates, parallel branch, retry, rollback, safe-stop</w:t>
      </w:r>
    </w:p>
    <w:p>
      <w:pPr>
        <w:pStyle w:val="Heading3"/>
        <w:spacing w:after="80" w:before="160"/>
      </w:pPr>
      <w:r>
        <w:t xml:space="preserve">Stateful and resumable</w:t>
      </w:r>
    </w:p>
    <w:p>
      <w:pPr>
        <w:spacing w:after="140"/>
      </w:pPr>
      <w:r>
        <w:t xml:space="preserve">Every transition is persisted to workflow_runs/workflow_events before the process exits at a gate. Verified by stopping and restarting the process across three separate invocations and confirming it resumed from the exact right node.</w:t>
      </w:r>
    </w:p>
    <w:p>
      <w:pPr>
        <w:pStyle w:val="Heading3"/>
        <w:spacing w:after="80" w:before="160"/>
      </w:pPr>
      <w:r>
        <w:t xml:space="preserve">Genuinely parallel</w:t>
      </w:r>
    </w:p>
    <w:p>
      <w:pPr>
        <w:spacing w:after="140"/>
      </w:pPr>
      <w:r>
        <w:t xml:space="preserve">Implementation and test design run concurrently via a thread pool with an explicit join. This surfaced and fixed a real bug: two threads sharing one database session is not thread-safe - resolved by separating computation (threaded) from persistence (sequential).</w:t>
      </w:r>
    </w:p>
    <w:p>
      <w:pPr>
        <w:pStyle w:val="Heading3"/>
        <w:spacing w:after="80" w:before="160"/>
      </w:pPr>
      <w:r>
        <w:t xml:space="preserve">Bounded retry, real rollback</w:t>
      </w:r>
    </w:p>
    <w:p>
      <w:pPr>
        <w:spacing w:after="140"/>
      </w:pPr>
      <w:r>
        <w:t xml:space="preserve">Max two retries per retryable failure; exhaustion triggers rollback, which supersedes draft/stale artifacts (never an already-approved one) and always lands on SAFE_STOPPED - a state that can never be released.</w:t>
      </w:r>
    </w:p>
    <w:p>
      <w:pPr>
        <w:pStyle w:val="Heading3"/>
        <w:spacing w:after="80" w:before="160"/>
      </w:pPr>
      <w:r>
        <w:t xml:space="preserve">Dependency-aware replanning</w:t>
      </w:r>
    </w:p>
    <w:p>
      <w:pPr>
        <w:spacing w:after="140"/>
      </w:pPr>
      <w:r>
        <w:t xml:space="preserve">When a requirement changes, only downstream artifacts are marked stale and re-derived - demonstrated live using the exact expiry-configurability change the brief itself uses as its worked example.</w:t>
      </w:r>
    </w:p>
    <w:p>
      <w:pPr>
        <w:pStyle w:val="Heading1"/>
        <w:spacing w:after="140" w:before="320"/>
      </w:pPr>
      <w:r>
        <w:t xml:space="preserve">5. The Seven Agents</w:t>
      </w:r>
    </w:p>
    <w:p>
      <w:pPr>
        <w:spacing w:after="140"/>
      </w:pPr>
      <w:r>
        <w:t xml:space="preserve">Each agent is single-purpose, behind one shared contract (execute()/validate()), and self-checks its own domain-specific correctness before the orchestrator ever inspects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560"/>
        <w:gridCol w:w="1500"/>
      </w:tblGrid>
      <w:tr>
        <w:trPr>
          <w:tblHeader/>
        </w:trPr>
        <w:tc>
          <w:tcPr>
            <w:tcW w:type="dxa" w:w="1700"/>
            <w:shd w:fill="EDF0F6" w:color="auto" w:val="clear"/>
            <w:tcMar>
              <w:top w:type="dxa" w:w="80"/>
              <w:left w:type="dxa" w:w="100"/>
              <w:bottom w:type="dxa" w:w="80"/>
              <w:right w:type="dxa" w:w="100"/>
            </w:tcMar>
          </w:tcPr>
          <w:p>
            <w:r>
              <w:rPr>
                <w:b/>
                <w:bCs/>
                <w:sz w:val="18"/>
                <w:szCs w:val="18"/>
              </w:rPr>
              <w:t xml:space="preserve">Agent</w:t>
            </w:r>
          </w:p>
        </w:tc>
        <w:tc>
          <w:tcPr>
            <w:tcW w:type="dxa" w:w="2600"/>
            <w:shd w:fill="EDF0F6" w:color="auto" w:val="clear"/>
            <w:tcMar>
              <w:top w:type="dxa" w:w="80"/>
              <w:left w:type="dxa" w:w="100"/>
              <w:bottom w:type="dxa" w:w="80"/>
              <w:right w:type="dxa" w:w="100"/>
            </w:tcMar>
          </w:tcPr>
          <w:p>
            <w:r>
              <w:rPr>
                <w:b/>
                <w:bCs/>
                <w:sz w:val="18"/>
                <w:szCs w:val="18"/>
              </w:rPr>
              <w:t xml:space="preserve">Why it exists</w:t>
            </w:r>
          </w:p>
        </w:tc>
        <w:tc>
          <w:tcPr>
            <w:tcW w:type="dxa" w:w="3560"/>
            <w:shd w:fill="EDF0F6" w:color="auto" w:val="clear"/>
            <w:tcMar>
              <w:top w:type="dxa" w:w="80"/>
              <w:left w:type="dxa" w:w="100"/>
              <w:bottom w:type="dxa" w:w="80"/>
              <w:right w:type="dxa" w:w="100"/>
            </w:tcMar>
          </w:tcPr>
          <w:p>
            <w:r>
              <w:rPr>
                <w:b/>
                <w:bCs/>
                <w:sz w:val="18"/>
                <w:szCs w:val="18"/>
              </w:rPr>
              <w:t xml:space="preserve">How it works</w:t>
            </w:r>
          </w:p>
        </w:tc>
        <w:tc>
          <w:tcPr>
            <w:tcW w:type="dxa" w:w="1500"/>
            <w:shd w:fill="EDF0F6" w:color="auto" w:val="clear"/>
            <w:tcMar>
              <w:top w:type="dxa" w:w="80"/>
              <w:left w:type="dxa" w:w="100"/>
              <w:bottom w:type="dxa" w:w="80"/>
              <w:right w:type="dxa" w:w="100"/>
            </w:tcMar>
          </w:tcPr>
          <w:p>
            <w:r>
              <w:rPr>
                <w:b/>
                <w:bCs/>
                <w:sz w:val="18"/>
                <w:szCs w:val="18"/>
              </w:rPr>
              <w:t xml:space="preserve">Where in the flow</w:t>
            </w:r>
          </w:p>
        </w:tc>
      </w:tr>
      <w:tr>
        <w:tc>
          <w:tcPr>
            <w:tcW w:type="dxa" w:w="1700"/>
            <w:tcMar>
              <w:top w:type="dxa" w:w="80"/>
              <w:left w:type="dxa" w:w="100"/>
              <w:bottom w:type="dxa" w:w="80"/>
              <w:right w:type="dxa" w:w="100"/>
            </w:tcMar>
          </w:tcPr>
          <w:p>
            <w:r>
              <w:rPr>
                <w:b w:val="false"/>
                <w:bCs w:val="false"/>
                <w:sz w:val="18"/>
                <w:szCs w:val="18"/>
              </w:rPr>
              <w:t xml:space="preserve">Requirement Analysis</w:t>
            </w:r>
          </w:p>
        </w:tc>
        <w:tc>
          <w:tcPr>
            <w:tcW w:type="dxa" w:w="2600"/>
            <w:tcMar>
              <w:top w:type="dxa" w:w="80"/>
              <w:left w:type="dxa" w:w="100"/>
              <w:bottom w:type="dxa" w:w="80"/>
              <w:right w:type="dxa" w:w="100"/>
            </w:tcMar>
          </w:tcPr>
          <w:p>
            <w:r>
              <w:rPr>
                <w:b w:val="false"/>
                <w:bCs w:val="false"/>
                <w:sz w:val="18"/>
                <w:szCs w:val="18"/>
              </w:rPr>
              <w:t xml:space="preserve">Normalize intent and surface ambiguity before design starts.</w:t>
            </w:r>
          </w:p>
        </w:tc>
        <w:tc>
          <w:tcPr>
            <w:tcW w:type="dxa" w:w="3560"/>
            <w:tcMar>
              <w:top w:type="dxa" w:w="80"/>
              <w:left w:type="dxa" w:w="100"/>
              <w:bottom w:type="dxa" w:w="80"/>
              <w:right w:type="dxa" w:w="100"/>
            </w:tcMar>
          </w:tcPr>
          <w:p>
            <w:r>
              <w:rPr>
                <w:b w:val="false"/>
                <w:bCs w:val="false"/>
                <w:sz w:val="18"/>
                <w:szCs w:val="18"/>
              </w:rPr>
              <w:t xml:space="preserve">Rule-based classification per scenario type; enumerates 8 candidate interpretations for the ambiguous case.</w:t>
            </w:r>
          </w:p>
        </w:tc>
        <w:tc>
          <w:tcPr>
            <w:tcW w:type="dxa" w:w="1500"/>
            <w:tcMar>
              <w:top w:type="dxa" w:w="80"/>
              <w:left w:type="dxa" w:w="100"/>
              <w:bottom w:type="dxa" w:w="80"/>
              <w:right w:type="dxa" w:w="100"/>
            </w:tcMar>
          </w:tcPr>
          <w:p>
            <w:r>
              <w:rPr>
                <w:b w:val="false"/>
                <w:bCs w:val="false"/>
                <w:sz w:val="18"/>
                <w:szCs w:val="18"/>
              </w:rPr>
              <w:t xml:space="preserve">First node; feeds Gate 1</w:t>
            </w:r>
          </w:p>
        </w:tc>
      </w:tr>
      <w:tr>
        <w:tc>
          <w:tcPr>
            <w:tcW w:type="dxa" w:w="1700"/>
            <w:tcMar>
              <w:top w:type="dxa" w:w="80"/>
              <w:left w:type="dxa" w:w="100"/>
              <w:bottom w:type="dxa" w:w="80"/>
              <w:right w:type="dxa" w:w="100"/>
            </w:tcMar>
          </w:tcPr>
          <w:p>
            <w:r>
              <w:rPr>
                <w:b w:val="false"/>
                <w:bCs w:val="false"/>
                <w:sz w:val="18"/>
                <w:szCs w:val="18"/>
              </w:rPr>
              <w:t xml:space="preserve">Planning</w:t>
            </w:r>
          </w:p>
        </w:tc>
        <w:tc>
          <w:tcPr>
            <w:tcW w:type="dxa" w:w="2600"/>
            <w:tcMar>
              <w:top w:type="dxa" w:w="80"/>
              <w:left w:type="dxa" w:w="100"/>
              <w:bottom w:type="dxa" w:w="80"/>
              <w:right w:type="dxa" w:w="100"/>
            </w:tcMar>
          </w:tcPr>
          <w:p>
            <w:r>
              <w:rPr>
                <w:b w:val="false"/>
                <w:bCs w:val="false"/>
                <w:sz w:val="18"/>
                <w:szCs w:val="18"/>
              </w:rPr>
              <w:t xml:space="preserve">A traceable breakdown, not a guessed one.</w:t>
            </w:r>
          </w:p>
        </w:tc>
        <w:tc>
          <w:tcPr>
            <w:tcW w:type="dxa" w:w="3560"/>
            <w:tcMar>
              <w:top w:type="dxa" w:w="80"/>
              <w:left w:type="dxa" w:w="100"/>
              <w:bottom w:type="dxa" w:w="80"/>
              <w:right w:type="dxa" w:w="100"/>
            </w:tcMar>
          </w:tcPr>
          <w:p>
            <w:r>
              <w:rPr>
                <w:b w:val="false"/>
                <w:bCs w:val="false"/>
                <w:sz w:val="18"/>
                <w:szCs w:val="18"/>
              </w:rPr>
              <w:t xml:space="preserve">One task per approved requirement ID; self-verifies 100% coverage.</w:t>
            </w:r>
          </w:p>
        </w:tc>
        <w:tc>
          <w:tcPr>
            <w:tcW w:type="dxa" w:w="1500"/>
            <w:tcMar>
              <w:top w:type="dxa" w:w="80"/>
              <w:left w:type="dxa" w:w="100"/>
              <w:bottom w:type="dxa" w:w="80"/>
              <w:right w:type="dxa" w:w="100"/>
            </w:tcMar>
          </w:tcPr>
          <w:p>
            <w:r>
              <w:rPr>
                <w:b w:val="false"/>
                <w:bCs w:val="false"/>
                <w:sz w:val="18"/>
                <w:szCs w:val="18"/>
              </w:rPr>
              <w:t xml:space="preserve">After Gate 1</w:t>
            </w:r>
          </w:p>
        </w:tc>
      </w:tr>
      <w:tr>
        <w:tc>
          <w:tcPr>
            <w:tcW w:type="dxa" w:w="1700"/>
            <w:tcMar>
              <w:top w:type="dxa" w:w="80"/>
              <w:left w:type="dxa" w:w="100"/>
              <w:bottom w:type="dxa" w:w="80"/>
              <w:right w:type="dxa" w:w="100"/>
            </w:tcMar>
          </w:tcPr>
          <w:p>
            <w:r>
              <w:rPr>
                <w:b w:val="false"/>
                <w:bCs w:val="false"/>
                <w:sz w:val="18"/>
                <w:szCs w:val="18"/>
              </w:rPr>
              <w:t xml:space="preserve">Architecture</w:t>
            </w:r>
          </w:p>
        </w:tc>
        <w:tc>
          <w:tcPr>
            <w:tcW w:type="dxa" w:w="2600"/>
            <w:tcMar>
              <w:top w:type="dxa" w:w="80"/>
              <w:left w:type="dxa" w:w="100"/>
              <w:bottom w:type="dxa" w:w="80"/>
              <w:right w:type="dxa" w:w="100"/>
            </w:tcMar>
          </w:tcPr>
          <w:p>
            <w:r>
              <w:rPr>
                <w:b w:val="false"/>
                <w:bCs w:val="false"/>
                <w:sz w:val="18"/>
                <w:szCs w:val="18"/>
              </w:rPr>
              <w:t xml:space="preserve">"Don't overengineer" needs to be enforced, not hoped for.</w:t>
            </w:r>
          </w:p>
        </w:tc>
        <w:tc>
          <w:tcPr>
            <w:tcW w:type="dxa" w:w="3560"/>
            <w:tcMar>
              <w:top w:type="dxa" w:w="80"/>
              <w:left w:type="dxa" w:w="100"/>
              <w:bottom w:type="dxa" w:w="80"/>
              <w:right w:type="dxa" w:w="100"/>
            </w:tcMar>
          </w:tcPr>
          <w:p>
            <w:r>
              <w:rPr>
                <w:b w:val="false"/>
                <w:bCs w:val="false"/>
                <w:sz w:val="18"/>
                <w:szCs w:val="18"/>
              </w:rPr>
              <w:t xml:space="preserve">Produces the design; output is checked against an automated denylist before acceptance.</w:t>
            </w:r>
          </w:p>
        </w:tc>
        <w:tc>
          <w:tcPr>
            <w:tcW w:type="dxa" w:w="1500"/>
            <w:tcMar>
              <w:top w:type="dxa" w:w="80"/>
              <w:left w:type="dxa" w:w="100"/>
              <w:bottom w:type="dxa" w:w="80"/>
              <w:right w:type="dxa" w:w="100"/>
            </w:tcMar>
          </w:tcPr>
          <w:p>
            <w:r>
              <w:rPr>
                <w:b w:val="false"/>
                <w:bCs w:val="false"/>
                <w:sz w:val="18"/>
                <w:szCs w:val="18"/>
              </w:rPr>
              <w:t xml:space="preserve">Before Gate 2</w:t>
            </w:r>
          </w:p>
        </w:tc>
      </w:tr>
      <w:tr>
        <w:tc>
          <w:tcPr>
            <w:tcW w:type="dxa" w:w="1700"/>
            <w:tcMar>
              <w:top w:type="dxa" w:w="80"/>
              <w:left w:type="dxa" w:w="100"/>
              <w:bottom w:type="dxa" w:w="80"/>
              <w:right w:type="dxa" w:w="100"/>
            </w:tcMar>
          </w:tcPr>
          <w:p>
            <w:r>
              <w:rPr>
                <w:b w:val="false"/>
                <w:bCs w:val="false"/>
                <w:sz w:val="18"/>
                <w:szCs w:val="18"/>
              </w:rPr>
              <w:t xml:space="preserve">Development</w:t>
            </w:r>
          </w:p>
        </w:tc>
        <w:tc>
          <w:tcPr>
            <w:tcW w:type="dxa" w:w="2600"/>
            <w:tcMar>
              <w:top w:type="dxa" w:w="80"/>
              <w:left w:type="dxa" w:w="100"/>
              <w:bottom w:type="dxa" w:w="80"/>
              <w:right w:type="dxa" w:w="100"/>
            </w:tcMar>
          </w:tcPr>
          <w:p>
            <w:r>
              <w:rPr>
                <w:b w:val="false"/>
                <w:bCs w:val="false"/>
                <w:sz w:val="18"/>
                <w:szCs w:val="18"/>
              </w:rPr>
              <w:t xml:space="preserve">Runtime codegen for a whole app isn't meaningfully deterministic - but a narrow, pre-modeled change genuinely can be.</w:t>
            </w:r>
          </w:p>
        </w:tc>
        <w:tc>
          <w:tcPr>
            <w:tcW w:type="dxa" w:w="3560"/>
            <w:tcMar>
              <w:top w:type="dxa" w:w="80"/>
              <w:left w:type="dxa" w:w="100"/>
              <w:bottom w:type="dxa" w:w="80"/>
              <w:right w:type="dxa" w:w="100"/>
            </w:tcMar>
          </w:tcPr>
          <w:p>
            <w:r>
              <w:rPr>
                <w:b w:val="false"/>
                <w:bCs w:val="false"/>
                <w:sz w:val="18"/>
                <w:szCs w:val="18"/>
              </w:rPr>
              <w:t xml:space="preserve">Hybrid model: greenfield code is engineered directly and recorded/self-reviewed; brownfield/ambiguous changes are small enough to be genuinely auto-applied at runtime.</w:t>
            </w:r>
          </w:p>
        </w:tc>
        <w:tc>
          <w:tcPr>
            <w:tcW w:type="dxa" w:w="1500"/>
            <w:tcMar>
              <w:top w:type="dxa" w:w="80"/>
              <w:left w:type="dxa" w:w="100"/>
              <w:bottom w:type="dxa" w:w="80"/>
              <w:right w:type="dxa" w:w="100"/>
            </w:tcMar>
          </w:tcPr>
          <w:p>
            <w:r>
              <w:rPr>
                <w:b w:val="false"/>
                <w:bCs w:val="false"/>
                <w:sz w:val="18"/>
                <w:szCs w:val="18"/>
              </w:rPr>
              <w:t xml:space="preserve">Implementation (parallel branch)</w:t>
            </w:r>
          </w:p>
        </w:tc>
      </w:tr>
      <w:tr>
        <w:tc>
          <w:tcPr>
            <w:tcW w:type="dxa" w:w="1700"/>
            <w:tcMar>
              <w:top w:type="dxa" w:w="80"/>
              <w:left w:type="dxa" w:w="100"/>
              <w:bottom w:type="dxa" w:w="80"/>
              <w:right w:type="dxa" w:w="100"/>
            </w:tcMar>
          </w:tcPr>
          <w:p>
            <w:r>
              <w:rPr>
                <w:b w:val="false"/>
                <w:bCs w:val="false"/>
                <w:sz w:val="18"/>
                <w:szCs w:val="18"/>
              </w:rPr>
              <w:t xml:space="preserve">Test</w:t>
            </w:r>
          </w:p>
        </w:tc>
        <w:tc>
          <w:tcPr>
            <w:tcW w:type="dxa" w:w="2600"/>
            <w:tcMar>
              <w:top w:type="dxa" w:w="80"/>
              <w:left w:type="dxa" w:w="100"/>
              <w:bottom w:type="dxa" w:w="80"/>
              <w:right w:type="dxa" w:w="100"/>
            </w:tcMar>
          </w:tcPr>
          <w:p>
            <w:r>
              <w:rPr>
                <w:b w:val="false"/>
                <w:bCs w:val="false"/>
                <w:sz w:val="18"/>
                <w:szCs w:val="18"/>
              </w:rPr>
              <w:t xml:space="preserve">Test execution has no ambiguity to hide behind.</w:t>
            </w:r>
          </w:p>
        </w:tc>
        <w:tc>
          <w:tcPr>
            <w:tcW w:type="dxa" w:w="3560"/>
            <w:tcMar>
              <w:top w:type="dxa" w:w="80"/>
              <w:left w:type="dxa" w:w="100"/>
              <w:bottom w:type="dxa" w:w="80"/>
              <w:right w:type="dxa" w:w="100"/>
            </w:tcMar>
          </w:tcPr>
          <w:p>
            <w:r>
              <w:rPr>
                <w:b w:val="false"/>
                <w:bCs w:val="false"/>
                <w:sz w:val="18"/>
                <w:szCs w:val="18"/>
              </w:rPr>
              <w:t xml:space="preserve">Designs one planned case per requirement ID, then actually invokes pytest and parses the real result.</w:t>
            </w:r>
          </w:p>
        </w:tc>
        <w:tc>
          <w:tcPr>
            <w:tcW w:type="dxa" w:w="1500"/>
            <w:tcMar>
              <w:top w:type="dxa" w:w="80"/>
              <w:left w:type="dxa" w:w="100"/>
              <w:bottom w:type="dxa" w:w="80"/>
              <w:right w:type="dxa" w:w="100"/>
            </w:tcMar>
          </w:tcPr>
          <w:p>
            <w:r>
              <w:rPr>
                <w:b w:val="false"/>
                <w:bCs w:val="false"/>
                <w:sz w:val="18"/>
                <w:szCs w:val="18"/>
              </w:rPr>
              <w:t xml:space="preserve">Test design (parallel) + execution</w:t>
            </w:r>
          </w:p>
        </w:tc>
      </w:tr>
      <w:tr>
        <w:tc>
          <w:tcPr>
            <w:tcW w:type="dxa" w:w="1700"/>
            <w:tcMar>
              <w:top w:type="dxa" w:w="80"/>
              <w:left w:type="dxa" w:w="100"/>
              <w:bottom w:type="dxa" w:w="80"/>
              <w:right w:type="dxa" w:w="100"/>
            </w:tcMar>
          </w:tcPr>
          <w:p>
            <w:r>
              <w:rPr>
                <w:b w:val="false"/>
                <w:bCs w:val="false"/>
                <w:sz w:val="18"/>
                <w:szCs w:val="18"/>
              </w:rPr>
              <w:t xml:space="preserve">Security &amp; Quality Review</w:t>
            </w:r>
          </w:p>
        </w:tc>
        <w:tc>
          <w:tcPr>
            <w:tcW w:type="dxa" w:w="2600"/>
            <w:tcMar>
              <w:top w:type="dxa" w:w="80"/>
              <w:left w:type="dxa" w:w="100"/>
              <w:bottom w:type="dxa" w:w="80"/>
              <w:right w:type="dxa" w:w="100"/>
            </w:tcMar>
          </w:tcPr>
          <w:p>
            <w:r>
              <w:rPr>
                <w:b w:val="false"/>
                <w:bCs w:val="false"/>
                <w:sz w:val="18"/>
                <w:szCs w:val="18"/>
              </w:rPr>
              <w:t xml:space="preserve">A gate that can only advise, never block, isn't a gate.</w:t>
            </w:r>
          </w:p>
        </w:tc>
        <w:tc>
          <w:tcPr>
            <w:tcW w:type="dxa" w:w="3560"/>
            <w:tcMar>
              <w:top w:type="dxa" w:w="80"/>
              <w:left w:type="dxa" w:w="100"/>
              <w:bottom w:type="dxa" w:w="80"/>
              <w:right w:type="dxa" w:w="100"/>
            </w:tcMar>
          </w:tcPr>
          <w:p>
            <w:r>
              <w:rPr>
                <w:b w:val="false"/>
                <w:bCs w:val="false"/>
                <w:sz w:val="18"/>
                <w:szCs w:val="18"/>
              </w:rPr>
              <w:t xml:space="preserve">Runs real lint/security checks; a critical finding routes straight to safe-stop with zero retries spent.</w:t>
            </w:r>
          </w:p>
        </w:tc>
        <w:tc>
          <w:tcPr>
            <w:tcW w:type="dxa" w:w="1500"/>
            <w:tcMar>
              <w:top w:type="dxa" w:w="80"/>
              <w:left w:type="dxa" w:w="100"/>
              <w:bottom w:type="dxa" w:w="80"/>
              <w:right w:type="dxa" w:w="100"/>
            </w:tcMar>
          </w:tcPr>
          <w:p>
            <w:r>
              <w:rPr>
                <w:b w:val="false"/>
                <w:bCs w:val="false"/>
                <w:sz w:val="18"/>
                <w:szCs w:val="18"/>
              </w:rPr>
              <w:t xml:space="preserve">Before Gate 3</w:t>
            </w:r>
          </w:p>
        </w:tc>
      </w:tr>
      <w:tr>
        <w:tc>
          <w:tcPr>
            <w:tcW w:type="dxa" w:w="1700"/>
            <w:tcMar>
              <w:top w:type="dxa" w:w="80"/>
              <w:left w:type="dxa" w:w="100"/>
              <w:bottom w:type="dxa" w:w="80"/>
              <w:right w:type="dxa" w:w="100"/>
            </w:tcMar>
          </w:tcPr>
          <w:p>
            <w:r>
              <w:rPr>
                <w:b w:val="false"/>
                <w:bCs w:val="false"/>
                <w:sz w:val="18"/>
                <w:szCs w:val="18"/>
              </w:rPr>
              <w:t xml:space="preserve">Documentation &amp; Release</w:t>
            </w:r>
          </w:p>
        </w:tc>
        <w:tc>
          <w:tcPr>
            <w:tcW w:type="dxa" w:w="2600"/>
            <w:tcMar>
              <w:top w:type="dxa" w:w="80"/>
              <w:left w:type="dxa" w:w="100"/>
              <w:bottom w:type="dxa" w:w="80"/>
              <w:right w:type="dxa" w:w="100"/>
            </w:tcMar>
          </w:tcPr>
          <w:p>
            <w:r>
              <w:rPr>
                <w:b w:val="false"/>
                <w:bCs w:val="false"/>
                <w:sz w:val="18"/>
                <w:szCs w:val="18"/>
              </w:rPr>
              <w:t xml:space="preserve">Release readiness should be synthesized from evidence, not asserted.</w:t>
            </w:r>
          </w:p>
        </w:tc>
        <w:tc>
          <w:tcPr>
            <w:tcW w:type="dxa" w:w="3560"/>
            <w:tcMar>
              <w:top w:type="dxa" w:w="80"/>
              <w:left w:type="dxa" w:w="100"/>
              <w:bottom w:type="dxa" w:w="80"/>
              <w:right w:type="dxa" w:w="100"/>
            </w:tcMar>
          </w:tcPr>
          <w:p>
            <w:r>
              <w:rPr>
                <w:b w:val="false"/>
                <w:bCs w:val="false"/>
                <w:sz w:val="18"/>
                <w:szCs w:val="18"/>
              </w:rPr>
              <w:t xml:space="preserve">Aggregates every upstream artifact into a readiness summary, limitations, and backlog.</w:t>
            </w:r>
          </w:p>
        </w:tc>
        <w:tc>
          <w:tcPr>
            <w:tcW w:type="dxa" w:w="1500"/>
            <w:tcMar>
              <w:top w:type="dxa" w:w="80"/>
              <w:left w:type="dxa" w:w="100"/>
              <w:bottom w:type="dxa" w:w="80"/>
              <w:right w:type="dxa" w:w="100"/>
            </w:tcMar>
          </w:tcPr>
          <w:p>
            <w:r>
              <w:rPr>
                <w:b w:val="false"/>
                <w:bCs w:val="false"/>
                <w:sz w:val="18"/>
                <w:szCs w:val="18"/>
              </w:rPr>
              <w:t xml:space="preserve">Feeds Gate 3</w:t>
            </w:r>
          </w:p>
        </w:tc>
      </w:tr>
    </w:tbl>
    <w:p>
      <w:pPr>
        <w:spacing w:after="200"/>
      </w:pPr>
    </w:p>
    <w:p>
      <w:pPr>
        <w:pStyle w:val="Heading1"/>
        <w:spacing w:after="140" w:before="320"/>
      </w:pPr>
      <w:r>
        <w:t xml:space="preserve">6. Three Scenarios</w:t>
      </w:r>
    </w:p>
    <w:p>
      <w:pPr>
        <w:pStyle w:val="Heading3"/>
        <w:spacing w:after="80" w:before="160"/>
      </w:pPr>
      <w:r>
        <w:t xml:space="preserve">Greenfield</w:t>
      </w:r>
    </w:p>
    <w:p>
      <w:pPr>
        <w:spacing w:after="140"/>
      </w:pPr>
      <w:r>
        <w:t xml:space="preserve">The initial build - full graph walk, all three gates, all seven agents. Reaches COMPLETED, evidence retained.</w:t>
      </w:r>
    </w:p>
    <w:p>
      <w:pPr>
        <w:pStyle w:val="Heading3"/>
        <w:spacing w:after="80" w:before="160"/>
      </w:pPr>
      <w:r>
        <w:t xml:space="preserve">Brownfield</w:t>
      </w:r>
    </w:p>
    <w:p>
      <w:pPr>
        <w:spacing w:after="140"/>
      </w:pPr>
      <w:r>
        <w:t xml:space="preserve">Configurable expiry (1-365 days): an enhancement, a refactor, an additive migration, and a real regression bug caught by a test before it was ever committed - all three change types the brief names, in one coherent change. Live replanning demonstration included.</w:t>
      </w:r>
    </w:p>
    <w:p>
      <w:pPr>
        <w:pStyle w:val="Heading3"/>
        <w:spacing w:after="80" w:before="160"/>
      </w:pPr>
      <w:r>
        <w:t xml:space="preserve">Ambiguous</w:t>
      </w:r>
    </w:p>
    <w:p>
      <w:pPr>
        <w:spacing w:after="140"/>
      </w:pPr>
      <w:r>
        <w:t xml:space="preserve">"Make shortened links more secure" -&gt; 8 interpretations enumerated -&gt; workflow pauses for real clarification -&gt; approved interpretation implemented selectively (only rate limiting was net-new; the rest already existed in the greenfield baseline).</w:t>
      </w:r>
    </w:p>
    <w:p>
      <w:pPr>
        <w:pStyle w:val="Heading1"/>
        <w:spacing w:after="140" w:before="320"/>
      </w:pPr>
      <w:r>
        <w:t xml:space="preserve">7. End-to-End Flow — Building the System</w:t>
      </w:r>
    </w:p>
    <w:p>
      <w:pPr>
        <w:spacing w:after="140"/>
      </w:pPr>
      <w:r>
        <w:t xml:space="preserve">This is what happens when a scenario script runs - the process the assignment is actually grading. It is separate from what a reviewer clicks through in Swagger (Section 8): this flow produces the application; it does not run underneath every API call.</w:t>
      </w:r>
    </w:p>
    <w:p>
      <w:pPr>
        <w:spacing w:after="10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76575"/>
                    </a:xfrm>
                    <a:prstGeom prst="rect">
                      <a:avLst/>
                    </a:prstGeom>
                  </pic:spPr>
                </pic:pic>
              </a:graphicData>
            </a:graphic>
          </wp:inline>
        </w:drawing>
      </w:r>
    </w:p>
    <w:p>
      <w:pPr>
        <w:spacing w:after="240"/>
        <w:jc w:val="center"/>
      </w:pPr>
      <w:r>
        <w:rPr>
          <w:i/>
          <w:iCs/>
          <w:color w:val="656D7A"/>
          <w:sz w:val="18"/>
          <w:szCs w:val="18"/>
        </w:rPr>
        <w:t xml:space="preserve">Agentic build flow (one full scenario run)</w:t>
      </w:r>
    </w:p>
    <w:p>
      <w:pPr>
        <w:pStyle w:val="Heading1"/>
        <w:spacing w:after="140" w:before="320"/>
      </w:pPr>
      <w:r>
        <w:t xml:space="preserve">8. End-to-End Flow — Testing the API</w:t>
      </w:r>
    </w:p>
    <w:p>
      <w:pPr>
        <w:spacing w:after="140"/>
      </w:pPr>
      <w:r>
        <w:t xml:space="preserve">This is what a reviewer actually clicks through in Swagger. It is deterministic FastAPI code - the finished artifact of the flow in Section 7, not agents running per request. No agent fires when you POST a URL; the agents already did their job when this code was built and governed into existence.</w:t>
      </w:r>
    </w:p>
    <w:p>
      <w:pPr>
        <w:spacing w:after="100"/>
        <w:jc w:val="center"/>
      </w:pPr>
      <w:r>
        <w:drawing>
          <wp:inline distT="0" distB="0" distL="0" distR="0">
            <wp:extent cx="4953000" cy="675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6753225"/>
                    </a:xfrm>
                    <a:prstGeom prst="rect">
                      <a:avLst/>
                    </a:prstGeom>
                  </pic:spPr>
                </pic:pic>
              </a:graphicData>
            </a:graphic>
          </wp:inline>
        </w:drawing>
      </w:r>
    </w:p>
    <w:p>
      <w:pPr>
        <w:spacing w:after="240"/>
        <w:jc w:val="center"/>
      </w:pPr>
      <w:r>
        <w:rPr>
          <w:i/>
          <w:iCs/>
          <w:color w:val="656D7A"/>
          <w:sz w:val="18"/>
          <w:szCs w:val="18"/>
        </w:rPr>
        <w:t xml:space="preserve">Application request flow - create, redirect, analytics</w:t>
      </w:r>
    </w:p>
    <w:p>
      <w:pPr>
        <w:pStyle w:val="Heading1"/>
        <w:spacing w:after="140" w:before="320"/>
      </w:pPr>
      <w:r>
        <w:t xml:space="preserve">9. Security: Solution &amp; Agentic</w:t>
      </w:r>
    </w:p>
    <w:p>
      <w:pPr>
        <w:pStyle w:val="Heading2"/>
        <w:spacing w:after="100" w:before="220"/>
      </w:pPr>
      <w:r>
        <w:t xml:space="preserve">Solution-level</w:t>
      </w:r>
    </w:p>
    <w:p>
      <w:pPr>
        <w:pStyle w:val="ListParagraph"/>
        <w:numPr>
          <w:ilvl w:val="0"/>
          <w:numId w:val="1"/>
        </w:numPr>
        <w:spacing w:after="60"/>
      </w:pPr>
      <w:r>
        <w:t xml:space="preserve">Scheme allowlist: only http/https; javascript:/file:/data: rejected.</w:t>
      </w:r>
    </w:p>
    <w:p>
      <w:pPr>
        <w:pStyle w:val="ListParagraph"/>
        <w:numPr>
          <w:ilvl w:val="0"/>
          <w:numId w:val="1"/>
        </w:numPr>
        <w:spacing w:after="60"/>
      </w:pPr>
      <w:r>
        <w:t xml:space="preserve">SSRF protection: destination resolved and rejected if loopback, private (RFC 1918), link-local, or a known cloud-metadata address.</w:t>
      </w:r>
    </w:p>
    <w:p>
      <w:pPr>
        <w:pStyle w:val="ListParagraph"/>
        <w:numPr>
          <w:ilvl w:val="0"/>
          <w:numId w:val="1"/>
        </w:numPr>
        <w:spacing w:after="60"/>
      </w:pPr>
      <w:r>
        <w:t xml:space="preserve">Secure short codes: secrets.token_urlsafe, never a predictable counter.</w:t>
      </w:r>
    </w:p>
    <w:p>
      <w:pPr>
        <w:pStyle w:val="ListParagraph"/>
        <w:numPr>
          <w:ilvl w:val="0"/>
          <w:numId w:val="1"/>
        </w:numPr>
        <w:spacing w:after="60"/>
      </w:pPr>
      <w:r>
        <w:t xml:space="preserve">Privacy-conscious analytics: referrer reduced to domain, user-agent to a coarse category - never raw IP or precise location.</w:t>
      </w:r>
    </w:p>
    <w:p>
      <w:pPr>
        <w:pStyle w:val="ListParagraph"/>
        <w:numPr>
          <w:ilvl w:val="0"/>
          <w:numId w:val="1"/>
        </w:numPr>
        <w:spacing w:after="60"/>
      </w:pPr>
      <w:r>
        <w:t xml:space="preserve">Rate limiting: the one net-new control from the ambiguous scenario's approved interpretation.</w:t>
      </w:r>
    </w:p>
    <w:p>
      <w:pPr>
        <w:pStyle w:val="ListParagraph"/>
        <w:numPr>
          <w:ilvl w:val="0"/>
          <w:numId w:val="1"/>
        </w:numPr>
        <w:spacing w:after="60"/>
      </w:pPr>
      <w:r>
        <w:t xml:space="preserve">No leaked internals: every error is one structured envelope; stack traces never reach the client.</w:t>
      </w:r>
    </w:p>
    <w:p>
      <w:pPr>
        <w:pStyle w:val="Heading2"/>
        <w:spacing w:after="100" w:before="220"/>
      </w:pPr>
      <w:r>
        <w:t xml:space="preserve">Agentic-level</w:t>
      </w:r>
    </w:p>
    <w:p>
      <w:pPr>
        <w:pStyle w:val="ListParagraph"/>
        <w:numPr>
          <w:ilvl w:val="0"/>
          <w:numId w:val="1"/>
        </w:numPr>
        <w:spacing w:after="60"/>
      </w:pPr>
      <w:r>
        <w:t xml:space="preserve">No tool access by construction: deterministic agents are plain functions - no shell, no network, no filesystem writes outside the artifact store.</w:t>
      </w:r>
    </w:p>
    <w:p>
      <w:pPr>
        <w:pStyle w:val="ListParagraph"/>
        <w:numPr>
          <w:ilvl w:val="0"/>
          <w:numId w:val="1"/>
        </w:numPr>
        <w:spacing w:after="60"/>
      </w:pPr>
      <w:r>
        <w:t xml:space="preserve">Automated architecture guardrail: a denylist check rejects any design referencing a disallowed component before it can reach Gate 2.</w:t>
      </w:r>
    </w:p>
    <w:p>
      <w:pPr>
        <w:pStyle w:val="ListParagraph"/>
        <w:numPr>
          <w:ilvl w:val="0"/>
          <w:numId w:val="1"/>
        </w:numPr>
        <w:spacing w:after="60"/>
      </w:pPr>
      <w:r>
        <w:t xml:space="preserve">Automated test-integrity check: a silently skipped test to force a pass is flagged as a policy violation.</w:t>
      </w:r>
    </w:p>
    <w:p>
      <w:pPr>
        <w:pStyle w:val="ListParagraph"/>
        <w:numPr>
          <w:ilvl w:val="0"/>
          <w:numId w:val="1"/>
        </w:numPr>
        <w:spacing w:after="60"/>
      </w:pPr>
      <w:r>
        <w:t xml:space="preserve">Human gates as the backstop: even a schema-valid, policy-compliant output can still be rejected by a human at any of the three gates.</w:t>
      </w:r>
    </w:p>
    <w:p>
      <w:pPr>
        <w:pStyle w:val="ListParagraph"/>
        <w:numPr>
          <w:ilvl w:val="0"/>
          <w:numId w:val="1"/>
        </w:numPr>
        <w:spacing w:after="60"/>
      </w:pPr>
      <w:r>
        <w:t xml:space="preserve">Stated, not assumed, limitation: an optional live-LLM mode would introduce a real tool-calling surface needing its own enforcement - documented now, not forgotten later.</w:t>
      </w:r>
    </w:p>
    <w:p>
      <w:pPr>
        <w:pStyle w:val="Heading1"/>
        <w:spacing w:after="140" w:before="320"/>
      </w:pPr>
      <w:r>
        <w:t xml:space="preserve">10. Deliverables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shd w:fill="EDF0F6" w:color="auto" w:val="clear"/>
            <w:tcMar>
              <w:top w:type="dxa" w:w="80"/>
              <w:left w:type="dxa" w:w="100"/>
              <w:bottom w:type="dxa" w:w="80"/>
              <w:right w:type="dxa" w:w="100"/>
            </w:tcMar>
          </w:tcPr>
          <w:p>
            <w:r>
              <w:rPr>
                <w:b/>
                <w:bCs/>
                <w:sz w:val="18"/>
                <w:szCs w:val="18"/>
              </w:rPr>
              <w:t xml:space="preserve">Deliverable</w:t>
            </w:r>
          </w:p>
        </w:tc>
        <w:tc>
          <w:tcPr>
            <w:tcW w:type="dxa" w:w="3560"/>
            <w:shd w:fill="EDF0F6" w:color="auto" w:val="clear"/>
            <w:tcMar>
              <w:top w:type="dxa" w:w="80"/>
              <w:left w:type="dxa" w:w="100"/>
              <w:bottom w:type="dxa" w:w="80"/>
              <w:right w:type="dxa" w:w="100"/>
            </w:tcMar>
          </w:tcPr>
          <w:p>
            <w:r>
              <w:rPr>
                <w:b/>
                <w:bCs/>
                <w:sz w:val="18"/>
                <w:szCs w:val="18"/>
              </w:rPr>
              <w:t xml:space="preserve">Location</w:t>
            </w:r>
          </w:p>
        </w:tc>
        <w:tc>
          <w:tcPr>
            <w:tcW w:type="dxa" w:w="3000"/>
            <w:shd w:fill="EDF0F6" w:color="auto" w:val="clear"/>
            <w:tcMar>
              <w:top w:type="dxa" w:w="80"/>
              <w:left w:type="dxa" w:w="100"/>
              <w:bottom w:type="dxa" w:w="80"/>
              <w:right w:type="dxa" w:w="100"/>
            </w:tcMar>
          </w:tcPr>
          <w:p>
            <w:r>
              <w:rPr>
                <w:b/>
                <w:bCs/>
                <w:sz w:val="18"/>
                <w:szCs w:val="18"/>
              </w:rPr>
              <w:t xml:space="preserve">Evidence</w:t>
            </w:r>
          </w:p>
        </w:tc>
      </w:tr>
      <w:tr>
        <w:tc>
          <w:tcPr>
            <w:tcW w:type="dxa" w:w="2800"/>
            <w:tcMar>
              <w:top w:type="dxa" w:w="80"/>
              <w:left w:type="dxa" w:w="100"/>
              <w:bottom w:type="dxa" w:w="80"/>
              <w:right w:type="dxa" w:w="100"/>
            </w:tcMar>
          </w:tcPr>
          <w:p>
            <w:r>
              <w:rPr>
                <w:b w:val="false"/>
                <w:bCs w:val="false"/>
                <w:sz w:val="18"/>
                <w:szCs w:val="18"/>
              </w:rPr>
              <w:t xml:space="preserve">Working prototype, runnable end-to-end</w:t>
            </w:r>
          </w:p>
        </w:tc>
        <w:tc>
          <w:tcPr>
            <w:tcW w:type="dxa" w:w="3560"/>
            <w:tcMar>
              <w:top w:type="dxa" w:w="80"/>
              <w:left w:type="dxa" w:w="100"/>
              <w:bottom w:type="dxa" w:w="80"/>
              <w:right w:type="dxa" w:w="100"/>
            </w:tcMar>
          </w:tcPr>
          <w:p>
            <w:r>
              <w:rPr>
                <w:b w:val="false"/>
                <w:bCs w:val="false"/>
                <w:sz w:val="18"/>
                <w:szCs w:val="18"/>
              </w:rPr>
              <w:t xml:space="preserve">docker-compose.yml, Dockerfile</w:t>
            </w:r>
          </w:p>
        </w:tc>
        <w:tc>
          <w:tcPr>
            <w:tcW w:type="dxa" w:w="3000"/>
            <w:tcMar>
              <w:top w:type="dxa" w:w="80"/>
              <w:left w:type="dxa" w:w="100"/>
              <w:bottom w:type="dxa" w:w="80"/>
              <w:right w:type="dxa" w:w="100"/>
            </w:tcMar>
          </w:tcPr>
          <w:p>
            <w:r>
              <w:rPr>
                <w:b w:val="false"/>
                <w:bCs w:val="false"/>
                <w:sz w:val="18"/>
                <w:szCs w:val="18"/>
              </w:rPr>
              <w:t xml:space="preserve">Validated live: /health, /docs, data survives a restart</w:t>
            </w:r>
          </w:p>
        </w:tc>
      </w:tr>
      <w:tr>
        <w:tc>
          <w:tcPr>
            <w:tcW w:type="dxa" w:w="2800"/>
            <w:tcMar>
              <w:top w:type="dxa" w:w="80"/>
              <w:left w:type="dxa" w:w="100"/>
              <w:bottom w:type="dxa" w:w="80"/>
              <w:right w:type="dxa" w:w="100"/>
            </w:tcMar>
          </w:tcPr>
          <w:p>
            <w:r>
              <w:rPr>
                <w:b w:val="false"/>
                <w:bCs w:val="false"/>
                <w:sz w:val="18"/>
                <w:szCs w:val="18"/>
              </w:rPr>
              <w:t xml:space="preserve">Architecture overview</w:t>
            </w:r>
          </w:p>
        </w:tc>
        <w:tc>
          <w:tcPr>
            <w:tcW w:type="dxa" w:w="3560"/>
            <w:tcMar>
              <w:top w:type="dxa" w:w="80"/>
              <w:left w:type="dxa" w:w="100"/>
              <w:bottom w:type="dxa" w:w="80"/>
              <w:right w:type="dxa" w:w="100"/>
            </w:tcMar>
          </w:tcPr>
          <w:p>
            <w:r>
              <w:rPr>
                <w:b w:val="false"/>
                <w:bCs w:val="false"/>
                <w:sz w:val="18"/>
                <w:szCs w:val="18"/>
              </w:rPr>
              <w:t xml:space="preserve">docs/architecture/, docs/decisions/ (13 ADRs)</w:t>
            </w:r>
          </w:p>
        </w:tc>
        <w:tc>
          <w:tcPr>
            <w:tcW w:type="dxa" w:w="3000"/>
            <w:tcMar>
              <w:top w:type="dxa" w:w="80"/>
              <w:left w:type="dxa" w:w="100"/>
              <w:bottom w:type="dxa" w:w="80"/>
              <w:right w:type="dxa" w:w="100"/>
            </w:tcMar>
          </w:tcPr>
          <w:p>
            <w:r>
              <w:rPr>
                <w:b w:val="false"/>
                <w:bCs w:val="false"/>
                <w:sz w:val="18"/>
                <w:szCs w:val="18"/>
              </w:rPr>
              <w:t xml:space="preserve">Components, control flow, every key decision with alternatives considered</w:t>
            </w:r>
          </w:p>
        </w:tc>
      </w:tr>
      <w:tr>
        <w:tc>
          <w:tcPr>
            <w:tcW w:type="dxa" w:w="2800"/>
            <w:tcMar>
              <w:top w:type="dxa" w:w="80"/>
              <w:left w:type="dxa" w:w="100"/>
              <w:bottom w:type="dxa" w:w="80"/>
              <w:right w:type="dxa" w:w="100"/>
            </w:tcMar>
          </w:tcPr>
          <w:p>
            <w:r>
              <w:rPr>
                <w:b w:val="false"/>
                <w:bCs w:val="false"/>
                <w:sz w:val="18"/>
                <w:szCs w:val="18"/>
              </w:rPr>
              <w:t xml:space="preserve">Three scenarios</w:t>
            </w:r>
          </w:p>
        </w:tc>
        <w:tc>
          <w:tcPr>
            <w:tcW w:type="dxa" w:w="3560"/>
            <w:tcMar>
              <w:top w:type="dxa" w:w="80"/>
              <w:left w:type="dxa" w:w="100"/>
              <w:bottom w:type="dxa" w:w="80"/>
              <w:right w:type="dxa" w:w="100"/>
            </w:tcMar>
          </w:tcPr>
          <w:p>
            <w:r>
              <w:rPr>
                <w:b w:val="false"/>
                <w:bCs w:val="false"/>
                <w:sz w:val="18"/>
                <w:szCs w:val="18"/>
              </w:rPr>
              <w:t xml:space="preserve">scripts/run_greenfield.py, run_brownfield.py, run_ambiguous.py</w:t>
            </w:r>
          </w:p>
        </w:tc>
        <w:tc>
          <w:tcPr>
            <w:tcW w:type="dxa" w:w="3000"/>
            <w:tcMar>
              <w:top w:type="dxa" w:w="80"/>
              <w:left w:type="dxa" w:w="100"/>
              <w:bottom w:type="dxa" w:w="80"/>
              <w:right w:type="dxa" w:w="100"/>
            </w:tcMar>
          </w:tcPr>
          <w:p>
            <w:r>
              <w:rPr>
                <w:b w:val="false"/>
                <w:bCs w:val="false"/>
                <w:sz w:val="18"/>
                <w:szCs w:val="18"/>
              </w:rPr>
              <w:t xml:space="preserve">Each independently reaches COMPLETED; evidence in artifacts/sample-runs/</w:t>
            </w:r>
          </w:p>
        </w:tc>
      </w:tr>
      <w:tr>
        <w:tc>
          <w:tcPr>
            <w:tcW w:type="dxa" w:w="2800"/>
            <w:tcMar>
              <w:top w:type="dxa" w:w="80"/>
              <w:left w:type="dxa" w:w="100"/>
              <w:bottom w:type="dxa" w:w="80"/>
              <w:right w:type="dxa" w:w="100"/>
            </w:tcMar>
          </w:tcPr>
          <w:p>
            <w:r>
              <w:rPr>
                <w:b w:val="false"/>
                <w:bCs w:val="false"/>
                <w:sz w:val="18"/>
                <w:szCs w:val="18"/>
              </w:rPr>
              <w:t xml:space="preserve">Setup instructions</w:t>
            </w:r>
          </w:p>
        </w:tc>
        <w:tc>
          <w:tcPr>
            <w:tcW w:type="dxa" w:w="3560"/>
            <w:tcMar>
              <w:top w:type="dxa" w:w="80"/>
              <w:left w:type="dxa" w:w="100"/>
              <w:bottom w:type="dxa" w:w="80"/>
              <w:right w:type="dxa" w:w="100"/>
            </w:tcMar>
          </w:tcPr>
          <w:p>
            <w:r>
              <w:rPr>
                <w:b w:val="false"/>
                <w:bCs w:val="false"/>
                <w:sz w:val="18"/>
                <w:szCs w:val="18"/>
              </w:rPr>
              <w:t xml:space="preserve">README.md, REVIEWER_GUIDE.md</w:t>
            </w:r>
          </w:p>
        </w:tc>
        <w:tc>
          <w:tcPr>
            <w:tcW w:type="dxa" w:w="3000"/>
            <w:tcMar>
              <w:top w:type="dxa" w:w="80"/>
              <w:left w:type="dxa" w:w="100"/>
              <w:bottom w:type="dxa" w:w="80"/>
              <w:right w:type="dxa" w:w="100"/>
            </w:tcMar>
          </w:tcPr>
          <w:p>
            <w:r>
              <w:rPr>
                <w:b w:val="false"/>
                <w:bCs w:val="false"/>
                <w:sz w:val="18"/>
                <w:szCs w:val="18"/>
              </w:rPr>
              <w:t xml:space="preserve">Five-minute reviewer path, including failure-injection demos</w:t>
            </w:r>
          </w:p>
        </w:tc>
      </w:tr>
      <w:tr>
        <w:tc>
          <w:tcPr>
            <w:tcW w:type="dxa" w:w="2800"/>
            <w:tcMar>
              <w:top w:type="dxa" w:w="80"/>
              <w:left w:type="dxa" w:w="100"/>
              <w:bottom w:type="dxa" w:w="80"/>
              <w:right w:type="dxa" w:w="100"/>
            </w:tcMar>
          </w:tcPr>
          <w:p>
            <w:r>
              <w:rPr>
                <w:b w:val="false"/>
                <w:bCs w:val="false"/>
                <w:sz w:val="18"/>
                <w:szCs w:val="18"/>
              </w:rPr>
              <w:t xml:space="preserve">Testing approach, limitations, trade-offs</w:t>
            </w:r>
          </w:p>
        </w:tc>
        <w:tc>
          <w:tcPr>
            <w:tcW w:type="dxa" w:w="3560"/>
            <w:tcMar>
              <w:top w:type="dxa" w:w="80"/>
              <w:left w:type="dxa" w:w="100"/>
              <w:bottom w:type="dxa" w:w="80"/>
              <w:right w:type="dxa" w:w="100"/>
            </w:tcMar>
          </w:tcPr>
          <w:p>
            <w:r>
              <w:rPr>
                <w:b w:val="false"/>
                <w:bCs w:val="false"/>
                <w:sz w:val="18"/>
                <w:szCs w:val="18"/>
              </w:rPr>
              <w:t xml:space="preserve">docs/testing/traceability-matrix.md, docs/final-engineering-summary.md</w:t>
            </w:r>
          </w:p>
        </w:tc>
        <w:tc>
          <w:tcPr>
            <w:tcW w:type="dxa" w:w="3000"/>
            <w:tcMar>
              <w:top w:type="dxa" w:w="80"/>
              <w:left w:type="dxa" w:w="100"/>
              <w:bottom w:type="dxa" w:w="80"/>
              <w:right w:type="dxa" w:w="100"/>
            </w:tcMar>
          </w:tcPr>
          <w:p>
            <w:r>
              <w:rPr>
                <w:b w:val="false"/>
                <w:bCs w:val="false"/>
                <w:sz w:val="18"/>
                <w:szCs w:val="18"/>
              </w:rPr>
              <w:t xml:space="preserve">125 tests / 96% coverage, every requirement ID mapped to its test</w:t>
            </w:r>
          </w:p>
        </w:tc>
      </w:tr>
    </w:tbl>
    <w:p>
      <w:pPr>
        <w:spacing w:after="200"/>
      </w:pPr>
    </w:p>
    <w:p>
      <w:pPr>
        <w:pStyle w:val="Heading1"/>
        <w:spacing w:after="140" w:before="320"/>
      </w:pPr>
      <w:r>
        <w:t xml:space="preserve">11. Evaluation-Criteria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DF0F6" w:color="auto" w:val="clear"/>
            <w:tcMar>
              <w:top w:type="dxa" w:w="80"/>
              <w:left w:type="dxa" w:w="100"/>
              <w:bottom w:type="dxa" w:w="80"/>
              <w:right w:type="dxa" w:w="100"/>
            </w:tcMar>
          </w:tcPr>
          <w:p>
            <w:r>
              <w:rPr>
                <w:b/>
                <w:bCs/>
                <w:sz w:val="18"/>
                <w:szCs w:val="18"/>
              </w:rPr>
              <w:t xml:space="preserve">Criterion</w:t>
            </w:r>
          </w:p>
        </w:tc>
        <w:tc>
          <w:tcPr>
            <w:tcW w:type="dxa" w:w="5760"/>
            <w:shd w:fill="EDF0F6" w:color="auto" w:val="clear"/>
            <w:tcMar>
              <w:top w:type="dxa" w:w="80"/>
              <w:left w:type="dxa" w:w="100"/>
              <w:bottom w:type="dxa" w:w="80"/>
              <w:right w:type="dxa" w:w="100"/>
            </w:tcMar>
          </w:tcPr>
          <w:p>
            <w:r>
              <w:rPr>
                <w:b/>
                <w:bCs/>
                <w:sz w:val="18"/>
                <w:szCs w:val="18"/>
              </w:rPr>
              <w:t xml:space="preserve">Where it's demonstrated</w:t>
            </w:r>
          </w:p>
        </w:tc>
      </w:tr>
      <w:tr>
        <w:tc>
          <w:tcPr>
            <w:tcW w:type="dxa" w:w="3600"/>
            <w:tcMar>
              <w:top w:type="dxa" w:w="80"/>
              <w:left w:type="dxa" w:w="100"/>
              <w:bottom w:type="dxa" w:w="80"/>
              <w:right w:type="dxa" w:w="100"/>
            </w:tcMar>
          </w:tcPr>
          <w:p>
            <w:r>
              <w:rPr>
                <w:b w:val="false"/>
                <w:bCs w:val="false"/>
                <w:sz w:val="18"/>
                <w:szCs w:val="18"/>
              </w:rPr>
              <w:t xml:space="preserve">Effectiveness of agentic orchestration</w:t>
            </w:r>
          </w:p>
        </w:tc>
        <w:tc>
          <w:tcPr>
            <w:tcW w:type="dxa" w:w="5760"/>
            <w:tcMar>
              <w:top w:type="dxa" w:w="80"/>
              <w:left w:type="dxa" w:w="100"/>
              <w:bottom w:type="dxa" w:w="80"/>
              <w:right w:type="dxa" w:w="100"/>
            </w:tcMar>
          </w:tcPr>
          <w:p>
            <w:r>
              <w:rPr>
                <w:b w:val="false"/>
                <w:bCs w:val="false"/>
                <w:sz w:val="18"/>
                <w:szCs w:val="18"/>
              </w:rPr>
              <w:t xml:space="preserve">agentic/orchestrator.py + live retry/rollback/safe-stop failure-injection runs</w:t>
            </w:r>
          </w:p>
        </w:tc>
      </w:tr>
      <w:tr>
        <w:tc>
          <w:tcPr>
            <w:tcW w:type="dxa" w:w="3600"/>
            <w:tcMar>
              <w:top w:type="dxa" w:w="80"/>
              <w:left w:type="dxa" w:w="100"/>
              <w:bottom w:type="dxa" w:w="80"/>
              <w:right w:type="dxa" w:w="100"/>
            </w:tcMar>
          </w:tcPr>
          <w:p>
            <w:r>
              <w:rPr>
                <w:b w:val="false"/>
                <w:bCs w:val="false"/>
                <w:sz w:val="18"/>
                <w:szCs w:val="18"/>
              </w:rPr>
              <w:t xml:space="preserve">Architecture / system design quality</w:t>
            </w:r>
          </w:p>
        </w:tc>
        <w:tc>
          <w:tcPr>
            <w:tcW w:type="dxa" w:w="5760"/>
            <w:tcMar>
              <w:top w:type="dxa" w:w="80"/>
              <w:left w:type="dxa" w:w="100"/>
              <w:bottom w:type="dxa" w:w="80"/>
              <w:right w:type="dxa" w:w="100"/>
            </w:tcMar>
          </w:tcPr>
          <w:p>
            <w:r>
              <w:rPr>
                <w:b w:val="false"/>
                <w:bCs w:val="false"/>
                <w:sz w:val="18"/>
                <w:szCs w:val="18"/>
              </w:rPr>
              <w:t xml:space="preserve">13 ADRs, each with rejected alternatives stated explicitly</w:t>
            </w:r>
          </w:p>
        </w:tc>
      </w:tr>
      <w:tr>
        <w:tc>
          <w:tcPr>
            <w:tcW w:type="dxa" w:w="3600"/>
            <w:tcMar>
              <w:top w:type="dxa" w:w="80"/>
              <w:left w:type="dxa" w:w="100"/>
              <w:bottom w:type="dxa" w:w="80"/>
              <w:right w:type="dxa" w:w="100"/>
            </w:tcMar>
          </w:tcPr>
          <w:p>
            <w:r>
              <w:rPr>
                <w:b w:val="false"/>
                <w:bCs w:val="false"/>
                <w:sz w:val="18"/>
                <w:szCs w:val="18"/>
              </w:rPr>
              <w:t xml:space="preserve">Depth of decomposition and execution</w:t>
            </w:r>
          </w:p>
        </w:tc>
        <w:tc>
          <w:tcPr>
            <w:tcW w:type="dxa" w:w="5760"/>
            <w:tcMar>
              <w:top w:type="dxa" w:w="80"/>
              <w:left w:type="dxa" w:w="100"/>
              <w:bottom w:type="dxa" w:w="80"/>
              <w:right w:type="dxa" w:w="100"/>
            </w:tcMar>
          </w:tcPr>
          <w:p>
            <w:r>
              <w:rPr>
                <w:b w:val="false"/>
                <w:bCs w:val="false"/>
                <w:sz w:val="18"/>
                <w:szCs w:val="18"/>
              </w:rPr>
              <w:t xml:space="preserve">Planning Agent's provable ID coverage; ordered build plan</w:t>
            </w:r>
          </w:p>
        </w:tc>
      </w:tr>
      <w:tr>
        <w:tc>
          <w:tcPr>
            <w:tcW w:type="dxa" w:w="3600"/>
            <w:tcMar>
              <w:top w:type="dxa" w:w="80"/>
              <w:left w:type="dxa" w:w="100"/>
              <w:bottom w:type="dxa" w:w="80"/>
              <w:right w:type="dxa" w:w="100"/>
            </w:tcMar>
          </w:tcPr>
          <w:p>
            <w:r>
              <w:rPr>
                <w:b w:val="false"/>
                <w:bCs w:val="false"/>
                <w:sz w:val="18"/>
                <w:szCs w:val="18"/>
              </w:rPr>
              <w:t xml:space="preserve">Realism / quality of outputs</w:t>
            </w:r>
          </w:p>
        </w:tc>
        <w:tc>
          <w:tcPr>
            <w:tcW w:type="dxa" w:w="5760"/>
            <w:tcMar>
              <w:top w:type="dxa" w:w="80"/>
              <w:left w:type="dxa" w:w="100"/>
              <w:bottom w:type="dxa" w:w="80"/>
              <w:right w:type="dxa" w:w="100"/>
            </w:tcMar>
          </w:tcPr>
          <w:p>
            <w:r>
              <w:rPr>
                <w:b w:val="false"/>
                <w:bCs w:val="false"/>
                <w:sz w:val="18"/>
                <w:szCs w:val="18"/>
              </w:rPr>
              <w:t xml:space="preserve">Real defects found and fixed by actually running the system - logged in commit history</w:t>
            </w:r>
          </w:p>
        </w:tc>
      </w:tr>
      <w:tr>
        <w:tc>
          <w:tcPr>
            <w:tcW w:type="dxa" w:w="3600"/>
            <w:tcMar>
              <w:top w:type="dxa" w:w="80"/>
              <w:left w:type="dxa" w:w="100"/>
              <w:bottom w:type="dxa" w:w="80"/>
              <w:right w:type="dxa" w:w="100"/>
            </w:tcMar>
          </w:tcPr>
          <w:p>
            <w:r>
              <w:rPr>
                <w:b w:val="false"/>
                <w:bCs w:val="false"/>
                <w:sz w:val="18"/>
                <w:szCs w:val="18"/>
              </w:rPr>
              <w:t xml:space="preserve">Validation and risk management rigor</w:t>
            </w:r>
          </w:p>
        </w:tc>
        <w:tc>
          <w:tcPr>
            <w:tcW w:type="dxa" w:w="5760"/>
            <w:tcMar>
              <w:top w:type="dxa" w:w="80"/>
              <w:left w:type="dxa" w:w="100"/>
              <w:bottom w:type="dxa" w:w="80"/>
              <w:right w:type="dxa" w:w="100"/>
            </w:tcMar>
          </w:tcPr>
          <w:p>
            <w:r>
              <w:rPr>
                <w:b w:val="false"/>
                <w:bCs w:val="false"/>
                <w:sz w:val="18"/>
                <w:szCs w:val="18"/>
              </w:rPr>
              <w:t xml:space="preserve">SECURITY.md, retry/rollback tests, two documented failure-injection demonstrations</w:t>
            </w:r>
          </w:p>
        </w:tc>
      </w:tr>
      <w:tr>
        <w:tc>
          <w:tcPr>
            <w:tcW w:type="dxa" w:w="3600"/>
            <w:tcMar>
              <w:top w:type="dxa" w:w="80"/>
              <w:left w:type="dxa" w:w="100"/>
              <w:bottom w:type="dxa" w:w="80"/>
              <w:right w:type="dxa" w:w="100"/>
            </w:tcMar>
          </w:tcPr>
          <w:p>
            <w:r>
              <w:rPr>
                <w:b w:val="false"/>
                <w:bCs w:val="false"/>
                <w:sz w:val="18"/>
                <w:szCs w:val="18"/>
              </w:rPr>
              <w:t xml:space="preserve">Clarity and defensibility of decisions</w:t>
            </w:r>
          </w:p>
        </w:tc>
        <w:tc>
          <w:tcPr>
            <w:tcW w:type="dxa" w:w="5760"/>
            <w:tcMar>
              <w:top w:type="dxa" w:w="80"/>
              <w:left w:type="dxa" w:w="100"/>
              <w:bottom w:type="dxa" w:w="80"/>
              <w:right w:type="dxa" w:w="100"/>
            </w:tcMar>
          </w:tcPr>
          <w:p>
            <w:r>
              <w:rPr>
                <w:b w:val="false"/>
                <w:bCs w:val="false"/>
                <w:sz w:val="18"/>
                <w:szCs w:val="18"/>
              </w:rPr>
              <w:t xml:space="preserve">ADRs' "alternatives considered"; gaps found in the original spec itself, fixed with stated rationale</w:t>
            </w:r>
          </w:p>
        </w:tc>
      </w:tr>
      <w:tr>
        <w:tc>
          <w:tcPr>
            <w:tcW w:type="dxa" w:w="3600"/>
            <w:tcMar>
              <w:top w:type="dxa" w:w="80"/>
              <w:left w:type="dxa" w:w="100"/>
              <w:bottom w:type="dxa" w:w="80"/>
              <w:right w:type="dxa" w:w="100"/>
            </w:tcMar>
          </w:tcPr>
          <w:p>
            <w:r>
              <w:rPr>
                <w:b w:val="false"/>
                <w:bCs w:val="false"/>
                <w:sz w:val="18"/>
                <w:szCs w:val="18"/>
              </w:rPr>
              <w:t xml:space="preserve">Modular, testable, reliable, secure, scalable, safely changed</w:t>
            </w:r>
          </w:p>
        </w:tc>
        <w:tc>
          <w:tcPr>
            <w:tcW w:type="dxa" w:w="5760"/>
            <w:tcMar>
              <w:top w:type="dxa" w:w="80"/>
              <w:left w:type="dxa" w:w="100"/>
              <w:bottom w:type="dxa" w:w="80"/>
              <w:right w:type="dxa" w:w="100"/>
            </w:tcMar>
          </w:tcPr>
          <w:p>
            <w:r>
              <w:rPr>
                <w:b w:val="false"/>
                <w:bCs w:val="false"/>
                <w:sz w:val="18"/>
                <w:szCs w:val="18"/>
              </w:rPr>
              <w:t xml:space="preserve">Clean app/ vs agentic/ boundary; 96% coverage; atomic counters; artifact versioning that never silently overwrites an approved version</w:t>
            </w:r>
          </w:p>
        </w:tc>
      </w:tr>
      <w:tr>
        <w:tc>
          <w:tcPr>
            <w:tcW w:type="dxa" w:w="3600"/>
            <w:tcMar>
              <w:top w:type="dxa" w:w="80"/>
              <w:left w:type="dxa" w:w="100"/>
              <w:bottom w:type="dxa" w:w="80"/>
              <w:right w:type="dxa" w:w="100"/>
            </w:tcMar>
          </w:tcPr>
          <w:p>
            <w:r>
              <w:rPr>
                <w:b w:val="false"/>
                <w:bCs w:val="false"/>
                <w:sz w:val="18"/>
                <w:szCs w:val="18"/>
              </w:rPr>
              <w:t xml:space="preserve">Engineering judgment</w:t>
            </w:r>
          </w:p>
        </w:tc>
        <w:tc>
          <w:tcPr>
            <w:tcW w:type="dxa" w:w="5760"/>
            <w:tcMar>
              <w:top w:type="dxa" w:w="80"/>
              <w:left w:type="dxa" w:w="100"/>
              <w:bottom w:type="dxa" w:w="80"/>
              <w:right w:type="dxa" w:w="100"/>
            </w:tcMar>
          </w:tcPr>
          <w:p>
            <w:r>
              <w:rPr>
                <w:b w:val="false"/>
                <w:bCs w:val="false"/>
                <w:sz w:val="18"/>
                <w:szCs w:val="18"/>
              </w:rPr>
              <w:t xml:space="preserve">Real trade-off calls made and written down - see Section 12</w:t>
            </w:r>
          </w:p>
        </w:tc>
      </w:tr>
    </w:tbl>
    <w:p>
      <w:pPr>
        <w:spacing w:after="200"/>
      </w:pPr>
    </w:p>
    <w:p>
      <w:pPr>
        <w:pStyle w:val="Heading1"/>
        <w:spacing w:after="140" w:before="320"/>
      </w:pPr>
      <w:r>
        <w:t xml:space="preserve">12. Limitations &amp; Trade-offs</w:t>
      </w:r>
    </w:p>
    <w:p>
      <w:pPr>
        <w:pStyle w:val="ListParagraph"/>
        <w:numPr>
          <w:ilvl w:val="0"/>
          <w:numId w:val="1"/>
        </w:numPr>
        <w:spacing w:after="60"/>
      </w:pPr>
      <w:r>
        <w:t xml:space="preserve">Deterministic agents use a fixed rule set, not general-purpose language understanding - a stated scope boundary, not a discovered gap.</w:t>
      </w:r>
    </w:p>
    <w:p>
      <w:pPr>
        <w:pStyle w:val="ListParagraph"/>
        <w:numPr>
          <w:ilvl w:val="0"/>
          <w:numId w:val="1"/>
        </w:numPr>
        <w:spacing w:after="60"/>
      </w:pPr>
      <w:r>
        <w:t xml:space="preserve">Parallelism is in-process (threads), not distributed workers - real concurrency and a real join, but not production-grade isolation.</w:t>
      </w:r>
    </w:p>
    <w:p>
      <w:pPr>
        <w:pStyle w:val="ListParagraph"/>
        <w:numPr>
          <w:ilvl w:val="0"/>
          <w:numId w:val="1"/>
        </w:numPr>
        <w:spacing w:after="60"/>
      </w:pPr>
      <w:r>
        <w:t xml:space="preserve">Replanning operates at artifact-type granularity; finer-grained preservation is visible at the file level inside the development artifact instead.</w:t>
      </w:r>
    </w:p>
    <w:p>
      <w:pPr>
        <w:pStyle w:val="ListParagraph"/>
        <w:numPr>
          <w:ilvl w:val="0"/>
          <w:numId w:val="1"/>
        </w:numPr>
        <w:spacing w:after="60"/>
      </w:pPr>
      <w:r>
        <w:t xml:space="preserve">MTTR and approval-wait metrics are not implemented - stated directly in agentic/metrics.py rather than faked with placeholder numbers.</w:t>
      </w:r>
    </w:p>
    <w:p>
      <w:pPr>
        <w:pStyle w:val="ListParagraph"/>
        <w:numPr>
          <w:ilvl w:val="0"/>
          <w:numId w:val="1"/>
        </w:numPr>
        <w:spacing w:after="60"/>
      </w:pPr>
      <w:r>
        <w:t xml:space="preserve">No live-LLM mode is built out - deterministic mode satisfies every requirement on its own; this was a deliberately deferred, optional path.</w:t>
      </w:r>
    </w:p>
    <w:p>
      <w:pPr>
        <w:pBdr>
          <w:bottom w:val="single" w:color="CCCCCC" w:sz="6"/>
        </w:pBdr>
        <w:spacing w:after="200"/>
      </w:pPr>
    </w:p>
    <w:p>
      <w:r>
        <w:rPr>
          <w:color w:val="656D7A"/>
          <w:sz w:val="18"/>
          <w:szCs w:val="18"/>
        </w:rPr>
        <w:t xml:space="preserve">Repository: github.com/bommulurianji2/agentic-sdlc-url-shortener  ·  Release: v1.2.0-final-assessment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581079267219927d0a59bc86da0bf3ca4fa472.png"/><Relationship Id="rId8" Type="http://schemas.openxmlformats.org/officeDocument/2006/relationships/image" Target="media/4c5e0add4dac09a2b907f3fbe2582c6f45408e64.png"/><Relationship Id="rId9" Type="http://schemas.openxmlformats.org/officeDocument/2006/relationships/image" Target="media/380bbc234b0fa152be9d351db01acc9e6b7d3640.png"/><Relationship Id="rId10" Type="http://schemas.openxmlformats.org/officeDocument/2006/relationships/image" Target="media/f2c4baa344759ffa58b32ee17b7245bd8125d09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2026-08-04T17:02:53.295Z</dcterms:created>
  <dcterms:modified xsi:type="dcterms:W3CDTF">2026-08-04T17:02:53.296Z</dcterms:modified>
</cp:coreProperties>
</file>

<file path=docProps/custom.xml><?xml version="1.0" encoding="utf-8"?>
<Properties xmlns="http://schemas.openxmlformats.org/officeDocument/2006/custom-properties" xmlns:vt="http://schemas.openxmlformats.org/officeDocument/2006/docPropsVTypes"/>
</file>