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2D5E"/>
          <w:sz w:val="72"/>
          <w:szCs w:val="72"/>
        </w:rPr>
        <w:t xml:space="preserve">GUIA PRÁTICO DE GESTÃO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FIDC · FII · FIAGRO</w:t>
      </w:r>
    </w:p>
    <w:p>
      <w:pPr>
        <w:pBdr>
          <w:bottom w:val="single" w:color="9A6E00" w:sz="16"/>
        </w:pBdr>
        <w:spacing w:after="280"/>
      </w:pP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3D3D3D"/>
          <w:sz w:val="24"/>
          <w:szCs w:val="24"/>
        </w:rPr>
        <w:t xml:space="preserve">Gestão Ativa · Valuation · Asset Allocation · Trading · Estruturação · Controle de Risco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Com Fontes e Referências de Mercado</w:t>
      </w:r>
    </w:p>
    <w:p/>
    <w:p/>
    <w:p/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D3D3D"/>
          <w:sz w:val="20"/>
          <w:szCs w:val="20"/>
        </w:rPr>
        <w:t xml:space="preserve">Para: Gestores de Recursos | Especialistas de Produto | Analistas Sênior</w:t>
      </w:r>
    </w:p>
    <w:p>
      <w:pPr>
        <w:jc w:val="center"/>
      </w:pPr>
      <w:r>
        <w:rPr>
          <w:rFonts w:ascii="Arial" w:cs="Arial" w:eastAsia="Arial" w:hAnsi="Arial"/>
          <w:i/>
          <w:iCs/>
          <w:color w:val="3D3D3D"/>
          <w:sz w:val="20"/>
          <w:szCs w:val="20"/>
        </w:rPr>
        <w:t xml:space="preserve">Edição 2025 — Legislação, Práticas de Mercado e Fontes Primárias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Nota sobre as Fontes e Referências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Este guia integra ao longo de cada seção as fontes primárias e secundárias utilizadas como base das análises e recomendações. As fontes seguem a convenção [Fonte: ...] imediatamente após o conteúdo ao qual se referem e são categorizadas em: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Regulatórias: normas da CVM, Banco Central, legislação federal e portarias ministeriais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Institucionais: publicações da ANBIMA, B3, IBGE, MAPA, INPE, IBAMA e outras autarquias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Mercado: relatórios de consultorias (CBRE, JLL, SiiLA, Buildings), agências de rating (Fitch, Moody's Local, S&amp;P), provedores de dados (Quantum, Economatica)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Acadêmicas e Técnicas: artigos, manuais operacionais e publicações setoriais</w:t>
      </w:r>
    </w:p>
    <w:p/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fontes são indicadas para orientar o leitor à leitura primária. Dado o caráter dinâmico das normas e dos dados de mercado, recomenda-se sempre verificar a versão mais recente de cada documento.</w:t>
      </w:r>
    </w:p>
    <w:p>
      <w:r>
        <w:br w:type="pag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PARTE 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D5E"/>
          <w:sz w:val="36"/>
          <w:szCs w:val="36"/>
        </w:rPr>
        <w:t xml:space="preserve">FUNDOS DE INVESTIMENTO IMOBILIÁRIO — FII</w:t>
      </w:r>
    </w:p>
    <w:p>
      <w:pPr>
        <w:jc w:val="center"/>
      </w:pPr>
      <w:r>
        <w:rPr>
          <w:rFonts w:ascii="Arial" w:cs="Arial" w:eastAsia="Arial" w:hAnsi="Arial"/>
          <w:i/>
          <w:iCs/>
          <w:color w:val="3D3D3D"/>
          <w:sz w:val="24"/>
          <w:szCs w:val="24"/>
        </w:rPr>
        <w:t xml:space="preserve">Gestão Ativa, Valuation e Rotinas Operacionais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1. Mapeamento e Análise do Universo de FIIs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ponto de partida da gestão ativa de FIIs é a construção de um universo de cobertura estruturado. O mercado brasileiro conta com mais de 400 FIIs listados na B3, com valor de mercado agregado superior a R$ 400 bilhões e mais de 2,5 milhões de investidores pessoas físicas cadastrados.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B3 — Boletim Mensal de Fundos Imobiliários, março 2025; CVM — Painel de Fundos de Investimento, 2025]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Segmentação do Universo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Subclasse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Drivers de Valor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de Renda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Lajes Corporativas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AAA, AA, Trophy, Suburbano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Vacância, absorção líquida, CAGR ABL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NTN-B + spread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Logística / Galpões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BTS, cross-dock, last-mile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E-commerce, nearshoring, locatário âncora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IGP-M ou IPCA + spread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Shopping Centers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Premium, Regional, Conveniência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SSS, SAS, NOI/m², vacância financeira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CDI ou IPCA + spread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Renda Urbana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Varejo de rua, agências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Qualidade do locatário, contrato atípico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IPCA + spread fixo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Saúde e Educação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Hospitais, clínicas, faculdades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Contratos atípicos 15–20 anos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CDI+ ou IPCA+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 AAA/AA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IPCA+, CDI+, prefixado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Duration, spread, LTV, rating garantidor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NTN-B ou CDI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 Mid-High Yield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Devedores mid-cap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Spread x risco, covenants, concentração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CDI + spread alto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FoF / Híbrido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Carteiras diversificadas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Desconto P/VP, gestão, governança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IFIX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Classificação de Fundos de Investimento (2024); B3 — Regulamento de Segmentos de Listagem]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Triagem Quantitativa — Filtros de Entrada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Liquidez mínima: ADV ≥ R$ 500 mil nos últimos 90 dias — critério eliminatório para fundos institucionais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 mínimo: R$ 300 milhões — garante estrutura operacional e menor risco de descontinuidade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Histórico mínimo: 24 meses de dados operacionais e de distribuição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Número de cotistas: &gt;1.000 cotistas PF registrados na CVM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Código ART (Administração de Recursos de Terceiros), 2023; CVM — Instrução Normativa sobre Elegibilidade de FIs]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Fontes de Dados e Ferramentas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Disponíveis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CVM — DRI / Dados Abertos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Informes mensais, demonstrações, relatórios de gestão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 / Anual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Gratuito; API em dados.cvm.gov.br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B3 — Portal de Dados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Preços, volumes, lotes, ex-dividendos, IFIX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 (EOD gratuito; RT pago)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Gratuito (EOD) / Pago (RT)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ANBIMA — Portal de Dados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Valor patrimonial, emissões, benchmarks de fundos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 / Mensal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Gratuito para associados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Quantum Axis / Economatica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Séries históricas consolidadas, screener, backtesting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Pago — padrão de mercado BR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SiiLA Brasil / Buildings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Vacância, absorção, ABL, cap rates setoriais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Trimestral / Mensal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Pago — especializado imobiliário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CBRE / JLL Relatórios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Ciclo imobiliário, relatórios setoriais de mercado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Gratuito (versão pública)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Relatórios Gerenciais FIIs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NOI, vacância, inadimplência, agenda de vencimentos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Gratuito — sites das gestoras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IBGE — SIDRA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Inflação (IPCA/IGP), construção civil, PIB setorial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 / Trimestral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Gratuito — sidra.ibge.gov.br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FGV — IBRE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IGP-M, IPC-A, custo da construção (CUB/SINAPI)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Gratuito (síntese) / Pago (série completa)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Portal Dados Abertos (dados.cvm.gov.br); ANBIMA — Portal de Informações e Estatísticas (anbima.com.br)]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2. Teses de Investimento e Asset Allocation em FIIs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Asset Allocation Macro: Tijolo vs. Papel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Macro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 Tijolo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 Papel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Racional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Juros altos + inflação elevada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Underweight (30–40%)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Overweight (60–70%)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 de capital alto penaliza imóveis; CRI IPCA+ retornam bem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Juros em queda + inflação controlada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Overweight (60–70%)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Underweight (30–40%)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Cap rate compression eleva P/VP; tijolo aprecia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Juros neutros + macro incerto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Neutro (50/50)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Neutro (50/50)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Diversificação defensiva; preferência por qualidade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Recessão + vacância alta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Underweight; foco em qualidade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Neutro; evitar mid-yield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Contratos atípicos; evitar devedor frágil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Ciclo imobiliário expansivo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Overweight (65–75%)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Reduzido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Absorção de espaços; pressão altista de aluguel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JLL Research Brasil — Relatório de Mercado Imobiliário Corporativo Q4/2024; CBRE Research — Cap Rate Survey Brasil 2024]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Framework de Seleção de FIIs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D3D3D"/>
          <w:sz w:val="24"/>
          <w:szCs w:val="24"/>
        </w:rPr>
        <w:t xml:space="preserve">2.2.1 Análise Quantitativa (50% do score)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200"/>
        <w:gridCol w:w="2300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Calcular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Saudável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Dividend Yield (DY) 12M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15%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Soma distribuições 12M / Preço atual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CDI líquido PF + 2–4 pp (estimado em 12–15% em 2025)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P/VP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15%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Preço mercado / Valor patrimonial (último informe CVM)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0,85–1,05x (&lt; 0,85 = oportunidade ou risco; &gt;1,10 = caro)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Cap Rate dos ativos (tijolo)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10%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NOI anual / Valor justo dos imóveis (laudo)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NTN-B 10A + 200–300 bps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Vacância financeira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5%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Receita não realizada / Receita potencial total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10% (tijolo prime); &lt; 5% (contratos atípicos)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Consistência de distribuições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5%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 = Desvio padrão / Média das distribuições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 &lt; 15% = consistente; &gt; 30% = irregular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Manual de Marcação a Mercado (2024); CVM — Instrução sobre Informes de FIIs]</w:t>
      </w:r>
    </w:p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D3D3D"/>
          <w:sz w:val="24"/>
          <w:szCs w:val="24"/>
        </w:rPr>
        <w:t xml:space="preserve">2.2.2 Análise Qualitativa (50% do score)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Avaliar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Qualidade da gestora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20%</w:t>
            </w:r>
          </w:p>
        </w:tc>
        <w:tc>
          <w:tcPr>
            <w:tcW w:type="dxa" w:w="5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Track record auditado, equipe, turnover, alinhamento de interesses, transparência dos relatórios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Qualidade dos ativos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15%</w:t>
            </w:r>
          </w:p>
        </w:tc>
        <w:tc>
          <w:tcPr>
            <w:tcW w:type="dxa" w:w="5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Localização (A/B/C), especificação técnica, certificações (LEED, AQUA), estado de conservação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Qualidade dos locatários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10%</w:t>
            </w:r>
          </w:p>
        </w:tc>
        <w:tc>
          <w:tcPr>
            <w:tcW w:type="dxa" w:w="5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Rating, diversificação, setor, histórico de pagamento, prazo remanescente dos contratos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Governança e conflitos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5%</w:t>
            </w:r>
          </w:p>
        </w:tc>
        <w:tc>
          <w:tcPr>
            <w:tcW w:type="dxa" w:w="5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Partes relacionadas, taxa de performance, política de desinvestimento, transparência em AGEs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Código ART 2023, Seções 3 e 4 (Dever Fiduciário e Gestão de Conflitos)]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3. Valuation de FIIs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Cap Rate e NOI — FII de Tijolo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A6E00" w:sz="6"/>
              <w:left w:val="single" w:color="9A6E00" w:sz="6"/>
              <w:bottom w:val="single" w:color="9A6E00" w:sz="6"/>
              <w:right w:val="single" w:color="9A6E00" w:sz="6"/>
            </w:tcBorders>
            <w:shd w:fill="9A6E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📐  Fórmula do Cap Rate</w:t>
            </w:r>
          </w:p>
        </w:tc>
      </w:tr>
      <w:tr>
        <w:tc>
          <w:tcPr>
            <w:tcW w:type="dxa" w:w="9200"/>
            <w:tcBorders>
              <w:top w:val="single" w:color="9A6E00" w:sz="6"/>
              <w:left w:val="single" w:color="9A6E00" w:sz="6"/>
              <w:bottom w:val="single" w:color="9A6E00" w:sz="6"/>
              <w:right w:val="single" w:color="9A6E00" w:sz="6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Cap Rate = NOI Anual / Valor Justo do Imóvel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NOI = Receita Bruta de Locação – Vacância – Despesas Operacionais do Imóvel (IPTU, condomínio vago)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Exemplo: NOI R$ 12M/ano e laudo R$ 150M → Cap Rate = 8,0% a.a.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Spread sobre NTN-B 10A (6,2% em jan/2025): 180 bps → avaliar se atrativo vs. risco de locação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CBRE Research — Brazil Cap Rate Report 2024; FGV-IBRE — Taxas de Desconto para Ativos Imobiliários]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Rate Médio (2024–25)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Spread sobre NTN-B 10A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Lajes AAA (SP/RJ)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7,5%–9,0%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150–300 bps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Prêmio razoável; sensível a juros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Galpões AAA (BTS/mono)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7,0%–8,5%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100–250 bps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Comprimido; demanda forte; risco no contrato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Galpões multi-inquilino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8,5%–10,5%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250–450 bps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Spread adequado; maior risco operacional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Shopping Premium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8,0%–9,5%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200–350 bps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Ciclo de recuperação pós-pandemia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Contratos Atípicos (saúde/educ.)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10,0%–12,0%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400–600 bps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Prêmio de iliquidez; contrato muito longo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CBRE Research 2024; JLL Brasil Q4/2024; SiiLA Market Report 2025]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NAV e P/VP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📐  Cálculo do NAV e P/VP</w:t>
            </w:r>
          </w:p>
        </w:tc>
      </w:tr>
      <w:tr>
        <w:tc>
          <w:tcPr>
            <w:tcW w:type="dxa" w:w="9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NAV = Σ(Valor Avaliação Imóveis) + Caixa + Outros Ativos – Dívidas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P/VP = Preço Mercado / (NAV / Nº de Cotas)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P/VP &lt; 1: desconto → potencial oportunidade (verificar se é risco ou ineficiência)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P/VP &gt; 1: prêmio → mercado precifica crescimento ou qualidade superior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Atenção: laudo semestral pode estar defasado → ajuste pelo Cap Rate corrente de mercado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175/2022, Anexo III, art. 38 (obrigatoriedade do laudo semestral); ABNT NBR 14653 (avaliação de bens imóveis)]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Valuation de FII de Papel — SAR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de Alerta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Duration / WAL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Prazo médio ponderado em anos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WAL &lt; 2 anos = reinvestment risk; &gt; 8 anos = duration risk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LTV médio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Saldo devedor / Valor do ativo-garantia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LTV &gt; 70% sem garantia adicional = risco de recuperação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Spread médio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dos CRIs – benchmark (CDI ou NTN-B)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Spread &gt; 5% sem explicação = risco de crédito embutido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devedor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do PL no maior devedor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Devedor único &gt; 20% = concentração excessiva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Rating da carteira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em AA ou superior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50% em AA+ = carteira de crédito arriscado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Tipo de devedor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PF, PJ mid/large cap, loteamento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Alta PF ou loteamento = risco difuso e difícil monitoramento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Informe de CRIs e CRAs 2024; Fitch Ratings — Metodologia de Rating de CRIs Brasil]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4. Trading e Gestão do Fluxo de Caixa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Dinâmica do Mercado Secundário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Lote padrão: 1 cota (fracionário e inteiro simultâneos); verificar antes de montar algoritmo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Horário: 10h–18h20 (pregão B3); volumes concentrados nos primeiros e últimos 30 min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Ex-dividendo: preço cai mecanicamente pelo valor da distribuição no ex-date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Impacto de mercado: limite prático de ~5% do ADV numa única ordem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B3 — Manual de Negociação de Renda Variável; Manual de Operações do Mercado B3 (2024)]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Estratégias de Execução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Implementar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Cuidado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TWAP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Posições grandes em fundos com ADV médio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Dividir volume em fatias iguais ao longo do pregão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Sinaliza intenção ao longo do dia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VWAP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Fundos com distribuição de volume irregular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Executar proporcional ao perfil histórico de volume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Pode concentrar no final do pregão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Ordens limite escalonadas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Reforço gradual de posição existente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Lances em P, P-0,5%, P-1%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Não garante execução total no prazo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Participação em follow-on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Fundo com tese e emissão atrativa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Subscrever no período de reserva com desconto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Avaliar diluição e uso dos recursos antes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160/2022 (ofertas públicas); B3 — Regulamento de Operações (2024)]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🗓️  Rotina Semanal do Gestor — FoF de FIIs</w:t>
            </w:r>
          </w:p>
        </w:tc>
      </w:tr>
      <w:tr>
        <w:tc>
          <w:tcPr>
            <w:tcW w:type="dxa" w:w="9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Segunda: book de posições; atualização P/VP; ex-dividendos da semana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Terça: leitura dos relatórios gerenciais publicados; atualização de modelos de valuation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Quarta: comitê de gestão; decisões de compra/venda; análise de follow-ons abertos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Quinta: execução de ordens aprovadas; acompanhamento de liquidez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Sexta: fechamento; cálculo do PL e cota; relatório semanal interno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Diário: monitoramento de preços; eventos (CMR, AGE, informes extraord.)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Código ART 2023, Seção 6 (Processo de Gestão e Rotinas Operacionais)]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5. Relatórios e Relacionamento com Investidores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Estrutura do Relatório Mensal de Gestão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Essencial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Extensão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Resumo Executivo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DY do mês, performance vs IFIX, principais movimentos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página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 Contexto Macroeconômico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Curva de juros, inflação, visão do gestor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1–2 páginas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 Performance da Carteira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Retorno total; atribuição por segmento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1–2 páginas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4. Análise dos Ativos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 5–10 posições: tese, movimentos, atualiz. operacionais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2–3 páginas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5. Movimentações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Compras, vendas, follow-ons; racional de cada decisão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página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6. Outlook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Visão prospectiva; posicionamento para o cenário esperado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1–2 páginas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7. Dados do Fundo</w:t>
            </w:r>
          </w:p>
        </w:tc>
        <w:tc>
          <w:tcPr>
            <w:tcW w:type="dxa" w:w="5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PL, cota, DY, P/VP médio, distribuição por segmento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página (tabelas)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30/2021 (relatórios de gestão de FIIs); ANBIMA — Código ART 2023, Anexo I]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93226" w:sz="6"/>
              <w:left w:val="single" w:color="A93226" w:sz="6"/>
              <w:bottom w:val="single" w:color="A93226" w:sz="6"/>
              <w:right w:val="single" w:color="A93226" w:sz="6"/>
            </w:tcBorders>
            <w:shd w:fill="A932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Erros Comuns na Comunicação com Investidores</w:t>
            </w:r>
          </w:p>
        </w:tc>
      </w:tr>
      <w:tr>
        <w:tc>
          <w:tcPr>
            <w:tcW w:type="dxa" w:w="9200"/>
            <w:tcBorders>
              <w:top w:val="single" w:color="A93226" w:sz="6"/>
              <w:left w:val="single" w:color="A93226" w:sz="6"/>
              <w:bottom w:val="single" w:color="A93226" w:sz="6"/>
              <w:right w:val="single" w:color="A93226" w:sz="6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Relatório descritivo sem visão: descrever o que aconteceu sem opinar ou contextualizar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Linguagem protocolada sem convicção: poderia ter sido escrito por qualquer gestor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Omissão de fundos com performance negativa: survivorship bias no relatório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DY nominal sem contextualizar o P/VP de entrada do investidor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Mudança de tese sem explicação do racional ao cotista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Guia de Melhores Práticas de Comunicação com Cotistas (2023)]</w:t>
      </w:r>
    </w:p>
    <w:p>
      <w:r>
        <w:br w:type="pag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A93226"/>
          <w:sz w:val="46"/>
          <w:szCs w:val="46"/>
        </w:rPr>
        <w:t xml:space="preserve">MÓDULO DE RISCO — FII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Controle e Gestão de Risco para Fundos Imobiliários</w:t>
      </w:r>
    </w:p>
    <w:p>
      <w:pPr>
        <w:jc w:val="center"/>
      </w:pPr>
      <w:r>
        <w:rPr>
          <w:rFonts w:ascii="Arial" w:cs="Arial" w:eastAsia="Arial" w:hAnsi="Arial"/>
          <w:i/>
          <w:iCs/>
          <w:color w:val="3D3D3D"/>
          <w:sz w:val="24"/>
          <w:szCs w:val="24"/>
        </w:rPr>
        <w:t xml:space="preserve">Frameworks, Dashboards, Limites e Processos Operacionais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6. Controle e Gestão de Risco — FII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gestão de risco de um FII — especialmente FoF ou FII de tijolo com PL relevante — envolve dimensões simultâneas: risco de mercado (variação de preços das cotas), risco de crédito (inadimplência de locatários e de devedores de CRI), risco de liquidez (capacidade de converter posições em caixa), risco operacional (falhas de processo) e risco regulatório. Um framework integrado é a única forma de manter visibilidade completa.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CVM 175/2022, Art. 62 a 67 (Gestão de Risco); ANBIMA — Código ART 2023, Seção 5]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Taxonomia de Riscos do FII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Subcategoria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 Risco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 de Medição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Mercado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Variação de preço das cotas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de juros (NTN-B, DI futuro); sentimento de mercado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Duration; DV01; tracking error vs. IFIX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Mercado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Variação de P/VP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Cap rate de mercado; laudo defasado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semanal P/VP vs. pares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Crédito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de locatário (tijolo)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Deterioração financeira do locatário; vacância após saída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Índice de cobertura de aluguel (EBITDA / Aluguel)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Crédito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de devedor CRI (papel)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Default do emissor do CRI; deterioração do lastro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LTV atualizado; rating; índice de inadimplência da carteira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Liquidez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Liquidez das cotas (secundário)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ADV baixo; concentração de cotistas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ADV 90 dias; dias para liquidar posição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Liquidez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Liquidez dos ativos (tijolo)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Mercado imobiliário deprimido; imóvel mono-inquilino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Prazo estimado de venda; cap rate de saída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Concentração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Ativo único / locatário único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Alta dependência de um ativo ou inquilino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do PL em único ativo; % da receita de único locatário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Operacional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Falha nos processos do gestor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Erro humano, falha de sistema, fraude interna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Controles SOC; auditorias; checklists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Regulatório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Mudança de norma / tributação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Alteração na legislação de isenção fiscal (Lei 8.668/93)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legislativo; buffer de margem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Fitch Ratings — Metodologia de Análise de FIIs (2024); ANBIMA — Código ART, Seção 5 (Controle de Risco)]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Sistema de Limites — FII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Todo fundo deve ter uma Política de Gestão de Risco aprovada pelo administrador e pelo gestor, que estabelece limites quantitativos e qualitativos para cada dimensão de risco. Os limites abaixo são referência de mercado e devem ser calibrados conforme o mandato de cada fundo: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6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Amarelo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Vermelho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Requerida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ativo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do PL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15%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20%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Reduzir posição; obter aprovação do comitê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segmento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do PL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30%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40%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estratégica de alocação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gestora (FoF)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do PL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25%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35%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Diversificar entre gestoras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P/VP médio ponderado da carteira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Múltiplo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1,15x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1,25x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Reduzir posições mais caras; aumentar caixa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Vacância média ponderada (tijolo)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da área alugável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12%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18%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dos contratos; plano de ocupação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LTV médio da carteira de CRIs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do ativo-garantia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65%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75%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dos CRIs de maior LTV; redução gradual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ADV mínimo das posições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/ dia (90d)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R$ 600k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R$ 300k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Plano de saída gradual; não aumentar posição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Caixa mínimo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do PL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3%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1,5%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Não executar compras; monetizar posições menores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Duration da carteira de CRIs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6 anos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8 anos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Reduzir CRIs de prazo longo; aumentar CDI+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Código ART 2023; CVM — Resolução 175/2022 Art. 64 (limites de concentração)]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Dashboard de Risco — FII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dashboard de risco é o painel central de monitoramento diário e semanal. Cada indicador deve ter um semáforo de status (verde / amarelo / vermelho) e um responsável pela ação corretiva: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20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dos Dados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(Exemplo)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P/VP médio ponderado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B3 (preços) + CVM (VP do último informe)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🟡 1,08x (limite: 1,10x)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ADV 90 dias (posição mais ilíquida)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B3 / Quantum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🟢 R$ 2,1M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Middle Office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Dias para liquidar posições (75% PL)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Cálculo interno: posição / ADV 90d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🟢 8 dias úteis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Middle Office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Vacância financeira média (tijolo)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Relatórios gerenciais dos FIIs investidos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🟢 6,3%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de aluguéis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Relatórios gerenciais dos FIIs investidos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🟢 0,8%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LTV médio carteira de CRIs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Informes dos FIIs de papel + relatórios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🟡 61% (limite: 65%)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Analista de Crédito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máx. por ativo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Sistema de gestão de carteira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🟢 9,2%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Middle Office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máx. por segmento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Sistema de gestão de carteira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🟡 28% Logística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Caixa disponível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Conta corrente do fundo + títulos DI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🟢 4,1% do PL</w:t>
            </w:r>
          </w:p>
        </w:tc>
        <w:tc>
          <w:tcPr>
            <w:tcW w:type="dxa" w:w="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Administrador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Práticas de mercado: relatórios de gestão de risco de FoFs de referência (BCFF11, RBRF11, HGFF11 — relatórios públicos CVM)]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Risco de Crédito — Locatário (FII de Tijolo)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análise de risco do locatário é uma das competências mais críticas do gestor de FII de tijolo. Um locatário em dificuldade financeira pode deixar de pagar aluguel, pedir para rescindir ou renegociar abaixo do mercado — gerando impacto direto e duradouro no DY do fundo.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do Locatário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de Atenção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de Monitoramento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EBITDA / Aluguel Anual (cobertura)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3,0x → atenção; &lt; 2,0x → alarme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DRE pública (se listado) ou relatório do FII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Trimestral (resultado do locatário)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Dívida Líquida / EBITDA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Corporates: &gt; 3,5x; Varejo: &gt; 2,5x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 de resultados; agencies de rating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Rating de crédito do locatário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Rebaixamento abaixo de BBB-/brBBB-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Fitch, S&amp;P, Moody's; ANBIMA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Contínuo (alertas automáticos)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de aluguel (dias)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30+ dias → atenção; 60+ dias → ação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 gerencial do FII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Prazo remanescente do contrato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18 meses → risco de vacância próximo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Contrato de locação; relatório do FII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Percentual da receita em 1 locatário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Mono-inquilino &gt; 80%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 do FII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Moody's Local — Metodologia de Rating de FIIs (2024); Fitch Ratings — FII Rating Criteria Brasil (2024)]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6.5 Risco de Juros e Sensibilidade (FII de Papel)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FIIs de papel são essencialmente fundos de renda fixa com benefício fiscal. A principal dimensão de risco é a sensibilidade à taxa de juros — especialmente para CRIs IPCA+ com prazo longo: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A6E00" w:sz="6"/>
              <w:left w:val="single" w:color="9A6E00" w:sz="6"/>
              <w:bottom w:val="single" w:color="9A6E00" w:sz="6"/>
              <w:right w:val="single" w:color="9A6E00" w:sz="6"/>
            </w:tcBorders>
            <w:shd w:fill="9A6E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📐  Cálculo de DV01 e Duration para Carteira de CRIs</w:t>
            </w:r>
          </w:p>
        </w:tc>
      </w:tr>
      <w:tr>
        <w:tc>
          <w:tcPr>
            <w:tcW w:type="dxa" w:w="9200"/>
            <w:tcBorders>
              <w:top w:val="single" w:color="9A6E00" w:sz="6"/>
              <w:left w:val="single" w:color="9A6E00" w:sz="6"/>
              <w:bottom w:val="single" w:color="9A6E00" w:sz="6"/>
              <w:right w:val="single" w:color="9A6E00" w:sz="6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Duration de Macaulay = Σ[t × (FC_t / (1+r)^t)] / Preço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Modified Duration = Duration / (1 + r)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DV01 = Modified Duration × Valor da Posição × 0,0001 (1 bp)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Exemplo: CRI IPCA+ 2030 com Modified Duration 4,5 anos e posição R$ 100M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DV01 = 4,5 × R$100M × 0,0001 = R$ 45.000 por bp de variação na NTN-B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Carteira com Duration 5,2 anos: alta de 100 bps na NTN-B → perda estimada de ~5,2% no valor da carteira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CFA Institute — Fixed Income Analysis (2024); Tesouro Nacional — Metodologia de Duration da Dívida Pública]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de Juros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Estimado no FII de Papel IPCA+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FII de Papel CDI+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de Mitigação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Alta de 100 bps (NTN-B)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Queda de ~3–6% no NAV da carteira (varia por duration)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Efeito positivo no DY; NAV relativamente estável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Reduzir duration; aumentar CDI+ vs. IPCA+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Alta de 200 bps (NTN-B)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Queda de ~6–12% no NAV da carteira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DY sobe; investidores tendem a resgatar (se aberto)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Hedge de duration via NTN-B vendida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Queda de 100 bps (NTN-B)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Alta de ~3–6% no NAV; valorização de carteira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DY cai; possível saída de cotistas por retorno absoluto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Aumentar duration; travar spreads altos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Inflação IPCA acima do esperado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Positivo: principal e juros corrigidos pelo IPCA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Neutro (CDI+ já captura via Selic)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Manter alocação em IPCA+ como hedge inflacionário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Banco Central do Brasil — Relatório de Estabilidade Financeira (2024); NTN-B Tesouro Nacional (tesouro.gov.br)]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6.6 Plano de Contingência e Stress Test — FII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stress test é o exercício de simular cenários adversos para verificar se o fundo consegue honrar seus compromissos e manter a integridade da carteira. Para FIIs, os principais cenários de estresse a testar são: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de Estresse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Premissa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de Mitigação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Crise de liquidez de mercado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ADV cai 70%; spread bid/ask triplica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Impossibilidade de liquidar &gt;20% do PL em 30 dias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Manter caixa mínimo; portfólio com ADV adequado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Alta abrupta de juros (+300 bps)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NTN-B salta 300 bps em 3 meses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NAV cai 10–18% (papel IPCA+); cotistas pedem resgate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Hedge parcial de duration; limite de resgate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Recessão profunda com alta vacância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Vacância salta de 8% para 25% no segmento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Queda de 20–30% no DY; risco de inadimplência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Diversificação; contratos atípicos; covenants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Default de locatário âncora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Maior locatário (30% receita) para de pagar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Perda imediata de 30% da receita; valor do imóvel cai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Diversificação por locatário; cobertura de seguro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Mudança regulatória — perda de isenção fiscal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Isenção de IR revogada para PF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Queda de preços de mercado de 15–25% nos FIIs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legislativo; estruturação robusta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Banco Central do Brasil — Nota de Estabilidade Financeira; CVM — Orientação sobre Testes de Estresse em FIs (2023)]</w:t>
      </w:r>
    </w:p>
    <w:p>
      <w:r>
        <w:br w:type="pag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PARTE III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FUNDO DE INVESTIMENTO EM DIREITOS CREDITÓRIOS — FIDC</w:t>
      </w:r>
    </w:p>
    <w:p>
      <w:pPr>
        <w:jc w:val="center"/>
      </w:pPr>
      <w:r>
        <w:rPr>
          <w:rFonts w:ascii="Arial" w:cs="Arial" w:eastAsia="Arial" w:hAnsi="Arial"/>
          <w:i/>
          <w:iCs/>
          <w:color w:val="3D3D3D"/>
          <w:sz w:val="24"/>
          <w:szCs w:val="24"/>
        </w:rPr>
        <w:t xml:space="preserve">Análise de Crédito, Modelagem e Monitoramento Operacional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7. Análise de Crédito e Originação no FIDC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mercado de FIDCs no Brasil movimenta mais de R$ 450 bilhões em patrimônio líquido (dados CVM/ANBIMA 2024), posicionando o veículo como um dos pilares do crédito privado nacional. A competência central do gestor é a análise de crédito do cedente e dos devedores — antes da estruturação e de forma contínua após o início das operações.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Painel de Fundos de Investimento — FIDC (dados.cvm.gov.br, 2025); ANBIMA — Boletim de Fundos Estruturados Q4/2024]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Análise do Cedente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Verificar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 / Fontes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Saúde Financeira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DRE, Balanço, Fluxo de Caixa 3 anos auditados; covenants bancários; endividamento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Balanços auditados; SCR Bacen; debêntures / CRIs emitidos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Qualidade da Originação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Processo de concessão; histórico de inadimplência própria; taxa de aprovação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room do cedente; entrevista com equipe de crédito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de Carteira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% dos 10 maiores devedores; exposição setorial; risco geográfico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Base de dados da carteira (sample ou completa)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Sistemas Operacionais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Geração de arquivo de cessão; integração com custodiante; controle de baixas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Demo do sistema; piloto de cessão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Histórico de FIDC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Cedente já operou FIDC? Com quem? Saiu bem? Houve defaults?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Consulta ao mercado; relatórios CVM de FIDCs existentes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Compliance e Regularidade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Certidões negativas; litígios; processos trabalhistas; regulatório setorial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Certidões cartorárias; Bacen; CVM; Receita Federal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Banco Central do Brasil — SCR (Sistema de Informações de Crédito, bcb.gov.br/estabilidadefinanceira/scr); Fitch Ratings — Metodologia de FIDC Brasil (2024)]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Análise de Vintages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📊  Como Interpretar a Análise de Vintages</w:t>
            </w:r>
          </w:p>
        </w:tc>
      </w:tr>
      <w:tr>
        <w:tc>
          <w:tcPr>
            <w:tcW w:type="dxa" w:w="9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Eixo X: meses desde a originação (0, 3, 6, 9, 12, 18, 24+)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Eixo Y: taxa de inadimplência acumulada (% sobre volume originado no vintage)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O que observar: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Forma da curva: côncava (acelera no início) vs. convexa (piora no longo prazo)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Plateau: onde a inadimplência estabiliza (taxa final de perda por coorte)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Tendência entre vintages: safras recentes piores = deterioração de originação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Sazonalidade: períodos consistentemente piores (jan, jul — pós-férias)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Divergência em anos de crise (2020, 2022) vs. anos normais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Fitch Ratings — Structured Finance Criteria: FIDC Brasil (2024); Moody's Local — Metodologia de FIDC (2023)]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Modelagem e Precificação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A6E00" w:sz="6"/>
              <w:left w:val="single" w:color="9A6E00" w:sz="6"/>
              <w:bottom w:val="single" w:color="9A6E00" w:sz="6"/>
              <w:right w:val="single" w:color="9A6E00" w:sz="6"/>
            </w:tcBorders>
            <w:shd w:fill="9A6E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📐  Fórmula de Precificação Mínima dos Recebíveis</w:t>
            </w:r>
          </w:p>
        </w:tc>
      </w:tr>
      <w:tr>
        <w:tc>
          <w:tcPr>
            <w:tcW w:type="dxa" w:w="9200"/>
            <w:tcBorders>
              <w:top w:val="single" w:color="9A6E00" w:sz="6"/>
              <w:left w:val="single" w:color="9A6E00" w:sz="6"/>
              <w:bottom w:val="single" w:color="9A6E00" w:sz="6"/>
              <w:right w:val="single" w:color="9A6E00" w:sz="6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Taxa Mínima = Custo das Cotas Sênior + Perda Esperada + Custo Operacional + Spread Subordinada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Exemplo — FIDC de duplicatas: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Custo das cotas sênior: CDI + 1,8% a.a.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Perda esperada: 4,0% a.a. (base vintages + margem 30%)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Custo operacional (admin + gestão + custódia + auditoria): 1,2% a.a.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Spread para cotas subordinadas: 3,0% a.a.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→ Taxa mínima de desconto = CDI + 10,0% a.a.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Manual de Precificação de Ativos de Crédito (MtM, 2024); Fitch Ratings — FIDC Criteria]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8. Monitoramento Operacional do FIDC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Dashboard de Monitoramento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18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Amarelo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Vermelho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30+ dias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80% do limite regulamentar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limite — covenant breach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Comitê; notificar administrador; avaliar early amortization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Índice de subordinação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índice mín. + 200 bps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índice mínimo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Suspender cessões; plano de recomposição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Volume de cessão diária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70% do target acumulado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50% do target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Reunião com cedente; avaliar capacidade de originação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WAL (prazo médio)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Desvio &gt; 15% do target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Desvio &gt; 25%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dos critérios de elegibilidade de prazo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devedor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80% do limite por devedor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limite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Bloquear novas cessões; notificar custodiante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Saldo de caixa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3% do PL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1,5% do PL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do calendário de amortização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175/2022, Anexo I (FIDC); Resolução BCB 29/2020 (deveres do custodiante)]</w:t>
      </w:r>
    </w:p>
    <w:p>
      <w:r>
        <w:br w:type="pag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A93226"/>
          <w:sz w:val="46"/>
          <w:szCs w:val="46"/>
        </w:rPr>
        <w:t xml:space="preserve">MÓDULO DE RISCO — FIDC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Controle e Gestão de Risco para Fundos de Direitos Creditórios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9. Controle e Gestão de Risco — FIDC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FIDC concentra riscos de crédito, operacional, legal e de liquidez de forma mais intensa do que qualquer outro veículo de fundos estruturados. O gestor deve operar com três camadas de controle simultaneamente: o monitoramento da carteira de crédito, o controle da estrutura do fundo (índices e covenants) e a vigilância sobre o cedente e o custodiante.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175/2022, Anexo I; Fitch Ratings — FIDC Rating Criteria (2024); ANBIMA — Código ART 2023]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Taxonomia de Riscos do FIDC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Subcategoria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 Risco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Potencial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Crédito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dos devedores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Deterioração financeira dos sacados; fraude; ciclo econômico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Perda direta no patrimônio; breach do índice de subordinação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Crédito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do cedente (coobrigação)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Insolvência do cedente em estrutura com coobrigação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Acionamento da coobrigação; concentração do risco no cedente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Concentração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Por devedor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Exposição excessiva a um único sacado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Evento único derruba o índice de subordinação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Concentração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Por setor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Carteira concentrada num setor correlacionado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Choque setorial impacta toda a carteira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Operacional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Cessão de crédito inválida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Falha no processo de verificação de elegibilidade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Crédito inelegível na carteira; responsabilidade do custodiante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Legal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Invalidade da cessão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Questionamento judicial da cessão; cessão não registrada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Reintegração do crédito ao patrimônio do cedente (falência)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Estrutura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Breach de índice de subordinação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ou amortização abaixo do esperado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Acionamento de early amortization; perda para cotas sênior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Liquidez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Descasamento de prazos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Créditos de longo prazo vs. cotas com amortização curta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Incapacidade de pagar cotas sênior no vencimento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Operacional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Fraude na originação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Créditos fictícios cedidos ao fundo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Perda total dos créditos fraudados; responsabilização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Fitch Ratings — Global Structured Finance Rating Criteria (2024); CVM — Parecer de Orientação CVM/SIN sobre FIDC]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Sistema de Limites Operacionais — FIDC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Típico de Mercado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Índice de subordinação mínimo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Definido no regulamento (ex.: 15%)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mínimo + 300 bps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Suspender novas cessões; plano de recomposição em 30 dias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30+ dias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Ex.: máx 6% da carteira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80% do limite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Comitê de crise; revisão dos critérios de elegibilidade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90+ dias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Ex.: máx 4% da carteira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80% do limite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Acionar early amortization se mantido por 3 dias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devedor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Ex.: máx 5% do PL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80% do limite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Bloquear cessões desse devedor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setor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Ex.: máx 30% do PL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85% do limite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estratégica; não aprovar novas cessões do setor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WAL máximo da carteira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Ex.: 180 dias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Desvio &gt; 20%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Revisar elegibilidade de prazo; não aceitar créditos longos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Índice de cobertura (IC)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IC = Ativo total / Passivo sênior ≥ 1,20x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IC &lt; 1,25x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Reunião de emergência; avaliar emissão de cotas subordinadas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de recuperação observada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&gt; 40% dos créditos inadimplentes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40% por 2 meses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Revisar processo de cobrança; substituir empresa de cobrança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Moody's Local — Metodologia de FIDC Brasil (2023); Fitch Ratings — FIDC Criteria; CVM Res. 175/2022 Anexo I]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Processo de Early Amortization (Amortização Antecipada)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evento de amortização antecipada (early amortization) é o mecanismo de proteção final dos cotistas sênior. Deve estar previsto com precisão no regulamento do fundo, com gatilhos objetivos e mensuráveis. A ambiguidade nos gatilhos é uma das principais fontes de litígio em FIDCs em dificuldade.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Gatilho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Parâmetro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Documentação Necessária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Quantitativo — Inadimplência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90+ dias &gt; 6% por 3 dias úteis consecutivos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Suspensão de novas cessões; início de amortização das cotas sênior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Cálculo diário do índice pelo custodiante; comunicado ao administrador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Quantitativo — Subordinação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Índice de subordinação &lt; 12% por qualquer dia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Suspensão imediata de cessões; convocação de assembleia em 15 dias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Cálculo diário pelo custodiante; protocolo de notificação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Qualitativo — Cedente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Intervenção, liquidação extrajudicial ou falência do cedente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Rescisão do contrato de cessão; aceleração total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diário do status legal do cedente (DJE, CVM, Bacen)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Qualitativo — Estrutura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Rebaixamento das cotas sênior abaixo do grau de investimento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Obrigação de recomposição em 60 dias ou early amortization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Alerta automático da agência de rating; notificação ao administrador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Qualitativo — Fraude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Descoberta de créditos fictícios ou irregulares na carteira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Early amortization imediata; acionamento de garantias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Due diligence forense; advogados contratados pelo fundo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Qualitativo — Operacional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Custodiante ou administrador perdem autorização CVM/Bacen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Substituição em 90 dias; se não houver, early amortization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do status regulatório dos prestadores de serviço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175/2022, Anexo I, Art. 20 a 28 (eventos de liquidação); Fitch Ratings — FIDC Criteria; modelos de regulamento de mercado]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9.4 Auditoria de Carteira e Verificação de Elegibilidade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auditoria de carteira é um controle preventivo essencial que vai além da verificação rotineira do custodiante. O gestor deve contratar periodicamente auditoria independente dos créditos cedidos para verificar a validade, existência e exigibilidade dos recebíveis da carteira.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Auditoria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Verificação de elegibilidade (rotineira)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cada cessão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Checagem dos critérios do regulamento para os créditos da cessão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Custodiante (obrigatório pela Res. BCB 29/2020)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Auditoria de amostragem (carteira)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Trimestral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Amostra de 5–10% da carteira; verificar existência e validade dos créditos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de auditoria contratada pelo gestor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Auditoria forense (evento específico)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Quando houver suspeita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100% ou amostra ampla; investigação de irregularidades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Auditoria especializada em forensics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dos processos do cedente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Semestral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Avaliação do processo de originação, aprovação e cessão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 + equipe de risco; eventualmente auditoria externa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Auditoria das demonstrações do fundo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Anual (obrigatório)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DRE, balanço, carteira consolidada, notas explicativas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Auditor independente registrado na CVM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Resolução BCB 29/2020 (deveres do custodiante); CVM Res. 175/2022, Art. 71 (auditoria independente); PCAOB / CFC NBC TA 700]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9.5 Matriz de Responsabilidades no Controle de Risco — FIDC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 de Controle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Gestor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Custodiante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Verificação de elegibilidade da cessão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Supervisão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Execução (primária)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Cálculo diário do índice de subordinação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Cálculo (primário)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de inadimplência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Análise e decisão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Reporte regulatório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Apuração diária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Validação anual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Acionamento de early amortization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Proposta e decisão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Notificação formal à CVM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Suspensão de novas cessões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Auditoria da carteira de créditos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Contratação e acompanhamento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Co-supervisão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Fornecimento de dados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Execução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 mensal ao cotista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Elaboração e envio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regulatória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Dados operacionais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Marcação a mercado dos créditos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Metodologia e aprovação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Aplicação diária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anual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do cedente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Análise contínua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Registro de eventos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175/2022 (responsabilidades dos participantes); Resolução BCB 29/2020; ANBIMA Código ART 2023]</w:t>
      </w:r>
    </w:p>
    <w:p>
      <w:r>
        <w:br w:type="pag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PARTE IV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D5E"/>
          <w:sz w:val="36"/>
          <w:szCs w:val="36"/>
        </w:rPr>
        <w:t xml:space="preserve">FIAGRO — FUNDOS DO AGRONEGÓCIO</w:t>
      </w:r>
    </w:p>
    <w:p>
      <w:pPr>
        <w:jc w:val="center"/>
      </w:pPr>
      <w:r>
        <w:rPr>
          <w:rFonts w:ascii="Arial" w:cs="Arial" w:eastAsia="Arial" w:hAnsi="Arial"/>
          <w:i/>
          <w:iCs/>
          <w:color w:val="3D3D3D"/>
          <w:sz w:val="24"/>
          <w:szCs w:val="24"/>
        </w:rPr>
        <w:t xml:space="preserve">Análise de Crédito Rural, Teses de Investimento e Gestão Ativa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10. Análise de Investimentos no FIAGRO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agronegócio representa 25–27% do PIB brasileiro e necessita de financiamento superior a R$ 500 bilhões por safra, grande parte ainda dependente do crédito público rural. O FIAGRO — criado pela Lei 14.130/2021 — é o veículo que conecta esse gap ao mercado de capitais, com benefício fiscal análogo ao FII.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CEPEA/USP — Relatório PIB do Agronegócio Brasil 2024; MAPA — Plano Safra 2024/2025; Lei nº 14.130/2021]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Framework de Análise de CRA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Analisar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Sinais de Alerta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Emissor (Securitizadora)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Track record, experiência em agro, PL, governance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Securitizadora genérica sem especialização; baixo PL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Devedor Principal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Produtor, trading, processadora, cooperativa — porte e histórico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Produtor individual sem escala; trading alavancado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Lastro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CPR, contrato comercial, nota de crédito rural — qual a garantia real?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Expectativa de produção sem hedge ou seguro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Garantias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Imóvel rural (hipoteca/AF), estoques, aval, seguro agrícola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LTV rural &gt; 50% sem reforço de garantia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Covenants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Índices financeiros, obrigações de informação, eventos de vencimento antecipado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Poucos ou nenhum covenant; ausência de reporte obrigatório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Rating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Rating da emissão e do devedor; agência; data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Rating &gt; 18 meses; agência sem especialização em agro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ANBIMA — Informe de CRAs 2024; Moody's Local — Metodologia de Rating de CRAs (2023); Lei 11.076/2004]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Due Diligence Fundiária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Obter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Valida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Matrícula do imóvel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Cartório de Registro de Imóveis (comarca)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Proprietário, ônus reais, histórico de alienações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CCIR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Incra / Portal Incra (incra.gov.br)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Cadastro federal; área declarada ao Incra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ITR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Receita Federal (receita.fazenda.gov.br)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Regularidade fiscal; área para fins tributários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SICAR / SeMAS estaduais (car.gov.br)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Reserva Legal, APP, uso e cobertura da terra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Georreferenciamento SIGEF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Incra/SIGEF (sigef.incra.gov.br)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Coordenadas certificadas; sobreposição com outras áreas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Sobreposições (FUNAI, ICMBio)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Funai / ICMBio / Incra (assentamentos)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Terras indígenas, UCs, assentamentos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PRODES / Deter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INPE — TerraBrasilis (terrabrasilis.inpe.br)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Histórico de desmatamento; alertas ativos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Embargos IBAMA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IBAMA / SINAFLOR (ibama.gov.br)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Sanções ambientais; embargos ativos ou históricos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INCRA — Manual de Georreferenciamento de Imóveis Rurais (2024); MAPA — Instrução Normativa CAR; IBAMA — Manual de Fiscalização]</w:t>
      </w:r>
    </w:p>
    <w:p>
      <w:r>
        <w:br w:type="pag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A93226"/>
          <w:sz w:val="46"/>
          <w:szCs w:val="46"/>
        </w:rPr>
        <w:t xml:space="preserve">MÓDULO DE RISCO — FIAGRO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Controle e Gestão de Risco para Fundos do Agronegócio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11. Controle e Gestão de Risco — FIAGRO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FIAGRO acumula riscos únicos que não existem em FIIs ou FIDCs convencionais: risco agropecuário (climático, de produção, de preço de commodity), risco fundiário (titulação, regularidade ambiental, sobreposições), risco de câmbio (via commodities) e risco de ESG regulatório (desmatamento, trabalho escravo, passivo ambiental). O gestor de FIAGRO precisa de um framework de risco multidimensional específico para o setor.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MAPA — Plano ABC+ 2020–2030; IBGE — Censo Agropecuário 2017 (referência estrutural); CVM Res. 175/2022 Anexo IV]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Taxonomia de Riscos do FIAGRO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Subcategoria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 Risco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 de Medição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Agropecuário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produção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Clima (seca, geada, excesso de chuva), pragas, doenças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Zarc/MAPA; histórico de produtividade; laudo agrônomo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Agropecuário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preço de commodity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Ciclo global de preços (soja, milho, boi); BRL/USD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Curva de futuros B3/CME; índices ESALQ; Cepea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Fundiário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Titulação irregular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Sobreposição com TI, UC, assentamento; cadeia dominial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SIGEF/Incra; FUNAI; ICMBio; análise jurídica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Ambiental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Passivo ambiental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Desmatamento ilegal, APP/RL irregular, embargo IBAMA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PRODES/INPE; CAR/SICAR; IBAMA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Crédito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do produtor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Frustração de safra; queda de preço; sobreendividamento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SCR Bacen; vintages de inadimplência; score rural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Liquidez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Imóvel rural (tijolo)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Mercado imobiliário rural ilíquido; localização remota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Prazo estimado de venda; cap rate rural de saída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ESG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Trabalho análogo ao escravo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Fiscalização SRTE/MTE; cadeia de fornecedores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Lista Suja MTE; auditorias trabalhistas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ESG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Desmatamento ilegal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Nova legislação florestal; compliance com Código Florestal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PRODES; Deter/INPE; certificações (RA, RTRS)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Regulatório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Mudança na legislação do agro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Reforma do Código Florestal; PL tributário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legislativo; buffers de estrutura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MAPA — Zoneamento Agrícola de Risco Climático (Zarc); INPE — TerraBrasilis; BCB — SCR; MTE — Lista de Empregadores com Trabalho Escravo]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Sistema de Limites — FIAGRO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Recomendado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Requerida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cultura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Máx. 40% do PL em uma cultura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35%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Diversificar entre culturas; reduzir exposição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região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Máx. 35% do PL em uma macrorregião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30%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Diversificar geograficamente; limitar novas operações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Concentração por devedor (crédito)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Máx. 10% do PL num único devedor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8%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Bloquear novas operações com o devedor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LTV de imóvel rural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Máx. 50% (conservador); máx. 65% com aval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45% sem aval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Exigir garantias complementares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Cobertura de seguro agrícola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Mín. 70% do volume financiado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75%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Exigir ampliação da cobertura antes de nova cessão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Prazo médio da carteira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Compatível com o calendário agrícola (máx. 2 safras)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Desvio &gt; 30%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Revisar critérios de elegibilidade de prazo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Exposição a produtores sem CAR ativo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0% (exclusão total)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Qualquer caso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Não aprovar; notificar administrador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Exposição a imóveis com embargo IBAMA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0% (exclusão total)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Qualquer alerta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Bloquear imóvel; providências jurídicas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MAPA — Resolução BNDES/Pronaf; BCB — Resolução CMN 4.901/2021 (crédito rural); IBAMA — Lista de Embargos Ambientais]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Dashboard de Risco — FIAGRO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em Caso de Alerta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Alerta de desmatamento nas fazendas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Diário/Semanal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INPE — Deter / TerraBrasilis (gratuito, API disponível)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Verificar imóvel; comunicar ao administrador; análise jurídica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Preço das commodities financiadas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ESALQ/CEPEA; CME Group; B3 (futuros de soja, milho)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Avaliar cobertura de preço; verificar hedge dos devedores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BRL/USD (câmbio)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Banco Central; Bloomberg; Reuters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Avaliar impacto na capacidade de pagamento de exportadores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Boletim climático (regiões da carteira)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INMET; Climatempo; Embrapa (informes agrometeorológicos)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Alertar sobre risco de frustração de safra; acionar seguro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Zarc — Zoneamento de Risco (pré-cessão)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Por cessão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MAPA — Portal Zarc (zarc.mapa.gov.br)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Não aprovar crédito em municípios fora do zoneamento da cultura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Inadimplência da carteira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Custodiante; relatório de cedente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Acionar cobrança; revisar critérios se tendência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CAR dos imóveis (novo)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Semestral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SICAR / SeMAS estaduais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 CAR cancelado ou suspenso: bloquear novas operações com o imóvel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Lista Suja MTE (trabalho escravo)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MTE — Portal Lista Suja (sit.trabalho.gov.br)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 devedor listado: vencimento antecipado; desinvestimento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INPE — TerraBrasilis API (terrabrasilis.inpe.br); MAPA — Portal Zarc; MTE — Portaria 1.293/2017 (Lista Suja); SICAR/Car.gov.br]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11.4 Risco de Produção — Análise por Cultura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2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Cultura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Climático Principal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Região de Maior Risco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Seguro Disponível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 Crítico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Soja (1ª safra)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Veranico; excesso de chuva na colheita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MATOPIBA (seca); PR/RS (chuva colheita)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ProAgro / privado (SoCo, Tokio, BB Mapfre)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Fev–Abr (enchimento de grãos e colheita)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Milho (safrinha)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Geada; veranico após plantio tardio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PR/SP/MG (geada); MT/MS (veranico)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ProAgro / privado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Jul–Set (enchimento de grãos no inverno)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Café (Arábica)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Geada; seca prolongada; bienalidade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MG Sul; SP Mogiana; ES Montanhas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Privado (poucos; mercado restrito)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Jun–Jul (florada e granação)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Cana-de-Açúcar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Seca na fase de crescimento; queimadas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 Centro-Sul; NE (seca)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Privado + hedge de açúcar/etanol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Set–Nov (maturação e início de colheita)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Algodão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Excesso de chuva na colheita; pragas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BA/MA/MT (Cerrado)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ProAgro / privado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Jan–Mar (colheita)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Boi Gordo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Seca (pastagens); doenças (febre aftosa)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Pantanal; MS; GO (seca)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Seguro pecuário privado (limitado)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Mai–Out (seca; confinamento necessário)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MAPA — Zarc por Município e Cultura (2024); EMBRAPA — Boletim de Pesquisa Agropecuária; INMET — Climatologia]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11.5 Gestão de Risco ESG no FIAGRO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risco ESG no FIAGRO é simultaneamente um risco reputacional, um risco regulatório e um risco financeiro direto — propriedades com passivo ambiental não têm valor de garantia adequado e devedores com embargo não podem comercializar sua produção. O gestor que ignora ESG assume riscos financeiros concretos.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 ESG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Financeiro Associado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Monitoramento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 — Desmatamento ilegal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Garantia (imóvel) desvalorizada; embargo bloqueia venda; risco de reintegração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Alertas PRODES/Deter; % de imóveis com embargo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INPE TerraBrasilis; IBAMA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 — APP/RL irregular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Nulidade do CAR; risco de execução de garantia contestada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CAR: ativo, pendente, cancelado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SICAR; Cadastro CVM das propriedades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 — Uso de agrotóxicos proibidos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Embargo da produção; impossibilidade de exportação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Certificação de conformidade; lista de agrotóxicos proibidos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MAPA; ANVISA; IBAMA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 — Trabalho análogo ao escravo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Vencimento antecipado obrigatório; responsabilidade solidária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Lista Suja MTE atualizada mensalmente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MTE (sit.trabalho.gov.br)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 — Condições de trabalho rural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Multas SRTE; embargo da atividade; risco reputacional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 de auditorias trabalhistas; certidões MTE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MTE; E-Social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 — Governança do devedor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de fraude na originação; inadimplência por gestão deficiente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Demonstrações auditadas; análise de partes relacionadas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CVM; balanços auditados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MAPA — Plano ABC+ 2020–2030; INPE — Monitoramento do Desmatamento; MTE — Portaria 1.293/2017; CVM Res. 59/2022 (ESG)]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E6655" w:sz="6"/>
              <w:left w:val="single" w:color="0E6655" w:sz="6"/>
              <w:bottom w:val="single" w:color="0E6655" w:sz="6"/>
              <w:right w:val="single" w:color="0E6655" w:sz="6"/>
            </w:tcBorders>
            <w:shd w:fill="0E66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🌿  Checklist ESG Mínimo para Aprovação de Crédito no FIAGRO</w:t>
            </w:r>
          </w:p>
        </w:tc>
      </w:tr>
      <w:tr>
        <w:tc>
          <w:tcPr>
            <w:tcW w:type="dxa" w:w="9200"/>
            <w:tcBorders>
              <w:top w:val="single" w:color="0E6655" w:sz="6"/>
              <w:left w:val="single" w:color="0E6655" w:sz="6"/>
              <w:bottom w:val="single" w:color="0E6655" w:sz="6"/>
              <w:right w:val="single" w:color="0E6655" w:sz="6"/>
            </w:tcBorders>
            <w:shd w:fill="D1F2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□ CAR ativo e sem pendências — verificado no SICAR (car.gov.br)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□ Ausência de embargos IBAMA ativos — verificado no SINAFLOR (ibama.gov.br)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□ Ausência na Lista Suja do MTE — verificado em sit.trabalho.gov.br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□ PRODES — sem alerta de desmatamento nos últimos 24 meses — TerraBrasilis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□ CCIR regular e ITR quitado — Incra e Receita Federal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□ Cobertura de seguro agrícola confirmada — apólice vigente para a safra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□ Zarc favorável para a cultura e município — MAPA/Zarc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□ Laudo técnico de engenheiro agrônomo (produtividade e práticas agronômicas)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Ausência de qualquer item = crédito bloqueado para cessão até regularização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MAPA — Zoneamento Agrícola; IBAMA; INPE; MTE — portarias vigentes; CVM Resolução 175/2022 Anexo IV]</w:t>
      </w:r>
    </w:p>
    <w:p>
      <w:r>
        <w:br w:type="pag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PARTE V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ESTRUTURAÇÃO DE PRODUTOS E ECOSSISTEMA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12. Estruturação de Produtos — Do Conceito à Distribuição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Jornada de Estruturação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4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Lidera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Concepção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2–4 sem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Briefing; análise de viabilidade; estrutura proposta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Especialista de Produto + Gestor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 Estruturação Jurídica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4–8 sem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Regulamento; contratos; opinião legal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Advogados + Administrador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 Due Diligence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4–12 sem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Laudos; análise de crédito; modelos financeiros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 + Consultores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4. Modelagem Financeira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2–4 sem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Fluxo de caixa; sensibilidades; retorno por classe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 + Produto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5. Rating (se aplicável)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4–8 sem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room; rating preliminar; ajustes estruturais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 + Agência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6. Registro CVM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4–8 sem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Protocolo; análise CVM; exigências; deferimento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Administrador + Advogados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7. Preparação Comercial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2–4 sem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Teaser; deck; due diligence package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Produto + Distribuição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8. Distribuição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2–6 sem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Roadshow; bookbuilding; subscrições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Coordenador + Distribuição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9. Monitoramento contínuo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Permanente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Gestão da carteira; relatórios; assembleias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Gestor + Administrador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175/2022 (registro de fundos); CVM — Resolução 160/2022 (distribuição pública); ANBIMA — Código de Processos de Elegibilidade]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Gestão de Conflitos de Interesse no Ecossistema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93226" w:sz="6"/>
              <w:left w:val="single" w:color="A93226" w:sz="6"/>
              <w:bottom w:val="single" w:color="A93226" w:sz="6"/>
              <w:right w:val="single" w:color="A93226" w:sz="6"/>
            </w:tcBorders>
            <w:shd w:fill="A932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Situações que Exigem Protocolo Formal de Conflito de Interesse</w:t>
            </w:r>
          </w:p>
        </w:tc>
      </w:tr>
      <w:tr>
        <w:tc>
          <w:tcPr>
            <w:tcW w:type="dxa" w:w="9200"/>
            <w:tcBorders>
              <w:top w:val="single" w:color="A93226" w:sz="6"/>
              <w:left w:val="single" w:color="A93226" w:sz="6"/>
              <w:bottom w:val="single" w:color="A93226" w:sz="6"/>
              <w:right w:val="single" w:color="A93226" w:sz="6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Aquisição pelo FII de imóvel de empresa do mesmo grupo do gestor ou administrador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FIDC comprando créditos originados por empresa do grupo financeiro controlador da gestora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Contratação de prestador indicado por cotista relevante sem processo competitivo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Gestor ou sócio que é acionista do cedente do FIDC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• Follow-on de FII em que a gestora também é incorporadora/vendedora dos ativos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/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Em todos os casos: documentar o processo; obter fairness opinion independente; submeter à assembleia quando exigido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175/2022, Arts. 40–45 (conflito de interesse); ANBIMA — Código ART, Seção 4]</w:t>
      </w:r>
    </w:p>
    <w:p>
      <w:r>
        <w:br w:type="pag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PARTE VI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MACRO, ROTINAS E GESTÃO INTEGRADA DE RISCO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13. Ambiente Macroeconômico e Rotinas Operacionais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13.1 Impacto dos Juros nos Três Veículos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FII Tijolo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FII Papel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FIDC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FIAGRO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Alta de juros (+100 bps)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Negativo: P/VP cai; custo de oportunidade sobe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Positivo: DY CDI+ sobe em termos absolutos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Neutro a positivo: retorno bruto sobe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Misto: CDI sobe; câmbio pode apreciar (bom exportador)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Queda de juros (-100 bps)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Positivo: re-rating; P/VP sobe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Negativo: DY absoluto cai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Negativo: spread CDI+ comprime em novas emissões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Misto: câmbio pode depreciar (ruim p/ importadores de insumos)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Inflação alta (IPCA)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Positivo: reajuste real dos contratos IPCA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Muito positivo: CRIs IPCA+ entregam retorno real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Neutro (CDI geralmente)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Positivo: CRAs IPCA+ valorizam; exportadores beneficiados</w:t>
            </w:r>
          </w:p>
        </w:tc>
      </w:tr>
      <w:tr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Recessão / crise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Negativo: vacância sobe; cap rate sobe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Negativo: spread de crédito abre; inadimplência CRI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Muito negativo: inadimplência sobe; subordinação cai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Muito negativo se interno; câmbio alto mitiga para exportadores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BCB — Relatório de Inflação (2024); BCB — Relatório de Estabilidade Financeira (2024); CEPEA/USP]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13.2 Calendário Operacional Integrado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Periodicidade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 (manhã)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Variação de preços/P/VP (FII); alertas desmatamento (FIAGRO); inadimplência (FIDC)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Registro de alertas; acionamento de protocolos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 (tarde)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Execução de ordens aprovadas; atualização de modelos afetados por news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 de execução; portfólio atualizado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 (4ª)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Comitê de investimentos: novas teses; revisão de alertas; decisões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Ata do comitê; ordens aprovadas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Mensal (D+5–15)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Fechamento; cálculo de PL/cota; distribuição de rendimentos; informe CVM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Informe mensal CVM; relatório de gestão aos cotistas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Trimestral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Revisão estratégica; carta trimestral; revisão dos modelos de valuation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Carta trimestral; modelos atualizados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Semestral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Laudos de avaliação (FII/FIAGRO tijolo); revisão de rating (FIDC); AGO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Laudos; relatório de rating; ata de AGO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Anual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Demonstrações financeiras auditadas; revisão da política de risco; planejamento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Demonstrações auditadas; política de risco revisada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  [Fonte: CVM — Resolução 175/2022 (prazos de reporte); ANBIMA — Código ART 2023 (rotinas de gestão)]</w:t>
      </w:r>
    </w:p>
    <w:p>
      <w:r>
        <w:br w:type="page"/>
      </w:r>
    </w:p>
    <w:p>
      <w:pPr>
        <w:pStyle w:val="Heading1"/>
        <w:pBdr>
          <w:bottom w:val="single" w:color="1A5276" w:sz="10" w:space="4"/>
        </w:pBdr>
        <w:spacing w:before="560" w:after="20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Apêndice A: Fontes e Referências Consolidadas</w:t>
      </w:r>
    </w:p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A.1 Legislação e Regulação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Ementa Resumida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Resolução CVM 175/2022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Marco dos fundos de investimento; norma-base + anexos por tipo de fundo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cvm.gov.br/legislacao/resolucoes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Resolução CVM 160/2022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Ofertas públicas de distribuição de valores mobiliários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cvm.gov.br/legislacao/resolucoes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Resolução CVM 59/2022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Divulgação de informações ESG por emissores e fundos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cvm.gov.br/legislacao/resolucoes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Resolução CVM 30/2021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Relatórios e divulgação de informações periódicas de FIIs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cvm.gov.br/legislacao/resolucoes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Lei 8.668/1993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Criação dos FIIs; propriedade fiduciária; vedações ao administrador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planalto.gov.br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Lei 11.196/2005 (Lei do Bem)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Benefícios fiscais para FIIs; isenção IR PF (art. 3º)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planalto.gov.br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Lei 14.130/2021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Criação do FIAGRO; equiparação fiscal ao FII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planalto.gov.br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Lei 11.076/2004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Cria CRA, CDA, WA, CDCA e LCA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planalto.gov.br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Lei 8.929/1994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Institui a Cédula de Produto Rural (CPR)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planalto.gov.br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Resolução BCB 29/2020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Requisitos para custodiante de FIDC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bcb.gov.br/estabilidadefinanceira/exibenormativo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Resolução BCB 196/2022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Regulação prudencial de IFs que atuam em fundos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bcb.gov.br/estabilidadefinanceira/exibenormativo</w:t>
            </w:r>
          </w:p>
        </w:tc>
      </w:tr>
    </w:tbl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A.2 Documentos ANBIMA e Autorregulação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Código ART (2023)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Administração de Recursos de Terceiros — boas práticas de gestão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anbima.com.br/regulacao/codigos-e-guias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de Marcação a Mercado (2024)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Metodologia de apreçamento de ativos de fundos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anbima.com.br/informacoes/manuais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Código de Ofertas Públicas (2023)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Boas práticas em IPOs e follow-ons de fundos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anbima.com.br/regulacao/codigos-e-guias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Classificação de Fundos ANBIMA (2024)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Taxonomia e classificação de fundos de investimento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anbima.com.br/informacoes/fundos-de-investimento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Boletim de Fundos Estruturados (mensal)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Dados de PL, emissões e evolução de FIDCs, FIIs e FIAGROs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anbima.com.br/informacoes/fundos-estruturados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Guia de Melhores Práticas de RI (2023)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Comunicação com cotistas; relatórios de gestão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anbima.com.br/regulacao/guias</w:t>
            </w:r>
          </w:p>
        </w:tc>
      </w:tr>
    </w:tbl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A.3 Fontes de Dados de Mercado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Disponíveis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Acesso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CVM — Dados Abertos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Informes mensais, demonstrações, PL, carteiras de fundos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dados.cvm.gov.br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B3 — Portal de Dados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Preços, volumes, IFIX, ex-dividendos, ficha dos fundos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b3.com.br/pt_br/market-data-e-indices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Banco Central — SCR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Sistema de Informações de Crédito; histórico de endividamento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bcb.gov.br/estabilidadefinanceira/scr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IBGE — SIDRA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IPCA, PIB, construção civil, censo agropecuário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sidra.ibge.gov.br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FGV-IBRE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IGP-M, IPC, custo da construção, Monitor do PIB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portalibre.fgv.br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CEPEA/USP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Preços de commodities agropecuárias (soja, milho, boi, etc.)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cepea.esalq.usp.br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INPE — TerraBrasilis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de desmatamento (PRODES, Deter); API disponível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terrabrasilis.inpe.br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MAPA — Portal Zarc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Zoneamento Agrícola de Risco Climático por município e cultura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zarc.mapa.gov.br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SICAR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Cadastro Ambiental Rural; status de imóveis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car.gov.br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IBAMA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Embargos ambientais; SINAFLOR; autos de infração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ibama.gov.br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Quantum Axis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Dados consolidados de fundos, séries históricas, screener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quantum.com.br (pago)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SiiLA Brasil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Vacância, absorção, cap rates por segmento e cidade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siila.com.br (pago)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CBRE Research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Relatórios de mercado imobiliário; cap rate surveys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cbre.com/pt-br (gratuito — versão pública)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JLL Brasil Research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Relatórios de mercado imobiliário por segmento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jll.com.br (gratuito — versão pública)</w:t>
            </w:r>
          </w:p>
        </w:tc>
      </w:tr>
    </w:tbl>
    <w:p/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A.4 Publicações Técnicas e Metodologias de Rating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Emissor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FII Rating Criteria Brasil (2024)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Fitch Ratings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Metodologia de análise de FIIs e CRIs para rating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FIDC Rating Criteria Brasil (2024)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Fitch Ratings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Critérios de estrutura, subordinação e análise de carteira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CRA Rating Methodology (2023)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Moody's Local BR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Metodologia de análise de CRAs e FIAGRO-Crédito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Structured Finance Surveillance (2024)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S&amp;P Global Ratings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 contínuo de FIDCs e FIIs de papel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 de Estabilidade Financeira (semestral)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Banco Central do Brasil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Risco sistêmico; inadimplência; setor financeiro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Fixed Income Analysis (CFA Program, 2024)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CFA Institute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Duration, convexidade, análise de crédito — referência técnica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ABNT NBR 14653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ABNT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Metodologia de avaliação de bens imóveis (obrigatória para laudos de FII)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de Georreferenciamento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Incra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Georreferenciamento e certificação de imóveis rurais</w:t>
            </w:r>
          </w:p>
        </w:tc>
      </w:tr>
    </w:tbl>
    <w:p/>
    <w:p>
      <w:pPr>
        <w:pBdr>
          <w:top w:val="single" w:color="BDC3C7" w:sz="4" w:space="1"/>
        </w:pBdr>
        <w:spacing w:before="600" w:after="160"/>
        <w:jc w:val="center"/>
      </w:pPr>
      <w:r>
        <w:rPr>
          <w:rFonts w:ascii="Arial" w:cs="Arial" w:eastAsia="Arial" w:hAnsi="Arial"/>
          <w:i/>
          <w:iCs/>
          <w:color w:val="3D3D3D"/>
          <w:sz w:val="20"/>
          <w:szCs w:val="20"/>
        </w:rPr>
        <w:t xml:space="preserve">Este material tem finalidade exclusivamente educacional e informativa.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D3D3D"/>
          <w:sz w:val="20"/>
          <w:szCs w:val="20"/>
        </w:rPr>
        <w:t xml:space="preserve">Não constitui aconselhamento de investimento, jurídico ou regulatório.</w:t>
      </w:r>
    </w:p>
    <w:p>
      <w:pPr>
        <w:jc w:val="center"/>
      </w:pPr>
      <w:r>
        <w:rPr>
          <w:rFonts w:ascii="Arial" w:cs="Arial" w:eastAsia="Arial" w:hAnsi="Arial"/>
          <w:i/>
          <w:iCs/>
          <w:color w:val="3D3D3D"/>
          <w:sz w:val="20"/>
          <w:szCs w:val="20"/>
        </w:rPr>
        <w:t xml:space="preserve">Legislação e práticas de mercado até 2025. Verifique sempre a versão mais recente das normas e fontes citadas.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2"/>
      </w:pBdr>
      <w:jc w:val="center"/>
    </w:pPr>
    <w:r>
      <w:rPr>
        <w:rFonts w:ascii="Arial" w:cs="Arial" w:eastAsia="Arial" w:hAnsi="Arial"/>
        <w:color w:val="3D3D3D"/>
        <w:sz w:val="18"/>
        <w:szCs w:val="18"/>
      </w:rPr>
      <w:t xml:space="preserve">Gestores e Especialistas de Produtos  |  Página </w:t>
    </w:r>
    <w:r>
      <w:rPr>
        <w:rFonts w:ascii="Arial" w:cs="Arial" w:eastAsia="Arial" w:hAnsi="Arial"/>
        <w:color w:val="3D3D3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2"/>
      </w:pBdr>
    </w:pPr>
    <w:r>
      <w:rPr>
        <w:rFonts w:ascii="Arial" w:cs="Arial" w:eastAsia="Arial" w:hAnsi="Arial"/>
        <w:i/>
        <w:iCs/>
        <w:color w:val="1A5276"/>
        <w:sz w:val="18"/>
        <w:szCs w:val="18"/>
      </w:rPr>
      <w:t xml:space="preserve">Guia Prático de Gestão — FIDC · FII · FIAGRO | Edição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4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D3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2026-03-26T19:41:30.854Z</dcterms:created>
  <dcterms:modified xsi:type="dcterms:W3CDTF">2026-03-26T19:41:30.856Z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