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CARTA DE APRESENTAÇÃO ESTÁGIO CURRICULAR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931"/>
        </w:tabs>
        <w:rPr>
          <w:rFonts w:ascii="Arial" w:cs="Arial" w:eastAsia="Arial" w:hAnsi="Arial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spacing w:line="360" w:lineRule="auto"/>
        <w:ind w:firstLine="709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Coordenação de Estágio do CEDUP apresenta o(a) estudante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${nome_aluno}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atrícula nº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${matricula_aluno}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matriculado(a)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${nome_curso}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candidato(a) a uma vaga para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ESTÁGIO CURRICULAR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OBRIGATÓRIO SUPERVISIONADO,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 carga horária total a cumprir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${carga_horaria}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horas, estágio esse fundamentado nas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Leis nº 11.788 de 25/09/2008 e nº 9.394 de 20/12/1996 da LDB, no Projeto Político Pedagógico e na portaria 124 de 21/01/2020 da SED que regulamenta o estágio para os alunos da rede pública estadual.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jornada do estudante/estagiário (a) será de no máximo 6 (seis) horas diárias até o limite de 30 (trinta) horas semanais. Os alunos que já concluíram o 3º módulo poderão fazer 8 (oito) horas diárias, até o limite de 40 horas semanais.</w:t>
      </w:r>
    </w:p>
    <w:p w:rsidR="00000000" w:rsidDel="00000000" w:rsidP="00000000" w:rsidRDefault="00000000" w:rsidRPr="00000000" w14:paraId="00000007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estágio passa a ter validade somente após a aprovação 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Termo de Compromisso e Plano de Estágio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encaminhado em três vias, devidamente preenchidos e assinados pelo aluno e pela concedente, com carimbo do CNPJ. Esse documento descreve os direitos e deveres das partes envolvidas.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 hipótese alguma o estágio deverá ser iniciado sem a assinatura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desse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 Plano de Estágio deverá conter as atividades que serão desenvolvidas, o horário, a quantidade de horas diárias e total do aluno.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É obrigatório Seguro de Acidente Pessoais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Caso a empresa não contrate o seguro, a Secretaria de Estado da Educação possui uma apólice para os alunos vinculados às instituições estaduais de ensino que tenham cursos com estágio obrigatório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(entrar em contato por email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2"/>
            <w:szCs w:val="22"/>
            <w:u w:val="single"/>
            <w:vertAlign w:val="baseline"/>
            <w:rtl w:val="0"/>
          </w:rPr>
          <w:t xml:space="preserve">estagiocedupjlle@sed.sc.gov.br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para maiores informações).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Quaisquer alterações nas cláusulas do Termo de Compromisso devem ser imediatamente comunicadas através de um aditivo ao TCE. 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acordo com a lei do estágio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concedente facilitará a supervisão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in loco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 estágio, realizada pelos representantes da unidade escolar, disponibilizando a documentação referente ao estágio e avaliações. A Unidade Escolar 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compromete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no sigilo das informações obtidas inerentes à supervisão.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  <w:tab w:val="left" w:leader="none" w:pos="426"/>
        </w:tabs>
        <w:spacing w:line="360" w:lineRule="auto"/>
        <w:ind w:firstLine="709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Termo de Compromisso e Plano de Estágio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deverá ser solicitado por e-mail pelo endereço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vertAlign w:val="baseline"/>
          <w:rtl w:val="0"/>
        </w:rPr>
        <w:t xml:space="preserve">estagiocedupjlle@sed.sc.gov.br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Dados do orientador de estágio: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${nome_professor}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matrícula: ${matricula_professor}  –  email: ${email_professor}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Atenciosamente,</w:t>
      </w:r>
    </w:p>
    <w:p w:rsidR="00000000" w:rsidDel="00000000" w:rsidP="00000000" w:rsidRDefault="00000000" w:rsidRPr="00000000" w14:paraId="00000011">
      <w:pPr>
        <w:tabs>
          <w:tab w:val="left" w:leader="none" w:pos="0"/>
          <w:tab w:val="left" w:leader="none" w:pos="426"/>
        </w:tabs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Joinville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${data_atual}.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393" w:left="1701" w:right="1134" w:header="35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Monsenhor Gercino, 2071 – Bairro Itaum – CEP 89210-155 – Joinville – SC Telefone - 34812136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www.cedup.com.br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 email -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estagiocedupjlle@sed.sc.gov.br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firstLine="360"/>
      <w:jc w:val="center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ESTADO DE SANTA CATARINA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-542923</wp:posOffset>
          </wp:positionH>
          <wp:positionV relativeFrom="paragraph">
            <wp:posOffset>11430</wp:posOffset>
          </wp:positionV>
          <wp:extent cx="669290" cy="57721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5772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5553075</wp:posOffset>
          </wp:positionH>
          <wp:positionV relativeFrom="paragraph">
            <wp:posOffset>-27938</wp:posOffset>
          </wp:positionV>
          <wp:extent cx="579120" cy="587375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120" cy="587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ind w:firstLine="360"/>
      <w:jc w:val="center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SECRETARIA DE ESTADO DA EDUCAÇÃO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36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COORDENADORIA REGIONAL DA EDUCAÇÃO - CRE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CENTRO DE EDUCAÇÃO PROFISSIONAL “DARIO GERALDO SALLES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”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CEDUP JOINVILLE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2000"/>
      </w:tabs>
      <w:suppressAutoHyphens w:val="1"/>
      <w:spacing w:line="480" w:lineRule="auto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360" w:lineRule="auto"/>
      <w:ind w:left="748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tagiocedupjlle@sed.sc.gov.br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edup.com.br" TargetMode="External"/><Relationship Id="rId2" Type="http://schemas.openxmlformats.org/officeDocument/2006/relationships/hyperlink" Target="mailto:estagiocedupjlle@sed.sc.gov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9ISll68lQDl9duVYgFepJ9MFQ==">CgMxLjAyCGguZ2pkZ3hzOAByITE3SE1LalNFQXl1eFo3bGhadlNSSmx4OTNoU1dCS0VUYw==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2024-02-27T17:11:00Z</dcterms:created>
  <dc:creator>CEDUP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