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Arial" w:cs="Arial" w:eastAsia="Arial" w:hAnsi="Arial"/>
          <w:color w:val="666666"/>
          <w:sz w:val="28"/>
          <w:szCs w:val="28"/>
        </w:rPr>
        <w:t xml:space="preserve">IDENTITY WHITEPAPER</w:t>
      </w:r>
    </w:p>
    <w:p>
      <w:pPr>
        <w:spacing w:after="0"/>
      </w:pPr>
      <w:r>
        <w:rPr>
          <w:rFonts w:ascii="Arial" w:cs="Arial" w:eastAsia="Arial" w:hAnsi="Arial"/>
          <w:b/>
          <w:bCs/>
          <w:color w:val="1F4E79"/>
          <w:sz w:val="72"/>
          <w:szCs w:val="72"/>
        </w:rPr>
        <w:t xml:space="preserve">Bonafide™</w:t>
      </w:r>
    </w:p>
    <w:p>
      <w:pPr>
        <w:spacing w:after="100"/>
      </w:pPr>
    </w:p>
    <w:p>
      <w:pPr>
        <w:spacing w:after="60"/>
      </w:pPr>
      <w:r>
        <w:rPr>
          <w:rFonts w:ascii="Arial" w:cs="Arial" w:eastAsia="Arial" w:hAnsi="Arial"/>
          <w:color w:val="1F4E79"/>
          <w:sz w:val="28"/>
          <w:szCs w:val="28"/>
        </w:rPr>
        <w:t xml:space="preserve">Your Name. Your Vault. Your Rules.</w:t>
      </w:r>
    </w:p>
    <w:p>
      <w:pPr>
        <w:spacing w:after="200"/>
      </w:pPr>
      <w:r>
        <w:rPr>
          <w:rFonts w:ascii="Arial" w:cs="Arial" w:eastAsia="Arial" w:hAnsi="Arial"/>
          <w:i/>
          <w:iCs/>
          <w:color w:val="666666"/>
          <w:sz w:val="22"/>
          <w:szCs w:val="22"/>
        </w:rPr>
        <w:t xml:space="preserve">Vault-Sovereign Identity for the Post-Password Era</w:t>
      </w:r>
    </w:p>
    <w:p>
      <w:pPr>
        <w:spacing w:after="100"/>
      </w:pPr>
    </w:p>
    <w:p>
      <w:pPr>
        <w:spacing w:after="100"/>
      </w:pPr>
    </w:p>
    <w:p>
      <w:pPr>
        <w:spacing w:after="140"/>
      </w:pPr>
      <w:r>
        <w:rPr>
          <w:rFonts w:ascii="Arial" w:cs="Arial" w:eastAsia="Arial" w:hAnsi="Arial"/>
          <w:sz w:val="24"/>
          <w:szCs w:val="24"/>
        </w:rPr>
        <w:t xml:space="preserve">Sly Technologies Inc.</w:t>
      </w:r>
    </w:p>
    <w:p>
      <w:pPr>
        <w:spacing w:after="140"/>
      </w:pPr>
      <w:r>
        <w:rPr>
          <w:rFonts w:ascii="Arial" w:cs="Arial" w:eastAsia="Arial" w:hAnsi="Arial"/>
          <w:color w:val="666666"/>
          <w:sz w:val="22"/>
          <w:szCs w:val="22"/>
        </w:rPr>
        <w:t xml:space="preserve">March 2026</w:t>
      </w:r>
    </w:p>
    <w:p>
      <w:pPr>
        <w:spacing w:after="140"/>
      </w:pPr>
      <w:r>
        <w:rPr>
          <w:rFonts w:ascii="Arial" w:cs="Arial" w:eastAsia="Arial" w:hAnsi="Arial"/>
          <w:color w:val="666666"/>
          <w:sz w:val="22"/>
          <w:szCs w:val="22"/>
        </w:rPr>
        <w:t xml:space="preserve">Classification: Open Specification</w:t>
      </w:r>
    </w:p>
    <w:p>
      <w:pPr>
        <w:spacing w:after="100"/>
      </w:pPr>
    </w:p>
    <w:p>
      <w:pPr>
        <w:spacing w:after="100"/>
      </w:pPr>
    </w:p>
    <w:p>
      <w:pPr>
        <w:spacing w:after="60"/>
      </w:pPr>
      <w:r>
        <w:rPr>
          <w:rFonts w:ascii="Arial" w:cs="Arial" w:eastAsia="Arial" w:hAnsi="Arial"/>
          <w:b/>
          <w:bCs/>
          <w:i/>
          <w:iCs/>
          <w:color w:val="1F4E79"/>
          <w:sz w:val="24"/>
          <w:szCs w:val="24"/>
        </w:rPr>
        <w:t xml:space="preserve">Your identity should outlive every platform you ever use.</w:t>
      </w:r>
    </w:p>
    <w:p>
      <w:r>
        <w:br w:type="page"/>
      </w:r>
    </w:p>
    <w:p>
      <w:pPr>
        <w:pStyle w:val="Heading1"/>
      </w:pPr>
      <w:r>
        <w:rPr>
          <w:rFonts w:ascii="Arial" w:cs="Arial" w:eastAsia="Arial" w:hAnsi="Arial"/>
        </w:rPr>
        <w:t xml:space="preserve">1. The Problem With Digital Identity Today</w:t>
      </w:r>
    </w:p>
    <w:p>
      <w:pPr>
        <w:pStyle w:val="Heading2"/>
      </w:pPr>
      <w:r>
        <w:rPr>
          <w:rFonts w:ascii="Arial" w:cs="Arial" w:eastAsia="Arial" w:hAnsi="Arial"/>
        </w:rPr>
        <w:t xml:space="preserve">1.1 Platform-Owned Identities</w:t>
      </w:r>
    </w:p>
    <w:p>
      <w:pPr>
        <w:spacing w:after="140"/>
      </w:pPr>
      <w:r>
        <w:rPr>
          <w:rFonts w:ascii="Arial" w:cs="Arial" w:eastAsia="Arial" w:hAnsi="Arial"/>
          <w:sz w:val="22"/>
          <w:szCs w:val="22"/>
        </w:rPr>
        <w:t xml:space="preserve">When Alice signs up for a social media platform, she wants @alice. It’s taken. She tries @alice_design. Taken. She settles for @alice_design_2847. The platform owns the namespace. Alice is a tenant. Her identity exists at the platform’s pleasure—suspendable, reassignable, and non-portable.</w:t>
      </w:r>
    </w:p>
    <w:p>
      <w:pPr>
        <w:spacing w:after="140"/>
      </w:pPr>
      <w:r>
        <w:rPr>
          <w:rFonts w:ascii="Arial" w:cs="Arial" w:eastAsia="Arial" w:hAnsi="Arial"/>
          <w:sz w:val="22"/>
          <w:szCs w:val="22"/>
        </w:rPr>
        <w:t xml:space="preserve">This is not a minor inconvenience. It is a structural power imbalance. The platform controls who Alice is within its walls. If Alice builds an audience of 50,000 followers as @alice_design_2847 and the platform changes its terms, suspends her account, or shuts down, her identity and her audience vanish. She starts from zero elsewhere.</w:t>
      </w:r>
    </w:p>
    <w:p>
      <w:pPr>
        <w:pStyle w:val="Heading2"/>
      </w:pPr>
      <w:r>
        <w:rPr>
          <w:rFonts w:ascii="Arial" w:cs="Arial" w:eastAsia="Arial" w:hAnsi="Arial"/>
        </w:rPr>
        <w:t xml:space="preserve">1.2 Identity Fragmentation</w:t>
      </w:r>
    </w:p>
    <w:p>
      <w:pPr>
        <w:spacing w:after="140"/>
      </w:pPr>
      <w:r>
        <w:rPr>
          <w:rFonts w:ascii="Arial" w:cs="Arial" w:eastAsia="Arial" w:hAnsi="Arial"/>
          <w:sz w:val="22"/>
          <w:szCs w:val="22"/>
        </w:rPr>
        <w:t xml:space="preserve">Alice has a different identity at every institution she interacts with. She is Customer #4729381 at her bank, Patient ID MRN-8847261 at her hospital, Employee #E-00441 at her employer, @alice_design_2847 on social media, and alice.chen.4728@email.com in her inbox. None of these identifiers know about each other. None are portable. None are under Alice’s control.</w:t>
      </w:r>
    </w:p>
    <w:p>
      <w:pPr>
        <w:spacing w:after="140"/>
      </w:pPr>
      <w:r>
        <w:rPr>
          <w:rFonts w:ascii="Arial" w:cs="Arial" w:eastAsia="Arial" w:hAnsi="Arial"/>
          <w:sz w:val="22"/>
          <w:szCs w:val="22"/>
        </w:rPr>
        <w:t xml:space="preserve">Every institution independently assigns Alice an identifier in its own namespace. She has no say in the format, no ability to choose something memorable, and no way to carry it anywhere else. When she closes her bank account, Customer #4729381 ceases to exist. When she changes jobs, Employee #E-00441 is reassigned to someone else. Her identity is fragmented across dozens of incompatible systems with no coordination and no user sovereignty.</w:t>
      </w:r>
    </w:p>
    <w:p>
      <w:pPr>
        <w:pStyle w:val="Heading2"/>
      </w:pPr>
      <w:r>
        <w:rPr>
          <w:rFonts w:ascii="Arial" w:cs="Arial" w:eastAsia="Arial" w:hAnsi="Arial"/>
        </w:rPr>
        <w:t xml:space="preserve">1.3 No Portability, No Ownership</w:t>
      </w:r>
    </w:p>
    <w:p>
      <w:pPr>
        <w:spacing w:after="140"/>
      </w:pPr>
      <w:r>
        <w:rPr>
          <w:rFonts w:ascii="Arial" w:cs="Arial" w:eastAsia="Arial" w:hAnsi="Arial"/>
          <w:sz w:val="22"/>
          <w:szCs w:val="22"/>
        </w:rPr>
        <w:t xml:space="preserve">The fundamental problem is ownership. In every conventional system, the institution owns your identity. You are a row in their database. Your username, your customer number, your profile—all are institutional property. You cannot take them with you. You cannot revoke them. You cannot even guarantee they persist after you leave.</w:t>
      </w:r>
    </w:p>
    <w:p>
      <w:pPr>
        <w:spacing w:after="140"/>
      </w:pPr>
      <w:r>
        <w:rPr>
          <w:rFonts w:ascii="Arial" w:cs="Arial" w:eastAsia="Arial" w:hAnsi="Arial"/>
          <w:sz w:val="22"/>
          <w:szCs w:val="22"/>
        </w:rPr>
        <w:t xml:space="preserve">This creates real harm. A creator who builds a following on one platform cannot migrate that audience to another. A professional who accumulates reputation and credentials under one institutional identity starts from scratch at the next employer. A patient whose medical history lives under one hospital’s MRN has no portable health identity. Every institution has Alice, but Alice doesn’t have herself.</w:t>
      </w:r>
    </w:p>
    <w:p>
      <w:pPr>
        <w:pStyle w:val="Heading2"/>
      </w:pPr>
      <w:r>
        <w:rPr>
          <w:rFonts w:ascii="Arial" w:cs="Arial" w:eastAsia="Arial" w:hAnsi="Arial"/>
        </w:rPr>
        <w:t xml:space="preserve">1.4 Unaccountable AI Agents</w:t>
      </w:r>
    </w:p>
    <w:p>
      <w:pPr>
        <w:spacing w:after="140"/>
      </w:pPr>
      <w:r>
        <w:rPr>
          <w:rFonts w:ascii="Arial" w:cs="Arial" w:eastAsia="Arial" w:hAnsi="Arial"/>
          <w:sz w:val="22"/>
          <w:szCs w:val="22"/>
        </w:rPr>
        <w:t xml:space="preserve">The rise of AI agents compounds the identity problem. Bots interact alongside humans with no standardized way to identify them as non-human, no accountability chain to a responsible party, and no transparency about what model is running behind the account. A user interacting with an AI agent has no protocol-level assurance that the agent is what it claims to be.</w:t>
      </w:r>
    </w:p>
    <w:p>
      <w:r>
        <w:br w:type="page"/>
      </w:r>
    </w:p>
    <w:p>
      <w:pPr>
        <w:pStyle w:val="Heading1"/>
      </w:pPr>
      <w:r>
        <w:rPr>
          <w:rFonts w:ascii="Arial" w:cs="Arial" w:eastAsia="Arial" w:hAnsi="Arial"/>
        </w:rPr>
        <w:t xml:space="preserve">2. What Bonafide Identity Is</w:t>
      </w:r>
    </w:p>
    <w:p>
      <w:pPr>
        <w:spacing w:after="140"/>
      </w:pPr>
      <w:r>
        <w:rPr>
          <w:rFonts w:ascii="Arial" w:cs="Arial" w:eastAsia="Arial" w:hAnsi="Arial"/>
          <w:sz w:val="22"/>
          <w:szCs w:val="22"/>
        </w:rPr>
        <w:t xml:space="preserve">Bonafide inverts the identity model. Instead of institutions owning your identity and you being a tenant, the vault owns your identity and institutions receive a scoped, revocable view.</w:t>
      </w:r>
    </w:p>
    <w:p>
      <w:pPr>
        <w:pStyle w:val="Heading2"/>
      </w:pPr>
      <w:r>
        <w:rPr>
          <w:rFonts w:ascii="Arial" w:cs="Arial" w:eastAsia="Arial" w:hAnsi="Arial"/>
        </w:rPr>
        <w:t xml:space="preserve">2.1 The Vault Branch Hash</w:t>
      </w:r>
    </w:p>
    <w:p>
      <w:pPr>
        <w:spacing w:after="140"/>
      </w:pPr>
      <w:r>
        <w:rPr>
          <w:rFonts w:ascii="Arial" w:cs="Arial" w:eastAsia="Arial" w:hAnsi="Arial"/>
          <w:sz w:val="22"/>
          <w:szCs w:val="22"/>
        </w:rPr>
        <w:t xml:space="preserve">Alice’s only true identifier in the Bonafide protocol is a cryptographic hash derived from her vault—unique per institution, deterministic, and unlinkable across institutions without her explicit consent.</w:t>
      </w:r>
    </w:p>
    <w:p>
      <w:pPr>
        <w:spacing w:after="140"/>
      </w:pPr>
      <w:r>
        <w:rPr>
          <w:rFonts w:ascii="Arial" w:cs="Arial" w:eastAsia="Arial" w:hAnsi="Arial"/>
          <w:sz w:val="22"/>
          <w:szCs w:val="22"/>
        </w:rPr>
        <w:t xml:space="preserve">When Alice peers with Chase Bank, the protocol derives a branch hash from her vault root and Chase’s institutional identifier. This hash is Alice’s canonical identity at Chase—stable, unique, and cryptographically bound to her vault. When she peers with Mount Sinai Hospital, a different branch hash is derived. The two hashes are computationally indistinguishable from hashes belonging to two completely different people. No one—not Chase, not Mount Sinai, not the Bonafide network—can determine that they belong to the same vault without Alice issuing an explicit linkage attestation.</w:t>
      </w:r>
    </w:p>
    <w:p>
      <w:pPr>
        <w:pStyle w:val="Heading2"/>
      </w:pPr>
      <w:r>
        <w:rPr>
          <w:rFonts w:ascii="Arial" w:cs="Arial" w:eastAsia="Arial" w:hAnsi="Arial"/>
        </w:rPr>
        <w:t xml:space="preserve">2.2 Aliases Are for Humans</w:t>
      </w:r>
    </w:p>
    <w:p>
      <w:pPr>
        <w:spacing w:after="140"/>
      </w:pPr>
      <w:r>
        <w:rPr>
          <w:rFonts w:ascii="Arial" w:cs="Arial" w:eastAsia="Arial" w:hAnsi="Arial"/>
          <w:sz w:val="22"/>
          <w:szCs w:val="22"/>
        </w:rPr>
        <w:t xml:space="preserve">Everything human-readable is an alias. @alice, @dr-chen, “Alice Chen”—these are presentation layers that Alice creates, owns, and controls. They are stored in her vault, not in any platform’s database. She can create them, retire them, forward them, and revoke them. No institution or platform can create, modify, or destroy an alias that Alice owns.</w:t>
      </w:r>
    </w:p>
    <w:p>
      <w:pPr>
        <w:spacing w:after="140"/>
      </w:pPr>
      <w:r>
        <w:rPr>
          <w:rFonts w:ascii="Arial" w:cs="Arial" w:eastAsia="Arial" w:hAnsi="Arial"/>
          <w:sz w:val="22"/>
          <w:szCs w:val="22"/>
        </w:rPr>
        <w:t xml:space="preserve">The critical distinction: aliases are for humans. They are the names Alice chooses to present in human contexts—social media profiles, professional directories, community forums, business cards. They are not the identity itself. The identity is the vault branch hash. The alias is how Alice chooses to be known.</w:t>
      </w:r>
    </w:p>
    <w:p>
      <w:pPr>
        <w:pStyle w:val="Heading2"/>
      </w:pPr>
      <w:r>
        <w:rPr>
          <w:rFonts w:ascii="Arial" w:cs="Arial" w:eastAsia="Arial" w:hAnsi="Arial"/>
        </w:rPr>
        <w:t xml:space="preserve">2.3 Two Layers, Two Audiences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600"/>
        <w:gridCol w:w="33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Audience</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Example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Properties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Branch hash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Machines and institutional systems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7f3a9c2d (per-institution)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Cryptographic, stable, unlinkable across institutions, derived from vault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Alias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Humans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@alice, @dr-chen, “Alice Chen”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Chosen by user, vault-owned, portable, revocable, multiple per person</w:t>
            </w:r>
          </w:p>
        </w:tc>
      </w:tr>
    </w:tbl>
    <w:p>
      <w:pPr>
        <w:spacing w:after="100"/>
      </w:pPr>
    </w:p>
    <w:p>
      <w:pPr>
        <w:spacing w:after="140"/>
      </w:pPr>
      <w:r>
        <w:rPr>
          <w:rFonts w:ascii="Arial" w:cs="Arial" w:eastAsia="Arial" w:hAnsi="Arial"/>
          <w:sz w:val="22"/>
          <w:szCs w:val="22"/>
        </w:rPr>
        <w:t xml:space="preserve">This separation is the key architectural insight. Machines work with hashes. Humans work with aliases. Neither layer needs to know the details of the other. An institutional database stores the branch hash as its customer key. A social media feed displays the alias. Both resolve to the same vault, but through different paths for different purposes.</w:t>
      </w:r>
    </w:p>
    <w:p>
      <w:r>
        <w:br w:type="page"/>
      </w:r>
    </w:p>
    <w:p>
      <w:pPr>
        <w:pStyle w:val="Heading1"/>
      </w:pPr>
      <w:r>
        <w:rPr>
          <w:rFonts w:ascii="Arial" w:cs="Arial" w:eastAsia="Arial" w:hAnsi="Arial"/>
        </w:rPr>
        <w:t xml:space="preserve">3. How Institutions Keep Working</w:t>
      </w:r>
    </w:p>
    <w:p>
      <w:pPr>
        <w:spacing w:after="140"/>
      </w:pPr>
      <w:r>
        <w:rPr>
          <w:rFonts w:ascii="Arial" w:cs="Arial" w:eastAsia="Arial" w:hAnsi="Arial"/>
          <w:sz w:val="22"/>
          <w:szCs w:val="22"/>
        </w:rPr>
        <w:t xml:space="preserve">A common concern with any new identity system is disruption: will our existing processes break? With Bonafide, the answer is no. Institutions continue to operate exactly as they do today. The branch hash integrates into their existing systems as a stable customer identifier. Nothing about their internal architecture needs to change.</w:t>
      </w:r>
    </w:p>
    <w:p>
      <w:pPr>
        <w:pStyle w:val="Heading2"/>
      </w:pPr>
      <w:r>
        <w:rPr>
          <w:rFonts w:ascii="Arial" w:cs="Arial" w:eastAsia="Arial" w:hAnsi="Arial"/>
        </w:rPr>
        <w:t xml:space="preserve">3.1 The Branch Hash as Customer Identifier</w:t>
      </w:r>
    </w:p>
    <w:p>
      <w:pPr>
        <w:spacing w:after="140"/>
      </w:pPr>
      <w:r>
        <w:rPr>
          <w:rFonts w:ascii="Arial" w:cs="Arial" w:eastAsia="Arial" w:hAnsi="Arial"/>
          <w:sz w:val="22"/>
          <w:szCs w:val="22"/>
        </w:rPr>
        <w:t xml:space="preserve">When Alice peers with Chase Bank, the Bonafide protocol generates a unique branch hash for that relationship. From Chase’s perspective, this hash is functionally identical to a customer ID. It is stable (the same hash every time Alice authenticates), unique (no two customers share a branch hash), and persistent (it remains valid for the lifetime of the relationship).</w:t>
      </w:r>
    </w:p>
    <w:p>
      <w:pPr>
        <w:spacing w:after="140"/>
      </w:pPr>
      <w:r>
        <w:rPr>
          <w:rFonts w:ascii="Arial" w:cs="Arial" w:eastAsia="Arial" w:hAnsi="Arial"/>
          <w:sz w:val="22"/>
          <w:szCs w:val="22"/>
        </w:rPr>
        <w:t xml:space="preserve">Chase stores this hash in their existing customer database, maps it to their internal account number, and proceeds with their normal processes. Their CRM, their fraud detection, their regulatory reporting—all continue to work with the branch hash as the anchor. Chase does not need to understand aliases, the address grammar, or the Bonafide protocol internals. They need one thing: a stable, unique identifier for Alice. The branch hash provides exactly that.</w:t>
      </w:r>
    </w:p>
    <w:p>
      <w:pPr>
        <w:pStyle w:val="Heading2"/>
      </w:pPr>
      <w:r>
        <w:rPr>
          <w:rFonts w:ascii="Arial" w:cs="Arial" w:eastAsia="Arial" w:hAnsi="Arial"/>
        </w:rPr>
        <w:t xml:space="preserve">3.2 Institutional Systems Are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400"/>
        <w:gridCol w:w="37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Institution</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Their Existing ID</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Bonafide Branch Hash</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Changes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Chase Bank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Customer #4729381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Mapped to branch hash a3b8f291</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Nothing — internal ID mapped to hash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Mount Sinai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MRN-8847261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Mapped to branch hash c91d3b7e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Nothing — MRN mapped to hash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Employer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Employee #E-00441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Mapped to branch hash f84b2a91</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Nothing — employee ID mapped to hash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VibeSphere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@alice (display alias)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Mapped to branch hash 7f3a9c2d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Nothing — alias resolves to hash internally</w:t>
            </w:r>
          </w:p>
        </w:tc>
      </w:tr>
    </w:tbl>
    <w:p>
      <w:pPr>
        <w:spacing w:after="100"/>
      </w:pPr>
    </w:p>
    <w:p>
      <w:pPr>
        <w:spacing w:after="140"/>
      </w:pPr>
      <w:r>
        <w:rPr>
          <w:rFonts w:ascii="Arial" w:cs="Arial" w:eastAsia="Arial" w:hAnsi="Arial"/>
          <w:sz w:val="22"/>
          <w:szCs w:val="22"/>
        </w:rPr>
        <w:t xml:space="preserve">The institution’s internal identifier and the Bonafide branch hash coexist. The branch hash is the anchor that ties the institutional identifier to Alice’s vault. The institution can continue using Customer #4729381 in all their internal systems. The branch hash sits in a mapping table, connecting their world to Alice’s vault—nothing more.</w:t>
      </w:r>
    </w:p>
    <w:p>
      <w:pPr>
        <w:pStyle w:val="Heading2"/>
      </w:pPr>
      <w:r>
        <w:rPr>
          <w:rFonts w:ascii="Arial" w:cs="Arial" w:eastAsia="Arial" w:hAnsi="Arial"/>
        </w:rPr>
        <w:t xml:space="preserve">3.3 Peering, Leases, and Policy on the Hash</w:t>
      </w:r>
    </w:p>
    <w:p>
      <w:pPr>
        <w:spacing w:after="140"/>
      </w:pPr>
      <w:r>
        <w:rPr>
          <w:rFonts w:ascii="Arial" w:cs="Arial" w:eastAsia="Arial" w:hAnsi="Arial"/>
          <w:sz w:val="22"/>
          <w:szCs w:val="22"/>
        </w:rPr>
        <w:t xml:space="preserve">All protocol-level operations—peering, lease renewal, policy enforcement, revocation, transfer—operate on the branch hash, not on aliases. When Alice’s lease at Chase renews, the protocol references the branch hash a3b8f291. When a court order requires access to Alice’s financial records, the third-party access protocol references the same hash. The alias @alice never appears in any of these operations. It does not need to.</w:t>
      </w:r>
    </w:p>
    <w:p>
      <w:pPr>
        <w:spacing w:after="140"/>
      </w:pPr>
      <w:r>
        <w:rPr>
          <w:rFonts w:ascii="Arial" w:cs="Arial" w:eastAsia="Arial" w:hAnsi="Arial"/>
          <w:sz w:val="22"/>
          <w:szCs w:val="22"/>
        </w:rPr>
        <w:t xml:space="preserve">This means the protocol layer is completely decoupled from the human presentation layer. An institution can operate a fully Bonafide-compliant deployment without ever knowing what aliases Alice uses on social media or what display name she prefers. The hash is all they need.</w:t>
      </w:r>
    </w:p>
    <w:p>
      <w:pPr>
        <w:pStyle w:val="Heading2"/>
      </w:pPr>
      <w:r>
        <w:rPr>
          <w:rFonts w:ascii="Arial" w:cs="Arial" w:eastAsia="Arial" w:hAnsi="Arial"/>
        </w:rPr>
        <w:t xml:space="preserve">3.4 Why This Matters</w:t>
      </w:r>
    </w:p>
    <w:p>
      <w:pPr>
        <w:spacing w:after="140"/>
      </w:pPr>
      <w:r>
        <w:rPr>
          <w:rFonts w:ascii="Arial" w:cs="Arial" w:eastAsia="Arial" w:hAnsi="Arial"/>
          <w:sz w:val="22"/>
          <w:szCs w:val="22"/>
        </w:rPr>
        <w:t xml:space="preserve">Institutional adoption of new identity systems historically fails when it requires rearchitecting internal processes. Bonafide avoids this by meeting institutions where they are. Their systems already work with customer identifiers—account numbers, MRNs, employee IDs. The branch hash is just another identifier that maps to their existing one. The difference is that this identifier is cryptographically anchored to Alice’s vault, which means Alice controls the relationship. The institution’s processes don’t break. Alice’s sovereignty is enforced.</w:t>
      </w:r>
    </w:p>
    <w:p>
      <w:r>
        <w:br w:type="page"/>
      </w:r>
    </w:p>
    <w:p>
      <w:pPr>
        <w:pStyle w:val="Heading1"/>
      </w:pPr>
      <w:r>
        <w:rPr>
          <w:rFonts w:ascii="Arial" w:cs="Arial" w:eastAsia="Arial" w:hAnsi="Arial"/>
        </w:rPr>
        <w:t xml:space="preserve">4. The Address Grammar</w:t>
      </w:r>
    </w:p>
    <w:p>
      <w:pPr>
        <w:spacing w:after="140"/>
      </w:pPr>
      <w:r>
        <w:rPr>
          <w:rFonts w:ascii="Arial" w:cs="Arial" w:eastAsia="Arial" w:hAnsi="Arial"/>
          <w:sz w:val="22"/>
          <w:szCs w:val="22"/>
        </w:rPr>
        <w:t xml:space="preserve">Every identity in the Bonafide ecosystem follows a formal address grammar designed around one principle: simple for users, precise for machines.</w:t>
      </w:r>
    </w:p>
    <w:p>
      <w:pPr>
        <w:pStyle w:val="Heading2"/>
      </w:pPr>
      <w:r>
        <w:rPr>
          <w:rFonts w:ascii="Arial" w:cs="Arial" w:eastAsia="Arial" w:hAnsi="Arial"/>
        </w:rPr>
        <w:t xml:space="preserve">4.1 Structure</w:t>
      </w:r>
    </w:p>
    <w:p>
      <w:pPr>
        <w:spacing w:after="60" w:before="40"/>
        <w:ind w:left="360"/>
      </w:pPr>
      <w:r>
        <w:rPr>
          <w:rFonts w:ascii="Consolas" w:cs="Consolas" w:eastAsia="Consolas" w:hAnsi="Consolas"/>
          <w:color w:val="444444"/>
          <w:sz w:val="20"/>
          <w:szCs w:val="20"/>
        </w:rPr>
        <w:t xml:space="preserve">@name:namespace+pin[qualifiers].id</w:t>
      </w:r>
    </w:p>
    <w:p>
      <w:pPr>
        <w:spacing w:after="100"/>
      </w:pPr>
    </w:p>
    <w:p>
      <w:pPr>
        <w:pStyle w:val="ListParagraph"/>
        <w:numPr>
          <w:ilvl w:val="0"/>
          <w:numId w:val="2"/>
        </w:numPr>
        <w:spacing w:after="80"/>
      </w:pPr>
      <w:r>
        <w:rPr>
          <w:rFonts w:ascii="Arial" w:cs="Arial" w:eastAsia="Arial" w:hAnsi="Arial"/>
          <w:b/>
          <w:bCs/>
          <w:sz w:val="22"/>
          <w:szCs w:val="22"/>
        </w:rPr>
        <w:t xml:space="preserve">@ — Sigil: </w:t>
      </w:r>
      <w:r>
        <w:rPr>
          <w:rFonts w:ascii="Arial" w:cs="Arial" w:eastAsia="Arial" w:hAnsi="Arial"/>
          <w:sz w:val="22"/>
          <w:szCs w:val="22"/>
        </w:rPr>
        <w:t xml:space="preserve">Marks this as an identity address. # is used for topics and communities.</w:t>
      </w:r>
    </w:p>
    <w:p>
      <w:pPr>
        <w:pStyle w:val="ListParagraph"/>
        <w:numPr>
          <w:ilvl w:val="0"/>
          <w:numId w:val="2"/>
        </w:numPr>
        <w:spacing w:after="80"/>
      </w:pPr>
      <w:r>
        <w:rPr>
          <w:rFonts w:ascii="Arial" w:cs="Arial" w:eastAsia="Arial" w:hAnsi="Arial"/>
          <w:b/>
          <w:bCs/>
          <w:sz w:val="22"/>
          <w:szCs w:val="22"/>
        </w:rPr>
        <w:t xml:space="preserve">name — Simple label: </w:t>
      </w:r>
      <w:r>
        <w:rPr>
          <w:rFonts w:ascii="Arial" w:cs="Arial" w:eastAsia="Arial" w:hAnsi="Arial"/>
          <w:sz w:val="22"/>
          <w:szCs w:val="22"/>
        </w:rPr>
        <w:t xml:space="preserve">Lowercase, human-memorable. No numbers appended for disambiguation. The name Alice chose, not the name a platform assigned.</w:t>
      </w:r>
    </w:p>
    <w:p>
      <w:pPr>
        <w:pStyle w:val="ListParagraph"/>
        <w:numPr>
          <w:ilvl w:val="0"/>
          <w:numId w:val="2"/>
        </w:numPr>
        <w:spacing w:after="80"/>
      </w:pPr>
      <w:r>
        <w:rPr>
          <w:rFonts w:ascii="Arial" w:cs="Arial" w:eastAsia="Arial" w:hAnsi="Arial"/>
          <w:b/>
          <w:bCs/>
          <w:sz w:val="22"/>
          <w:szCs w:val="22"/>
        </w:rPr>
        <w:t xml:space="preserve">: — Namespace: </w:t>
      </w:r>
      <w:r>
        <w:rPr>
          <w:rFonts w:ascii="Arial" w:cs="Arial" w:eastAsia="Arial" w:hAnsi="Arial"/>
          <w:sz w:val="22"/>
          <w:szCs w:val="22"/>
        </w:rPr>
        <w:t xml:space="preserve">Colon-separated scope. @alice:design.id means Alice in the design context. Institutions, platforms, and communities define their own namespace hierarchy.</w:t>
      </w:r>
    </w:p>
    <w:p>
      <w:pPr>
        <w:pStyle w:val="ListParagraph"/>
        <w:numPr>
          <w:ilvl w:val="0"/>
          <w:numId w:val="2"/>
        </w:numPr>
        <w:spacing w:after="80"/>
      </w:pPr>
      <w:r>
        <w:rPr>
          <w:rFonts w:ascii="Arial" w:cs="Arial" w:eastAsia="Arial" w:hAnsi="Arial"/>
          <w:b/>
          <w:bCs/>
          <w:sz w:val="22"/>
          <w:szCs w:val="22"/>
        </w:rPr>
        <w:t xml:space="preserve">+ — Pin: </w:t>
      </w:r>
      <w:r>
        <w:rPr>
          <w:rFonts w:ascii="Arial" w:cs="Arial" w:eastAsia="Arial" w:hAnsi="Arial"/>
          <w:sz w:val="22"/>
          <w:szCs w:val="22"/>
        </w:rPr>
        <w:t xml:space="preserve">Cryptographic disambiguation. Appends a branch hash or its human-readable alias to identify one specific Alice when the name alone is ambiguous.</w:t>
      </w:r>
    </w:p>
    <w:p>
      <w:pPr>
        <w:pStyle w:val="ListParagraph"/>
        <w:numPr>
          <w:ilvl w:val="0"/>
          <w:numId w:val="2"/>
        </w:numPr>
        <w:spacing w:after="80"/>
      </w:pPr>
      <w:r>
        <w:rPr>
          <w:rFonts w:ascii="Arial" w:cs="Arial" w:eastAsia="Arial" w:hAnsi="Arial"/>
          <w:b/>
          <w:bCs/>
          <w:sz w:val="22"/>
          <w:szCs w:val="22"/>
        </w:rPr>
        <w:t xml:space="preserve">[] — Qualifiers: </w:t>
      </w:r>
      <w:r>
        <w:rPr>
          <w:rFonts w:ascii="Arial" w:cs="Arial" w:eastAsia="Arial" w:hAnsi="Arial"/>
          <w:sz w:val="22"/>
          <w:szCs w:val="22"/>
        </w:rPr>
        <w:t xml:space="preserve">Structured metadata: credentials, AI model attestation, geographic scope, delivery preferences. All complexity lives here, not in the name.</w:t>
      </w:r>
    </w:p>
    <w:p>
      <w:pPr>
        <w:pStyle w:val="ListParagraph"/>
        <w:numPr>
          <w:ilvl w:val="0"/>
          <w:numId w:val="2"/>
        </w:numPr>
        <w:spacing w:after="80"/>
      </w:pPr>
      <w:r>
        <w:rPr>
          <w:rFonts w:ascii="Arial" w:cs="Arial" w:eastAsia="Arial" w:hAnsi="Arial"/>
          <w:b/>
          <w:bCs/>
          <w:sz w:val="22"/>
          <w:szCs w:val="22"/>
        </w:rPr>
        <w:t xml:space="preserve">.id — Suffix: </w:t>
      </w:r>
      <w:r>
        <w:rPr>
          <w:rFonts w:ascii="Arial" w:cs="Arial" w:eastAsia="Arial" w:hAnsi="Arial"/>
          <w:sz w:val="22"/>
          <w:szCs w:val="22"/>
        </w:rPr>
        <w:t xml:space="preserve">Protocol namespace marker. Not a DNS domain. Not an email domain. Indicates this address resolves through the Bonafide validator network—analogous to how .onion resolves through Tor, not through ICANN.</w:t>
      </w:r>
    </w:p>
    <w:p>
      <w:pPr>
        <w:pStyle w:val="Heading2"/>
      </w:pPr>
      <w:r>
        <w:rPr>
          <w:rFonts w:ascii="Arial" w:cs="Arial" w:eastAsia="Arial" w:hAnsi="Arial"/>
        </w:rPr>
        <w:t xml:space="preserve">4.2 Examples Across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Alice Types</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It Means</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When She’d Use It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Alice in the current context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Mentioning someone in a conversation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@alice:design.id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Alice in the design namespace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Cross-context reference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@alice+chase-bank.id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Alice pinned to her Chase branch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Unambiguous institutional reference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@{Alice Chen}.id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Human display form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Business card, email signature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@assistant:alice.id[bot]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Alice’s AI agent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Delegated agent interaction</w:t>
            </w:r>
          </w:p>
        </w:tc>
      </w:tr>
    </w:tbl>
    <w:p>
      <w:pPr>
        <w:spacing w:after="100"/>
      </w:pPr>
    </w:p>
    <w:p>
      <w:pPr>
        <w:pStyle w:val="Heading2"/>
      </w:pPr>
      <w:r>
        <w:rPr>
          <w:rFonts w:ascii="Arial" w:cs="Arial" w:eastAsia="Arial" w:hAnsi="Arial"/>
        </w:rPr>
        <w:t xml:space="preserve">4.3 What Users Actually See</w:t>
      </w:r>
    </w:p>
    <w:p>
      <w:pPr>
        <w:spacing w:after="140"/>
      </w:pPr>
      <w:r>
        <w:rPr>
          <w:rFonts w:ascii="Arial" w:cs="Arial" w:eastAsia="Arial" w:hAnsi="Arial"/>
          <w:sz w:val="22"/>
          <w:szCs w:val="22"/>
        </w:rPr>
        <w:t xml:space="preserve">Compliant clients never display the canonical address where a human alias belongs. The resolution pipeline transforms the machine address into the human presentation: @alice:design.id+7f3a9c2d becomes “Alice Chen” in the feed, “@alice” in mentions, and a rich profile card on hover. The canonical address is available on inspect—but invisible in normal use. Addresses are for machines. Aliases are for humans.</w:t>
      </w:r>
    </w:p>
    <w:p>
      <w:r>
        <w:br w:type="page"/>
      </w:r>
    </w:p>
    <w:p>
      <w:pPr>
        <w:pStyle w:val="Heading1"/>
      </w:pPr>
      <w:r>
        <w:rPr>
          <w:rFonts w:ascii="Arial" w:cs="Arial" w:eastAsia="Arial" w:hAnsi="Arial"/>
        </w:rPr>
        <w:t xml:space="preserve">5. No More @alice_design_2847</w:t>
      </w:r>
    </w:p>
    <w:p>
      <w:pPr>
        <w:pStyle w:val="Heading2"/>
      </w:pPr>
      <w:r>
        <w:rPr>
          <w:rFonts w:ascii="Arial" w:cs="Arial" w:eastAsia="Arial" w:hAnsi="Arial"/>
        </w:rPr>
        <w:t xml:space="preserve">5.1 The Collision Problem</w:t>
      </w:r>
    </w:p>
    <w:p>
      <w:pPr>
        <w:spacing w:after="140"/>
      </w:pPr>
      <w:r>
        <w:rPr>
          <w:rFonts w:ascii="Arial" w:cs="Arial" w:eastAsia="Arial" w:hAnsi="Arial"/>
          <w:sz w:val="22"/>
          <w:szCs w:val="22"/>
        </w:rPr>
        <w:t xml:space="preserve">Every conventional platform solves name collision the same way: force global uniqueness at registration. If @alice is taken, you get @alice_design_2847. The platform’s convenience creates the user’s inconvenience. Billions of users compete for a flat namespace, and the result is ugly, unmemorable identifiers that nobody wanted.</w:t>
      </w:r>
    </w:p>
    <w:p>
      <w:pPr>
        <w:pStyle w:val="Heading2"/>
      </w:pPr>
      <w:r>
        <w:rPr>
          <w:rFonts w:ascii="Arial" w:cs="Arial" w:eastAsia="Arial" w:hAnsi="Arial"/>
        </w:rPr>
        <w:t xml:space="preserve">5.2 How Bonafide Solves It</w:t>
      </w:r>
    </w:p>
    <w:p>
      <w:pPr>
        <w:spacing w:after="140"/>
      </w:pPr>
      <w:r>
        <w:rPr>
          <w:rFonts w:ascii="Arial" w:cs="Arial" w:eastAsia="Arial" w:hAnsi="Arial"/>
          <w:sz w:val="22"/>
          <w:szCs w:val="22"/>
        </w:rPr>
        <w:t xml:space="preserve">Bonafide does not require global uniqueness. Names are locally unique within a scope—a community, a platform, an institution—not globally. Two users named @alice coexist peacefully. Disambiguation happens at the moment of addressing, not at registration.</w:t>
      </w:r>
    </w:p>
    <w:p>
      <w:pPr>
        <w:spacing w:after="140"/>
      </w:pPr>
      <w:r>
        <w:rPr>
          <w:rFonts w:ascii="Arial" w:cs="Arial" w:eastAsia="Arial" w:hAnsi="Arial"/>
          <w:sz w:val="22"/>
          <w:szCs w:val="22"/>
        </w:rPr>
        <w:t xml:space="preserve">When a user types @alice in a context where multiple Alices exist, a disambiguation picker surfaces showing each Alice with her distinguishing qualifiers and context—“Alice Chen [photographer, fine art]” versus “Alice Nakamura [illustrator, educator].” The user selects once. The vault stores the selection as a private personal alias. Every subsequent mention of @alice resolves silently to the chosen Alice without showing the picker again.</w:t>
      </w:r>
    </w:p>
    <w:p>
      <w:pPr>
        <w:pStyle w:val="Heading2"/>
      </w:pPr>
      <w:r>
        <w:rPr>
          <w:rFonts w:ascii="Arial" w:cs="Arial" w:eastAsia="Arial" w:hAnsi="Arial"/>
        </w:rPr>
        <w:t xml:space="preserve">5.3 Content Anchor Resolution</w:t>
      </w:r>
    </w:p>
    <w:p>
      <w:pPr>
        <w:spacing w:after="140"/>
      </w:pPr>
      <w:r>
        <w:rPr>
          <w:rFonts w:ascii="Arial" w:cs="Arial" w:eastAsia="Arial" w:hAnsi="Arial"/>
          <w:sz w:val="22"/>
          <w:szCs w:val="22"/>
        </w:rPr>
        <w:t xml:space="preserve">When Alice publishes a post mentioning @bob, she resolves the reference once during authoring. The resolved vault branch hash is stored in the content metadata. Every reader who encounters that post has Bob’s identity pre-resolved—no picker, no ambiguity, no re-resolution. The author’s choice propagates to all consumers. This is the primary resolution path at scale.</w:t>
      </w:r>
    </w:p>
    <w:p>
      <w:pPr>
        <w:pStyle w:val="Heading2"/>
      </w:pPr>
      <w:r>
        <w:rPr>
          <w:rFonts w:ascii="Arial" w:cs="Arial" w:eastAsia="Arial" w:hAnsi="Arial"/>
        </w:rPr>
        <w:t xml:space="preserve">5.4 Anti-Squatting</w:t>
      </w:r>
    </w:p>
    <w:p>
      <w:pPr>
        <w:spacing w:after="140"/>
      </w:pPr>
      <w:r>
        <w:rPr>
          <w:rFonts w:ascii="Arial" w:cs="Arial" w:eastAsia="Arial" w:hAnsi="Arial"/>
          <w:sz w:val="22"/>
          <w:szCs w:val="22"/>
        </w:rPr>
        <w:t xml:space="preserve">Alias registration requires proof of personhood through the device’s secure element. The vault IS the proof. Thin accounts with no history rank last in every disambiguation context. A squatter who registers @alice across every scope with zero engagement will never surface above an Alice with genuine community presence. Reputation, not registration order, determines prominence.</w:t>
      </w:r>
    </w:p>
    <w:p>
      <w:r>
        <w:br w:type="page"/>
      </w:r>
    </w:p>
    <w:p>
      <w:pPr>
        <w:pStyle w:val="Heading1"/>
      </w:pPr>
      <w:r>
        <w:rPr>
          <w:rFonts w:ascii="Arial" w:cs="Arial" w:eastAsia="Arial" w:hAnsi="Arial"/>
        </w:rPr>
        <w:t xml:space="preserve">6. Alias Portability and Creator Sovereignty</w:t>
      </w:r>
    </w:p>
    <w:p>
      <w:pPr>
        <w:pStyle w:val="Heading2"/>
      </w:pPr>
      <w:r>
        <w:rPr>
          <w:rFonts w:ascii="Arial" w:cs="Arial" w:eastAsia="Arial" w:hAnsi="Arial"/>
        </w:rPr>
        <w:t xml:space="preserve">6.1 Your Aliases Travel With You</w:t>
      </w:r>
    </w:p>
    <w:p>
      <w:pPr>
        <w:spacing w:after="140"/>
      </w:pPr>
      <w:r>
        <w:rPr>
          <w:rFonts w:ascii="Arial" w:cs="Arial" w:eastAsia="Arial" w:hAnsi="Arial"/>
          <w:sz w:val="22"/>
          <w:szCs w:val="22"/>
        </w:rPr>
        <w:t xml:space="preserve">Alice builds an audience of 50,000 followers as @alice on VibeSphere. She decides to also join CraftVault, a Bonafide-compliant marketplace. Her alias @alice—and her vault-attested reputation history—are portable. CraftVault resolves her Bonafide address and sees the same verified identity with the same trust score. Alice doesn’t start from zero. She carries her identity.</w:t>
      </w:r>
    </w:p>
    <w:p>
      <w:pPr>
        <w:spacing w:after="140"/>
      </w:pPr>
      <w:r>
        <w:rPr>
          <w:rFonts w:ascii="Arial" w:cs="Arial" w:eastAsia="Arial" w:hAnsi="Arial"/>
          <w:sz w:val="22"/>
          <w:szCs w:val="22"/>
        </w:rPr>
        <w:t xml:space="preserve">This works because the alias lives in Alice’s vault, not in VibeSphere’s database. VibeSphere cannot hold Alice hostage by orphaning her identity. If VibeSphere suspends her account, the alias @alice still exists in her vault and still resolves on every other Bonafide-compliant platform. The platform lost a user. Alice didn’t lose herself.</w:t>
      </w:r>
    </w:p>
    <w:p>
      <w:pPr>
        <w:pStyle w:val="Heading2"/>
      </w:pPr>
      <w:r>
        <w:rPr>
          <w:rFonts w:ascii="Arial" w:cs="Arial" w:eastAsia="Arial" w:hAnsi="Arial"/>
        </w:rPr>
        <w:t xml:space="preserve">6.2 Multiple Aliases, Multiple Contexts</w:t>
      </w:r>
    </w:p>
    <w:p>
      <w:pPr>
        <w:spacing w:after="140"/>
      </w:pPr>
      <w:r>
        <w:rPr>
          <w:rFonts w:ascii="Arial" w:cs="Arial" w:eastAsia="Arial" w:hAnsi="Arial"/>
          <w:sz w:val="22"/>
          <w:szCs w:val="22"/>
        </w:rPr>
        <w:t xml:space="preserve">Alice maintains aliases for parallel life contexts:</w:t>
      </w:r>
    </w:p>
    <w:p>
      <w:pPr>
        <w:pStyle w:val="ListParagraph"/>
        <w:numPr>
          <w:ilvl w:val="0"/>
          <w:numId w:val="2"/>
        </w:numPr>
        <w:spacing w:after="60"/>
      </w:pPr>
      <w:r>
        <w:rPr>
          <w:rFonts w:ascii="Arial" w:cs="Arial" w:eastAsia="Arial" w:hAnsi="Arial"/>
          <w:sz w:val="22"/>
          <w:szCs w:val="22"/>
        </w:rPr>
        <w:t xml:space="preserve">@alice.id — public social identity on VibeSphere</w:t>
      </w:r>
    </w:p>
    <w:p>
      <w:pPr>
        <w:pStyle w:val="ListParagraph"/>
        <w:numPr>
          <w:ilvl w:val="0"/>
          <w:numId w:val="2"/>
        </w:numPr>
        <w:spacing w:after="60"/>
      </w:pPr>
      <w:r>
        <w:rPr>
          <w:rFonts w:ascii="Arial" w:cs="Arial" w:eastAsia="Arial" w:hAnsi="Arial"/>
          <w:sz w:val="22"/>
          <w:szCs w:val="22"/>
        </w:rPr>
        <w:t xml:space="preserve">@dr-chen:healthcare.id — professional identity in medical contexts</w:t>
      </w:r>
    </w:p>
    <w:p>
      <w:pPr>
        <w:pStyle w:val="ListParagraph"/>
        <w:numPr>
          <w:ilvl w:val="0"/>
          <w:numId w:val="2"/>
        </w:numPr>
        <w:spacing w:after="60"/>
      </w:pPr>
      <w:r>
        <w:rPr>
          <w:rFonts w:ascii="Arial" w:cs="Arial" w:eastAsia="Arial" w:hAnsi="Arial"/>
          <w:sz w:val="22"/>
          <w:szCs w:val="22"/>
        </w:rPr>
        <w:t xml:space="preserve">@photog-alice.id — pseudonymous photography community identity</w:t>
      </w:r>
    </w:p>
    <w:p>
      <w:pPr>
        <w:pStyle w:val="ListParagraph"/>
        <w:numPr>
          <w:ilvl w:val="0"/>
          <w:numId w:val="2"/>
        </w:numPr>
        <w:spacing w:after="60"/>
      </w:pPr>
      <w:r>
        <w:rPr>
          <w:rFonts w:ascii="Arial" w:cs="Arial" w:eastAsia="Arial" w:hAnsi="Arial"/>
          <w:sz w:val="22"/>
          <w:szCs w:val="22"/>
        </w:rPr>
        <w:t xml:space="preserve">@{Alice Chen}:work.id — colleague-facing professional identity</w:t>
      </w:r>
    </w:p>
    <w:p>
      <w:pPr>
        <w:spacing w:after="140"/>
      </w:pPr>
      <w:r>
        <w:rPr>
          <w:rFonts w:ascii="Arial" w:cs="Arial" w:eastAsia="Arial" w:hAnsi="Arial"/>
          <w:sz w:val="22"/>
          <w:szCs w:val="22"/>
        </w:rPr>
        <w:t xml:space="preserve">None of these is more “real” than the others. All are valid, all are vault-owned, all are independently revocable. They coexist without correlation unless Alice explicitly links them. An institution seeing @dr-chen:healthcare.id cannot determine that this is the same person as @alice.id on VibeSphere—the branch hashes are different, and no linkage attestation has been issued.</w:t>
      </w:r>
    </w:p>
    <w:p>
      <w:pPr>
        <w:pStyle w:val="Heading2"/>
      </w:pPr>
      <w:r>
        <w:rPr>
          <w:rFonts w:ascii="Arial" w:cs="Arial" w:eastAsia="Arial" w:hAnsi="Arial"/>
        </w:rPr>
        <w:t xml:space="preserve">6.3 Reputation Portability</w:t>
      </w:r>
    </w:p>
    <w:p>
      <w:pPr>
        <w:spacing w:after="140"/>
      </w:pPr>
      <w:r>
        <w:rPr>
          <w:rFonts w:ascii="Arial" w:cs="Arial" w:eastAsia="Arial" w:hAnsi="Arial"/>
          <w:sz w:val="22"/>
          <w:szCs w:val="22"/>
        </w:rPr>
        <w:t xml:space="preserve">When Alice carries an alias to a new platform, she carries the trust score that alias has accumulated. Trust scores are vault-attested and computed from timestamped history—alias creation velocity, institutional attestations, community signals, dispute records, and vault age. A new platform resolves Alice’s trust score without contacting the originating platform. The vault is the source of truth.</w:t>
      </w:r>
    </w:p>
    <w:p>
      <w:r>
        <w:br w:type="page"/>
      </w:r>
    </w:p>
    <w:p>
      <w:pPr>
        <w:pStyle w:val="Heading1"/>
      </w:pPr>
      <w:r>
        <w:rPr>
          <w:rFonts w:ascii="Arial" w:cs="Arial" w:eastAsia="Arial" w:hAnsi="Arial"/>
        </w:rPr>
        <w:t xml:space="preserve">7. Agent Identity and Accountability</w:t>
      </w:r>
    </w:p>
    <w:p>
      <w:pPr>
        <w:pStyle w:val="Heading2"/>
      </w:pPr>
      <w:r>
        <w:rPr>
          <w:rFonts w:ascii="Arial" w:cs="Arial" w:eastAsia="Arial" w:hAnsi="Arial"/>
        </w:rPr>
        <w:t xml:space="preserve">7.1 The Problem With Bots Today</w:t>
      </w:r>
    </w:p>
    <w:p>
      <w:pPr>
        <w:spacing w:after="140"/>
      </w:pPr>
      <w:r>
        <w:rPr>
          <w:rFonts w:ascii="Arial" w:cs="Arial" w:eastAsia="Arial" w:hAnsi="Arial"/>
          <w:sz w:val="22"/>
          <w:szCs w:val="22"/>
        </w:rPr>
        <w:t xml:space="preserve">AI agents interact alongside humans on every major platform. Most platforms have no standardized way to identify agents, no accountability chain to the person or organization that deployed them, and no transparency about what AI model is running. A user has no protocol-level assurance that the account they’re interacting with is human, let alone which AI is behind it.</w:t>
      </w:r>
    </w:p>
    <w:p>
      <w:pPr>
        <w:pStyle w:val="Heading2"/>
      </w:pPr>
      <w:r>
        <w:rPr>
          <w:rFonts w:ascii="Arial" w:cs="Arial" w:eastAsia="Arial" w:hAnsi="Arial"/>
        </w:rPr>
        <w:t xml:space="preserve">7.2 Bonafide Agent Identity</w:t>
      </w:r>
    </w:p>
    <w:p>
      <w:pPr>
        <w:spacing w:after="140"/>
      </w:pPr>
      <w:r>
        <w:rPr>
          <w:rFonts w:ascii="Arial" w:cs="Arial" w:eastAsia="Arial" w:hAnsi="Arial"/>
          <w:sz w:val="22"/>
          <w:szCs w:val="22"/>
        </w:rPr>
        <w:t xml:space="preserve">Every agent in the Bonafide model is anchored to a principal vault—a human or an institution. The principal is the accountable party. The namespace path encodes the chain explicitly:</w:t>
      </w:r>
    </w:p>
    <w:p>
      <w:pPr>
        <w:spacing w:after="60" w:before="40"/>
        <w:ind w:left="360"/>
      </w:pPr>
      <w:r>
        <w:rPr>
          <w:rFonts w:ascii="Consolas" w:cs="Consolas" w:eastAsia="Consolas" w:hAnsi="Consolas"/>
          <w:color w:val="444444"/>
          <w:sz w:val="20"/>
          <w:szCs w:val="20"/>
        </w:rPr>
        <w:t xml:space="preserve">@assistant:alice.id[bot]                        — Alice’s personal agent</w:t>
      </w:r>
    </w:p>
    <w:p>
      <w:pPr>
        <w:spacing w:after="60" w:before="40"/>
        <w:ind w:left="360"/>
      </w:pPr>
      <w:r>
        <w:rPr>
          <w:rFonts w:ascii="Consolas" w:cs="Consolas" w:eastAsia="Consolas" w:hAnsi="Consolas"/>
          <w:color w:val="444444"/>
          <w:sz w:val="20"/>
          <w:szCs w:val="20"/>
        </w:rPr>
        <w:t xml:space="preserve">@content-mod:vibosphere.id[bot]                 — VibeSphere’s moderation agent</w:t>
      </w:r>
    </w:p>
    <w:p>
      <w:pPr>
        <w:spacing w:after="60" w:before="40"/>
        <w:ind w:left="360"/>
      </w:pPr>
      <w:r>
        <w:rPr>
          <w:rFonts w:ascii="Consolas" w:cs="Consolas" w:eastAsia="Consolas" w:hAnsi="Consolas"/>
          <w:color w:val="444444"/>
          <w:sz w:val="20"/>
          <w:szCs w:val="20"/>
        </w:rPr>
        <w:t xml:space="preserve">@research:slytech.id[bot, model:claude:sonnet:4.6]  — model-attested agent</w:t>
      </w:r>
    </w:p>
    <w:p>
      <w:pPr>
        <w:spacing w:after="100"/>
      </w:pPr>
    </w:p>
    <w:p>
      <w:pPr>
        <w:spacing w:after="140"/>
      </w:pPr>
      <w:r>
        <w:rPr>
          <w:rFonts w:ascii="Arial" w:cs="Arial" w:eastAsia="Arial" w:hAnsi="Arial"/>
          <w:sz w:val="22"/>
          <w:szCs w:val="22"/>
        </w:rPr>
        <w:t xml:space="preserve">There are no unanchored autonomous agents in the Bonafide model. Every agent traces to a responsible party. If an agent behaves badly, the principal’s trust score is affected.</w:t>
      </w:r>
    </w:p>
    <w:p>
      <w:pPr>
        <w:pStyle w:val="Heading2"/>
      </w:pPr>
      <w:r>
        <w:rPr>
          <w:rFonts w:ascii="Arial" w:cs="Arial" w:eastAsia="Arial" w:hAnsi="Arial"/>
        </w:rPr>
        <w:t xml:space="preserve">7.3 Model Attestation</w:t>
      </w:r>
    </w:p>
    <w:p>
      <w:pPr>
        <w:spacing w:after="140"/>
      </w:pPr>
      <w:r>
        <w:rPr>
          <w:rFonts w:ascii="Arial" w:cs="Arial" w:eastAsia="Arial" w:hAnsi="Arial"/>
          <w:sz w:val="22"/>
          <w:szCs w:val="22"/>
        </w:rPr>
        <w:t xml:space="preserve">The [model:vendor:family:version] qualifier attests what AI model is running behind the agent. This is verifiable by third parties and updatable when the model changes. A community can require [model:*] attestation for agent participation—ensuring that every bot in the community has disclosed what it is.</w:t>
      </w:r>
    </w:p>
    <w:p>
      <w:pPr>
        <w:pStyle w:val="Heading2"/>
      </w:pPr>
      <w:r>
        <w:rPr>
          <w:rFonts w:ascii="Arial" w:cs="Arial" w:eastAsia="Arial" w:hAnsi="Arial"/>
        </w:rPr>
        <w:t xml:space="preserve">7.4 Trust Ceiling</w:t>
      </w:r>
    </w:p>
    <w:p>
      <w:pPr>
        <w:spacing w:after="140"/>
      </w:pPr>
      <w:r>
        <w:rPr>
          <w:rFonts w:ascii="Arial" w:cs="Arial" w:eastAsia="Arial" w:hAnsi="Arial"/>
          <w:sz w:val="22"/>
          <w:szCs w:val="22"/>
        </w:rPr>
        <w:t xml:space="preserve">An agent’s trust score ceiling is bounded by its principal’s trust score. Alice’s personal agent can never have a higher trust score than Alice herself. If Alice’s score drops, the agent’s ceiling drops proportionally. This creates natural economic pressure: deploying a bad bot costs the principal’s reputation.</w:t>
      </w:r>
    </w:p>
    <w:p>
      <w:r>
        <w:br w:type="page"/>
      </w:r>
    </w:p>
    <w:p>
      <w:pPr>
        <w:pStyle w:val="Heading1"/>
      </w:pPr>
      <w:r>
        <w:rPr>
          <w:rFonts w:ascii="Arial" w:cs="Arial" w:eastAsia="Arial" w:hAnsi="Arial"/>
        </w:rPr>
        <w:t xml:space="preserve">8. Credential Attestation Without Exposure</w:t>
      </w:r>
    </w:p>
    <w:p>
      <w:pPr>
        <w:pStyle w:val="Heading2"/>
      </w:pPr>
      <w:r>
        <w:rPr>
          <w:rFonts w:ascii="Arial" w:cs="Arial" w:eastAsia="Arial" w:hAnsi="Arial"/>
        </w:rPr>
        <w:t xml:space="preserve">8.1 Proving Without Revealing</w:t>
      </w:r>
    </w:p>
    <w:p>
      <w:pPr>
        <w:spacing w:after="140"/>
      </w:pPr>
      <w:r>
        <w:rPr>
          <w:rFonts w:ascii="Arial" w:cs="Arial" w:eastAsia="Arial" w:hAnsi="Arial"/>
          <w:sz w:val="22"/>
          <w:szCs w:val="22"/>
        </w:rPr>
        <w:t xml:space="preserve">Alice is a board-certified cardiologist. In conventional systems, proving this requires sharing her license number, medical school, graduation date, and other identifying information. Every verification is a data exposure event. Every exposure is a potential breach surface.</w:t>
      </w:r>
    </w:p>
    <w:p>
      <w:pPr>
        <w:spacing w:after="140"/>
      </w:pPr>
      <w:r>
        <w:rPr>
          <w:rFonts w:ascii="Arial" w:cs="Arial" w:eastAsia="Arial" w:hAnsi="Arial"/>
          <w:sz w:val="22"/>
          <w:szCs w:val="22"/>
        </w:rPr>
        <w:t xml:space="preserve">In Bonafide, Alice’s medical credential is stored as a vault quantum. When she joins a medical professionals community that requires [attest:md], her vault generates a zero-knowledge proof—a cryptographic attestation that she holds a valid medical credential, verified by the blind validator network, without revealing the credential itself. The community moderator never sees her license number. The validator never sees her license number. Nobody sees her license number. They see only that she is attested.</w:t>
      </w:r>
    </w:p>
    <w:p>
      <w:pPr>
        <w:pStyle w:val="Heading2"/>
      </w:pPr>
      <w:r>
        <w:rPr>
          <w:rFonts w:ascii="Arial" w:cs="Arial" w:eastAsia="Arial" w:hAnsi="Arial"/>
        </w:rPr>
        <w:t xml:space="preserve">8.2 Wildcard Policies</w:t>
      </w:r>
    </w:p>
    <w:p>
      <w:pPr>
        <w:spacing w:after="140"/>
      </w:pPr>
      <w:r>
        <w:rPr>
          <w:rFonts w:ascii="Arial" w:cs="Arial" w:eastAsia="Arial" w:hAnsi="Arial"/>
          <w:sz w:val="22"/>
          <w:szCs w:val="22"/>
        </w:rPr>
        <w:t xml:space="preserve">Community and institutional access policies use wildcard patterns to express credential requirements without enumerating every valid type:</w:t>
      </w:r>
    </w:p>
    <w:p>
      <w:pPr>
        <w:spacing w:after="60" w:before="40"/>
        <w:ind w:left="360"/>
      </w:pPr>
      <w:r>
        <w:rPr>
          <w:rFonts w:ascii="Consolas" w:cs="Consolas" w:eastAsia="Consolas" w:hAnsi="Consolas"/>
          <w:color w:val="444444"/>
          <w:sz w:val="20"/>
          <w:szCs w:val="20"/>
        </w:rPr>
        <w:t xml:space="preserve">[attest:*.md]     — any medical doctor credential</w:t>
      </w:r>
    </w:p>
    <w:p>
      <w:pPr>
        <w:spacing w:after="60" w:before="40"/>
        <w:ind w:left="360"/>
      </w:pPr>
      <w:r>
        <w:rPr>
          <w:rFonts w:ascii="Consolas" w:cs="Consolas" w:eastAsia="Consolas" w:hAnsi="Consolas"/>
          <w:color w:val="444444"/>
          <w:sz w:val="20"/>
          <w:szCs w:val="20"/>
        </w:rPr>
        <w:t xml:space="preserve">[attest:us.*]     — any US-issued credential</w:t>
      </w:r>
    </w:p>
    <w:p>
      <w:pPr>
        <w:spacing w:after="60" w:before="40"/>
        <w:ind w:left="360"/>
      </w:pPr>
      <w:r>
        <w:rPr>
          <w:rFonts w:ascii="Consolas" w:cs="Consolas" w:eastAsia="Consolas" w:hAnsi="Consolas"/>
          <w:color w:val="444444"/>
          <w:sz w:val="20"/>
          <w:szCs w:val="20"/>
        </w:rPr>
        <w:t xml:space="preserve">[attest:*]        — any valid attestation</w:t>
      </w:r>
    </w:p>
    <w:p>
      <w:pPr>
        <w:spacing w:after="100"/>
      </w:pPr>
    </w:p>
    <w:p>
      <w:pPr>
        <w:spacing w:after="140"/>
      </w:pPr>
      <w:r>
        <w:rPr>
          <w:rFonts w:ascii="Arial" w:cs="Arial" w:eastAsia="Arial" w:hAnsi="Arial"/>
          <w:sz w:val="22"/>
          <w:szCs w:val="22"/>
        </w:rPr>
        <w:t xml:space="preserve">A medical professionals community can set its access policy to [attest:*.md] and every qualifying doctor—regardless of country, specialty, or licensing body—can prove membership eligibility through a single zero-knowledge proof.</w:t>
      </w:r>
    </w:p>
    <w:p>
      <w:pPr>
        <w:pStyle w:val="Heading2"/>
      </w:pPr>
      <w:r>
        <w:rPr>
          <w:rFonts w:ascii="Arial" w:cs="Arial" w:eastAsia="Arial" w:hAnsi="Arial"/>
        </w:rPr>
        <w:t xml:space="preserve">8.3 Attested Communities</w:t>
      </w:r>
    </w:p>
    <w:p>
      <w:pPr>
        <w:spacing w:after="140"/>
      </w:pPr>
      <w:r>
        <w:rPr>
          <w:rFonts w:ascii="Arial" w:cs="Arial" w:eastAsia="Arial" w:hAnsi="Arial"/>
          <w:sz w:val="22"/>
          <w:szCs w:val="22"/>
        </w:rPr>
        <w:t xml:space="preserve">This enables a new category of online spaces: communities where participation is proven, not revealed. A community of verified journalists. A support group where every member has attested a specific medical condition. A professional network where credentials are cryptographically confirmed. The community knows its members are qualified. Nobody’s credentials are exposed.</w:t>
      </w:r>
    </w:p>
    <w:p>
      <w:r>
        <w:br w:type="page"/>
      </w:r>
    </w:p>
    <w:p>
      <w:pPr>
        <w:pStyle w:val="Heading1"/>
      </w:pPr>
      <w:r>
        <w:rPr>
          <w:rFonts w:ascii="Arial" w:cs="Arial" w:eastAsia="Arial" w:hAnsi="Arial"/>
        </w:rPr>
        <w:t xml:space="preserve">9. Routing Without Revealing</w:t>
      </w:r>
    </w:p>
    <w:p>
      <w:pPr>
        <w:pStyle w:val="Heading2"/>
      </w:pPr>
      <w:r>
        <w:rPr>
          <w:rFonts w:ascii="Arial" w:cs="Arial" w:eastAsia="Arial" w:hAnsi="Arial"/>
        </w:rPr>
        <w:t xml:space="preserve">9.1 Permanent and Active Addresses</w:t>
      </w:r>
    </w:p>
    <w:p>
      <w:pPr>
        <w:spacing w:after="140"/>
      </w:pPr>
      <w:r>
        <w:rPr>
          <w:rFonts w:ascii="Arial" w:cs="Arial" w:eastAsia="Arial" w:hAnsi="Arial"/>
          <w:sz w:val="22"/>
          <w:szCs w:val="22"/>
        </w:rPr>
        <w:t xml:space="preserve">Alice has one permanent Bonafide address—the one she publishes on her profile, her business card, her website. This address never changes. It never receives content directly. It is a resolution pointer.</w:t>
      </w:r>
    </w:p>
    <w:p>
      <w:pPr>
        <w:spacing w:after="140"/>
      </w:pPr>
      <w:r>
        <w:rPr>
          <w:rFonts w:ascii="Arial" w:cs="Arial" w:eastAsia="Arial" w:hAnsi="Arial"/>
          <w:sz w:val="22"/>
          <w:szCs w:val="22"/>
        </w:rPr>
        <w:t xml:space="preserve">Behind the permanent address, Alice configures active addresses—the endpoints where messages actually arrive. Active addresses are rotatable, expirable, and context-scoped. Alice can route professional contacts to her work email, personal friends to her messaging app, and strangers to a moderated inbox. Senders never learn the active address. They know only the permanent address. The Bonafide validator network handles the routing.</w:t>
      </w:r>
    </w:p>
    <w:p>
      <w:pPr>
        <w:pStyle w:val="Heading2"/>
      </w:pPr>
      <w:r>
        <w:rPr>
          <w:rFonts w:ascii="Arial" w:cs="Arial" w:eastAsia="Arial" w:hAnsi="Arial"/>
        </w:rPr>
        <w:t xml:space="preserve">9.2 Six Delivery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Channel</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Qualifier</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How It Works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In-app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(default)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Delivered to vault inbox on the originating platform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Email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[route:email]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Routed to vault-designated email via Bonafide relay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[route:sms]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Routed to vault-designated phone via relay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Voice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[route:voice]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Routed to vault-designated number via relay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Physical mail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[route:post]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Routed to Bonafide physical forwarding partner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Vault-to-vault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[route:vault]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Direct encrypted transfer, no external carrier</w:t>
            </w:r>
          </w:p>
        </w:tc>
      </w:tr>
    </w:tbl>
    <w:p>
      <w:pPr>
        <w:spacing w:after="100"/>
      </w:pPr>
    </w:p>
    <w:p>
      <w:pPr>
        <w:pStyle w:val="Heading2"/>
      </w:pPr>
      <w:r>
        <w:rPr>
          <w:rFonts w:ascii="Arial" w:cs="Arial" w:eastAsia="Arial" w:hAnsi="Arial"/>
        </w:rPr>
        <w:t xml:space="preserve">9.3 Contact Tokens, Not Real Endpoints</w:t>
      </w:r>
    </w:p>
    <w:p>
      <w:pPr>
        <w:spacing w:after="140"/>
      </w:pPr>
      <w:r>
        <w:rPr>
          <w:rFonts w:ascii="Arial" w:cs="Arial" w:eastAsia="Arial" w:hAnsi="Arial"/>
          <w:sz w:val="22"/>
          <w:szCs w:val="22"/>
        </w:rPr>
        <w:t xml:space="preserve">Institutions never hold Alice’s real email address, phone number, or physical address. They hold a vault-issued contact token. When Alice closes the relationship, the token is revoked and delivery stops—without Alice changing any real address. Her phone number doesn’t change. Her email doesn’t change. The token the institution held simply stops working.</w:t>
      </w:r>
    </w:p>
    <w:p>
      <w:r>
        <w:br w:type="page"/>
      </w:r>
    </w:p>
    <w:p>
      <w:pPr>
        <w:pStyle w:val="Heading1"/>
      </w:pPr>
      <w:r>
        <w:rPr>
          <w:rFonts w:ascii="Arial" w:cs="Arial" w:eastAsia="Arial" w:hAnsi="Arial"/>
        </w:rPr>
        <w:t xml:space="preserve">10. Identity Lifecycle</w:t>
      </w:r>
    </w:p>
    <w:p>
      <w:pPr>
        <w:pStyle w:val="Heading2"/>
      </w:pPr>
      <w:r>
        <w:rPr>
          <w:rFonts w:ascii="Arial" w:cs="Arial" w:eastAsia="Arial" w:hAnsi="Arial"/>
        </w:rPr>
        <w:t xml:space="preserve">10.1 Creation</w:t>
      </w:r>
    </w:p>
    <w:p>
      <w:pPr>
        <w:spacing w:after="140"/>
      </w:pPr>
      <w:r>
        <w:rPr>
          <w:rFonts w:ascii="Arial" w:cs="Arial" w:eastAsia="Arial" w:hAnsi="Arial"/>
          <w:sz w:val="22"/>
          <w:szCs w:val="22"/>
        </w:rPr>
        <w:t xml:space="preserve">Creating a Bonafide identity requires a liveness-verified vault—proof of personhood through the device’s secure element, not a CAPTCHA. The vault IS the proof. Alias registration publishes a minimal hash commitment to the Bonafide distributed registry. No PII is stored. No email, phone, or real name appears in the registry.</w:t>
      </w:r>
    </w:p>
    <w:p>
      <w:pPr>
        <w:pStyle w:val="Heading2"/>
      </w:pPr>
      <w:r>
        <w:rPr>
          <w:rFonts w:ascii="Arial" w:cs="Arial" w:eastAsia="Arial" w:hAnsi="Arial"/>
        </w:rPr>
        <w:t xml:space="preserve">10.2 Alias Retirement</w:t>
      </w:r>
    </w:p>
    <w:p>
      <w:pPr>
        <w:spacing w:after="140"/>
      </w:pPr>
      <w:r>
        <w:rPr>
          <w:rFonts w:ascii="Arial" w:cs="Arial" w:eastAsia="Arial" w:hAnsi="Arial"/>
          <w:sz w:val="22"/>
          <w:szCs w:val="22"/>
        </w:rPr>
        <w:t xml:space="preserve">Alice can retire any alias at any time. Retirement publishes a signed forwarding notice: “This alias has moved to [new alias].” Compliant clients resolving the old alias receive the notice and update automatically. Followers are not lost—they are redirected.</w:t>
      </w:r>
    </w:p>
    <w:p>
      <w:pPr>
        <w:pStyle w:val="Heading2"/>
      </w:pPr>
      <w:r>
        <w:rPr>
          <w:rFonts w:ascii="Arial" w:cs="Arial" w:eastAsia="Arial" w:hAnsi="Arial"/>
        </w:rPr>
        <w:t xml:space="preserve">10.3 Branch Consolidation</w:t>
      </w:r>
    </w:p>
    <w:p>
      <w:pPr>
        <w:spacing w:after="140"/>
      </w:pPr>
      <w:r>
        <w:rPr>
          <w:rFonts w:ascii="Arial" w:cs="Arial" w:eastAsia="Arial" w:hAnsi="Arial"/>
          <w:sz w:val="22"/>
          <w:szCs w:val="22"/>
        </w:rPr>
        <w:t xml:space="preserve">When Alice has created multiple vault branches across institutions independently—perhaps because she signed up at different times on different devices—she can consolidate them. Each institution confirms via secure element that both branches derive from the same vault root. Branches merge, trust scores are recalculated over the combined history (usually improving—richer history means higher trust). The act of consolidation is evidence of legitimate intent.</w:t>
      </w:r>
    </w:p>
    <w:p>
      <w:pPr>
        <w:pStyle w:val="Heading2"/>
      </w:pPr>
      <w:r>
        <w:rPr>
          <w:rFonts w:ascii="Arial" w:cs="Arial" w:eastAsia="Arial" w:hAnsi="Arial"/>
        </w:rPr>
        <w:t xml:space="preserve">10.4 Vault Inheritance</w:t>
      </w:r>
    </w:p>
    <w:p>
      <w:pPr>
        <w:spacing w:after="140"/>
      </w:pPr>
      <w:r>
        <w:rPr>
          <w:rFonts w:ascii="Arial" w:cs="Arial" w:eastAsia="Arial" w:hAnsi="Arial"/>
          <w:sz w:val="22"/>
          <w:szCs w:val="22"/>
        </w:rPr>
        <w:t xml:space="preserve">On Alice’s death, her vault passes to a designated heir or executor per the vault’s inheritance policy. All alias registrations and agent delegations either expire at their next natural reauthorization cycle or are explicitly revoked by the heir. The identity lifecycle is complete—from creation through active use through retirement or inheritance.</w:t>
      </w:r>
    </w:p>
    <w:p>
      <w:r>
        <w:br w:type="page"/>
      </w:r>
    </w:p>
    <w:p>
      <w:pPr>
        <w:pStyle w:val="Heading1"/>
      </w:pPr>
      <w:r>
        <w:rPr>
          <w:rFonts w:ascii="Arial" w:cs="Arial" w:eastAsia="Arial" w:hAnsi="Arial"/>
        </w:rPr>
        <w:t xml:space="preserve">11. Identity Trust — Earned, Not Assigned</w:t>
      </w:r>
    </w:p>
    <w:p>
      <w:pPr>
        <w:pStyle w:val="Heading2"/>
      </w:pPr>
      <w:r>
        <w:rPr>
          <w:rFonts w:ascii="Arial" w:cs="Arial" w:eastAsia="Arial" w:hAnsi="Arial"/>
        </w:rPr>
        <w:t xml:space="preserve">11.1 A Computed Function, Not a Stored Value</w:t>
      </w:r>
    </w:p>
    <w:p>
      <w:pPr>
        <w:spacing w:after="140"/>
      </w:pPr>
      <w:r>
        <w:rPr>
          <w:rFonts w:ascii="Arial" w:cs="Arial" w:eastAsia="Arial" w:hAnsi="Arial"/>
          <w:sz w:val="22"/>
          <w:szCs w:val="22"/>
        </w:rPr>
        <w:t xml:space="preserve">Identity trust scores are not stored in a database field that can be edited, purchased, or reset. They are functions computed at query time from the vault’s complete timestamped history: alias creation timestamps and velocity, institutional attestations received, community signals and scope reputation, dispute flags, and vault age. The score is a mathematical consequence of behavior over time.</w:t>
      </w:r>
    </w:p>
    <w:p>
      <w:pPr>
        <w:pStyle w:val="Heading2"/>
      </w:pPr>
      <w:r>
        <w:rPr>
          <w:rFonts w:ascii="Arial" w:cs="Arial" w:eastAsia="Arial" w:hAnsi="Arial"/>
        </w:rPr>
        <w:t xml:space="preserve">11.2 Velocity-Based Degradation</w:t>
      </w:r>
    </w:p>
    <w:p>
      <w:pPr>
        <w:spacing w:after="140"/>
      </w:pPr>
      <w:r>
        <w:rPr>
          <w:rFonts w:ascii="Arial" w:cs="Arial" w:eastAsia="Arial" w:hAnsi="Arial"/>
          <w:sz w:val="22"/>
          <w:szCs w:val="22"/>
        </w:rPr>
        <w:t xml:space="preserve">The trust model distinguishes life from automation. Ten aliases created over ten years is a life—a person who reinvented themselves professionally, moved cities, changed careers. Ten aliases created in ten minutes is a bot. The trigger is velocity and volume together. Normal human multi-alias usage over years carries zero penalty.</w:t>
      </w:r>
    </w:p>
    <w:p>
      <w:pPr>
        <w:pStyle w:val="Heading2"/>
      </w:pPr>
      <w:r>
        <w:rPr>
          <w:rFonts w:ascii="Arial" w:cs="Arial" w:eastAsia="Arial" w:hAnsi="Arial"/>
        </w:rPr>
        <w:t xml:space="preserve">11.3 Self-Healing</w:t>
      </w:r>
    </w:p>
    <w:p>
      <w:pPr>
        <w:spacing w:after="140"/>
      </w:pPr>
      <w:r>
        <w:rPr>
          <w:rFonts w:ascii="Arial" w:cs="Arial" w:eastAsia="Arial" w:hAnsi="Arial"/>
          <w:sz w:val="22"/>
          <w:szCs w:val="22"/>
        </w:rPr>
        <w:t xml:space="preserve">Old negative events lose weight over time. Trust scores are time-weighted functions where recent behavior matters more than distant history. Over a hundred-year human life, four to five complete identity reinventions are expected and carry no penalty. The temporal distribution tells the story. Healing is intrinsic to the calculation—not a scheduled reset or an admin action.</w:t>
      </w:r>
    </w:p>
    <w:p>
      <w:pPr>
        <w:pStyle w:val="Heading2"/>
      </w:pPr>
      <w:r>
        <w:rPr>
          <w:rFonts w:ascii="Arial" w:cs="Arial" w:eastAsia="Arial" w:hAnsi="Arial"/>
        </w:rPr>
        <w:t xml:space="preserve">11.4 Synthetic Scores for Sensitive Contexts</w:t>
      </w:r>
    </w:p>
    <w:p>
      <w:pPr>
        <w:spacing w:after="140"/>
      </w:pPr>
      <w:r>
        <w:rPr>
          <w:rFonts w:ascii="Arial" w:cs="Arial" w:eastAsia="Arial" w:hAnsi="Arial"/>
          <w:sz w:val="22"/>
          <w:szCs w:val="22"/>
        </w:rPr>
        <w:t xml:space="preserve">For high-sensitivity alias contexts—journalist source identities, activist pseudonyms, domestic abuse survivor personas, whistleblower identities—a vault can present a synthetic trust score attested by the blind validator network: “This alias meets threshold X” without revealing the underlying score, alias count, or vault history. The sensitive alias passes the trust floor. Its existence remains protected.</w:t>
      </w:r>
    </w:p>
    <w:p>
      <w:r>
        <w:br w:type="page"/>
      </w:r>
    </w:p>
    <w:p>
      <w:pPr>
        <w:pStyle w:val="Heading1"/>
      </w:pPr>
      <w:r>
        <w:rPr>
          <w:rFonts w:ascii="Arial" w:cs="Arial" w:eastAsia="Arial" w:hAnsi="Arial"/>
        </w:rPr>
        <w:t xml:space="preserve">12. VibeSphere: Identity in Practice</w:t>
      </w:r>
    </w:p>
    <w:p>
      <w:pPr>
        <w:spacing w:after="140"/>
      </w:pPr>
      <w:r>
        <w:rPr>
          <w:rFonts w:ascii="Arial" w:cs="Arial" w:eastAsia="Arial" w:hAnsi="Arial"/>
          <w:sz w:val="22"/>
          <w:szCs w:val="22"/>
        </w:rPr>
        <w:t xml:space="preserve">VibeSphere (vibesphere.app) is the first large-scale reference implementation of Bonafide identity—a creator-focused social media platform built entirely on the Bonafide protocol. It demonstrates that vault-sovereign identity is not theoretical. It works at scale, in production, with real users.</w:t>
      </w:r>
    </w:p>
    <w:p>
      <w:pPr>
        <w:pStyle w:val="Heading2"/>
      </w:pPr>
      <w:r>
        <w:rPr>
          <w:rFonts w:ascii="Arial" w:cs="Arial" w:eastAsia="Arial" w:hAnsi="Arial"/>
        </w:rPr>
        <w:t xml:space="preserve">12.1 Spheres as Scoped Communities</w:t>
      </w:r>
    </w:p>
    <w:p>
      <w:pPr>
        <w:spacing w:after="140"/>
      </w:pPr>
      <w:r>
        <w:rPr>
          <w:rFonts w:ascii="Arial" w:cs="Arial" w:eastAsia="Arial" w:hAnsi="Arial"/>
          <w:sz w:val="22"/>
          <w:szCs w:val="22"/>
        </w:rPr>
        <w:t xml:space="preserve">VibeSphere’s Spheres map directly to Bonafide topic namespaces with participation tiers. An open sphere (#design:vibosphere.id[public]) is accessible to anyone. An attested sphere (#health:vibosphere.id[attest:*.md]) requires zero-knowledge proof of a medical credential. A sealed sphere (#private-group:vibosphere.id[sealed]) uses a shared group key distributed through the vault-to-vault transfer protocol. The server holds only ciphertext.</w:t>
      </w:r>
    </w:p>
    <w:p>
      <w:pPr>
        <w:pStyle w:val="Heading2"/>
      </w:pPr>
      <w:r>
        <w:rPr>
          <w:rFonts w:ascii="Arial" w:cs="Arial" w:eastAsia="Arial" w:hAnsi="Arial"/>
        </w:rPr>
        <w:t xml:space="preserve">12.2 Creator Identity</w:t>
      </w:r>
    </w:p>
    <w:p>
      <w:pPr>
        <w:spacing w:after="140"/>
      </w:pPr>
      <w:r>
        <w:rPr>
          <w:rFonts w:ascii="Arial" w:cs="Arial" w:eastAsia="Arial" w:hAnsi="Arial"/>
          <w:sz w:val="22"/>
          <w:szCs w:val="22"/>
        </w:rPr>
        <w:t xml:space="preserve">Creators maintain their public alias (@alice.id) as a vault-owned, portable identity. They build audience, accumulate reputation, and receive microtips—all under an identity that VibeSphere cannot suspend, reassign, or orphan. If a creator leaves VibeSphere, their alias, their trust score, and their attested reputation history travel with them to any Bonafide-compliant platform.</w:t>
      </w:r>
    </w:p>
    <w:p>
      <w:pPr>
        <w:pStyle w:val="Heading2"/>
      </w:pPr>
      <w:r>
        <w:rPr>
          <w:rFonts w:ascii="Arial" w:cs="Arial" w:eastAsia="Arial" w:hAnsi="Arial"/>
        </w:rPr>
        <w:t xml:space="preserve">12.3 Agent Identities</w:t>
      </w:r>
    </w:p>
    <w:p>
      <w:pPr>
        <w:spacing w:after="140"/>
      </w:pPr>
      <w:r>
        <w:rPr>
          <w:rFonts w:ascii="Arial" w:cs="Arial" w:eastAsia="Arial" w:hAnsi="Arial"/>
          <w:sz w:val="22"/>
          <w:szCs w:val="22"/>
        </w:rPr>
        <w:t xml:space="preserve">VibeSphere operates platform agents (@content-mod:vibosphere.id[bot], @discovery:vibosphere.id[bot]) under its institutional vault with full [bot] disclosure. Creators can deploy personal agents (@assistant:alice.id[bot]) with model attestation. Every agent is visually marked, principal-anchored, and trust-ceiling-bounded.</w:t>
      </w:r>
    </w:p>
    <w:p>
      <w:pPr>
        <w:pStyle w:val="Heading2"/>
      </w:pPr>
      <w:r>
        <w:rPr>
          <w:rFonts w:ascii="Arial" w:cs="Arial" w:eastAsia="Arial" w:hAnsi="Arial"/>
        </w:rPr>
        <w:t xml:space="preserve">12.4 What VibeSphere Proves</w:t>
      </w:r>
    </w:p>
    <w:p>
      <w:pPr>
        <w:spacing w:after="140"/>
      </w:pPr>
      <w:r>
        <w:rPr>
          <w:rFonts w:ascii="Arial" w:cs="Arial" w:eastAsia="Arial" w:hAnsi="Arial"/>
          <w:sz w:val="22"/>
          <w:szCs w:val="22"/>
        </w:rPr>
        <w:t xml:space="preserve">VibeSphere demonstrates four things that matter for Bonafide adoption: aliases work at scale without number suffixes, attested communities work without exposing credentials, creator sovereignty works without platform lock-in, and agent accountability works without sacrificing AI utility. It is the existence proof that the specification describes something real.</w:t>
      </w:r>
    </w:p>
    <w:p>
      <w:r>
        <w:br w:type="page"/>
      </w:r>
    </w:p>
    <w:p>
      <w:pPr>
        <w:pStyle w:val="Heading1"/>
      </w:pPr>
      <w:r>
        <w:rPr>
          <w:rFonts w:ascii="Arial" w:cs="Arial" w:eastAsia="Arial" w:hAnsi="Arial"/>
        </w:rPr>
        <w:t xml:space="preserve">13. The Vision</w:t>
      </w:r>
    </w:p>
    <w:p>
      <w:pPr>
        <w:spacing w:after="140"/>
      </w:pPr>
      <w:r>
        <w:rPr>
          <w:rFonts w:ascii="Arial" w:cs="Arial" w:eastAsia="Arial" w:hAnsi="Arial"/>
          <w:sz w:val="22"/>
          <w:szCs w:val="22"/>
        </w:rPr>
        <w:t xml:space="preserve">Digital identity is broken because it was never designed for the user. It was designed for the platform, the institution, the database administrator. Your username exists because someone needed a primary key in a table. Your customer number exists because someone needed a foreign key in a join. You were an afterthought in your own identity.</w:t>
      </w:r>
    </w:p>
    <w:p>
      <w:pPr>
        <w:spacing w:after="140"/>
      </w:pPr>
      <w:r>
        <w:rPr>
          <w:rFonts w:ascii="Arial" w:cs="Arial" w:eastAsia="Arial" w:hAnsi="Arial"/>
          <w:sz w:val="22"/>
          <w:szCs w:val="22"/>
        </w:rPr>
        <w:t xml:space="preserve">Bonafide makes identity sovereign. Your vault derives a unique, stable identifier for every institution you interact with—an anchor their systems can use without changing anything about how they work. On top of that anchor, you choose your own names. You present them where you want, retire them when you want, and carry them wherever you go. No platform owns your name. No institution assigns your number. No registration system mangles your identity with random digits because someone else got there first.</w:t>
      </w:r>
    </w:p>
    <w:p>
      <w:pPr>
        <w:spacing w:after="140"/>
      </w:pPr>
      <w:r>
        <w:rPr>
          <w:rFonts w:ascii="Arial" w:cs="Arial" w:eastAsia="Arial" w:hAnsi="Arial"/>
          <w:sz w:val="22"/>
          <w:szCs w:val="22"/>
        </w:rPr>
        <w:t xml:space="preserve">One protocol for identity across social media, banking, healthcare, commerce, and government. Aliases that are portable, credentials that are provable without being exposed, agents that are accountable, and trust that is earned over a lifetime and computed from behavior—not assigned by an administrator.</w:t>
      </w:r>
    </w:p>
    <w:p>
      <w:pPr>
        <w:spacing w:after="140"/>
      </w:pPr>
      <w:r>
        <w:rPr>
          <w:rFonts w:ascii="Arial" w:cs="Arial" w:eastAsia="Arial" w:hAnsi="Arial"/>
          <w:sz w:val="22"/>
          <w:szCs w:val="22"/>
        </w:rPr>
        <w:t xml:space="preserve">Your name. Your vault. Your rules.</w:t>
      </w:r>
    </w:p>
    <w:p>
      <w:pPr>
        <w:spacing w:after="100"/>
      </w:pPr>
    </w:p>
    <w:p>
      <w:pPr>
        <w:spacing w:after="100"/>
      </w:pPr>
    </w:p>
    <w:p>
      <w:pPr>
        <w:pBdr>
          <w:top w:val="single" w:color="1F4E79" w:sz="8" w:space="1"/>
        </w:pBdr>
        <w:spacing w:before="240"/>
      </w:pPr>
    </w:p>
    <w:p>
      <w:pPr>
        <w:spacing w:after="40"/>
        <w:jc w:val="center"/>
      </w:pPr>
      <w:r>
        <w:rPr>
          <w:rFonts w:ascii="Arial" w:cs="Arial" w:eastAsia="Arial" w:hAnsi="Arial"/>
          <w:b/>
          <w:bCs/>
          <w:color w:val="1F4E79"/>
          <w:sz w:val="24"/>
          <w:szCs w:val="24"/>
        </w:rPr>
        <w:t xml:space="preserve">Bonafide™ — Your Name. Your Vault. Your Rules.</w:t>
      </w:r>
    </w:p>
    <w:p>
      <w:pPr>
        <w:jc w:val="center"/>
      </w:pPr>
      <w:r>
        <w:rPr>
          <w:rFonts w:ascii="Arial" w:cs="Arial" w:eastAsia="Arial" w:hAnsi="Arial"/>
          <w:color w:val="666666"/>
          <w:sz w:val="20"/>
          <w:szCs w:val="20"/>
        </w:rPr>
        <w:t xml:space="preserve">An open specification by Sly Technologies Inc.  |  bonafide.id  |  bonafideid.org</w:t>
      </w:r>
    </w:p>
    <w:p>
      <w:pPr>
        <w:jc w:val="center"/>
      </w:pPr>
      <w:r>
        <w:rPr>
          <w:rFonts w:ascii="Arial" w:cs="Arial" w:eastAsia="Arial" w:hAnsi="Arial"/>
          <w:color w:val="666666"/>
          <w:sz w:val="20"/>
          <w:szCs w:val="20"/>
        </w:rPr>
        <w:t xml:space="preserve">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999999"/>
        <w:sz w:val="16"/>
        <w:szCs w:val="16"/>
      </w:rPr>
      <w:t xml:space="preserve">Sly Technologies Inc. — bonafide.id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color w:val="999999"/>
        <w:sz w:val="16"/>
        <w:szCs w:val="16"/>
      </w:rPr>
      <w:t xml:space="preserve">BONAFIDE™ — IDENTITY WHITEPAPER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2026-03-31T14:16:29.025Z</dcterms:created>
  <dcterms:modified xsi:type="dcterms:W3CDTF">2026-03-31T14:16:29.026Z</dcterms:modified>
</cp:coreProperties>
</file>

<file path=docProps/custom.xml><?xml version="1.0" encoding="utf-8"?>
<Properties xmlns="http://schemas.openxmlformats.org/officeDocument/2006/custom-properties" xmlns:vt="http://schemas.openxmlformats.org/officeDocument/2006/docPropsVTypes"/>
</file>