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BONC ECS 概念 → Mate Agent 代码模块映射表</w:t>
      </w:r>
    </w:p>
    <w:p>
      <w:pPr>
        <w:jc w:val="center"/>
      </w:pPr>
      <w:r>
        <w:rPr>
          <w:i/>
          <w:sz w:val="21"/>
        </w:rPr>
        <w:t>基于当前 Mate Agent 代码库整理，供汇报和对照使用</w:t>
      </w:r>
    </w:p>
    <w:p>
      <w:r>
        <w:rPr>
          <w:b/>
        </w:rPr>
        <w:t>说明：</w:t>
      </w:r>
      <w:r>
        <w:t>PPT 里的 Goal / Session / Task 是战略抽象，Mate Agent 里的代码模块是落地实现。表中“对应关系”包含一对一、部分对应和一对多三种情况。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PPT 概念</w:t>
            </w:r>
          </w:p>
        </w:tc>
        <w:tc>
          <w:tcPr>
            <w:tcW w:type="dxa" w:w="442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Mate Agent 代码模块</w:t>
            </w:r>
          </w:p>
        </w:tc>
        <w:tc>
          <w:tcPr>
            <w:tcW w:type="dxa" w:w="147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对应关系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Goal</w:t>
            </w:r>
          </w:p>
        </w:tc>
        <w:tc>
          <w:tcPr>
            <w:tcW w:type="dxa" w:w="4422"/>
          </w:tcPr>
          <w:p>
            <w:r>
              <w:rPr>
                <w:rFonts w:ascii="Microsoft YaHei" w:hAnsi="Microsoft YaHei" w:eastAsia="Microsoft YaHei"/>
                <w:sz w:val="18"/>
              </w:rPr>
              <w:t>src/main/features/mate_agent_backend/task-store.ts</w:t>
              <w:br/>
              <w:t>src/main/features/kstar/requirement-router.ts</w:t>
              <w:br/>
              <w:t>src/main/features/kstar/requirement-state.ts</w:t>
            </w:r>
          </w:p>
        </w:tc>
        <w:tc>
          <w:tcPr>
            <w:tcW w:type="dxa" w:w="1474"/>
          </w:tcPr>
          <w:p>
            <w:r>
              <w:rPr>
                <w:rFonts w:ascii="Microsoft YaHei" w:hAnsi="Microsoft YaHei" w:eastAsia="Microsoft YaHei"/>
                <w:sz w:val="18"/>
              </w:rPr>
              <w:t>部分对应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PPT 里的 Goal 是业务目标；在代码里通常表现为任务文本、requirement 目标和路由判定。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Session</w:t>
            </w:r>
          </w:p>
        </w:tc>
        <w:tc>
          <w:tcPr>
            <w:tcW w:type="dxa" w:w="4422"/>
          </w:tcPr>
          <w:p>
            <w:r>
              <w:rPr>
                <w:rFonts w:ascii="Microsoft YaHei" w:hAnsi="Microsoft YaHei" w:eastAsia="Microsoft YaHei"/>
                <w:sz w:val="18"/>
              </w:rPr>
              <w:t>src/main/features/mate_agent_backend/session-store.ts</w:t>
              <w:br/>
              <w:t>src/main/features/group_chat/state.ts</w:t>
              <w:br/>
              <w:t>src/main/features/group_chat/bus.ts</w:t>
            </w:r>
          </w:p>
        </w:tc>
        <w:tc>
          <w:tcPr>
            <w:tcW w:type="dxa" w:w="1474"/>
          </w:tcPr>
          <w:p>
            <w:r>
              <w:rPr>
                <w:rFonts w:ascii="Microsoft YaHei" w:hAnsi="Microsoft YaHei" w:eastAsia="Microsoft YaHei"/>
                <w:sz w:val="18"/>
              </w:rPr>
              <w:t>强对应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Mate Agent 的 Session 是持久化工作空间；group_chat 负责会话状态与消息调度。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Task</w:t>
            </w:r>
          </w:p>
        </w:tc>
        <w:tc>
          <w:tcPr>
            <w:tcW w:type="dxa" w:w="4422"/>
          </w:tcPr>
          <w:p>
            <w:r>
              <w:rPr>
                <w:rFonts w:ascii="Microsoft YaHei" w:hAnsi="Microsoft YaHei" w:eastAsia="Microsoft YaHei"/>
                <w:sz w:val="18"/>
              </w:rPr>
              <w:t>src/main/features/mate_agent_backend/task-store.ts</w:t>
              <w:br/>
              <w:t>src/main/features/kstar/requirement-state.ts</w:t>
              <w:br/>
              <w:t>src/main/features/kstar/task-aggregate.ts</w:t>
              <w:br/>
              <w:t>src/main/features/kstar/requirement-closure.ts</w:t>
            </w:r>
          </w:p>
        </w:tc>
        <w:tc>
          <w:tcPr>
            <w:tcW w:type="dxa" w:w="1474"/>
          </w:tcPr>
          <w:p>
            <w:r>
              <w:rPr>
                <w:rFonts w:ascii="Microsoft YaHei" w:hAnsi="Microsoft YaHei" w:eastAsia="Microsoft YaHei"/>
                <w:sz w:val="18"/>
              </w:rPr>
              <w:t>强对应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Task 是可执行、可跟踪、可验收的工作单元；在代码里由 task / requirement / closure 等模块共同承载。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Action</w:t>
            </w:r>
          </w:p>
        </w:tc>
        <w:tc>
          <w:tcPr>
            <w:tcW w:type="dxa" w:w="4422"/>
          </w:tcPr>
          <w:p>
            <w:r>
              <w:rPr>
                <w:rFonts w:ascii="Microsoft YaHei" w:hAnsi="Microsoft YaHei" w:eastAsia="Microsoft YaHei"/>
                <w:sz w:val="18"/>
              </w:rPr>
              <w:t>src/main/features/group_chat/p3394-wake-dispatcher.ts</w:t>
              <w:br/>
              <w:t>src/main/features/p3394/wake-controller.ts</w:t>
              <w:br/>
              <w:t>src/main/features/local_agents/runner.ts</w:t>
              <w:br/>
              <w:t>src/main/model/core-agent/*</w:t>
            </w:r>
          </w:p>
        </w:tc>
        <w:tc>
          <w:tcPr>
            <w:tcW w:type="dxa" w:w="1474"/>
          </w:tcPr>
          <w:p>
            <w:r>
              <w:rPr>
                <w:rFonts w:ascii="Microsoft YaHei" w:hAnsi="Microsoft YaHei" w:eastAsia="Microsoft YaHei"/>
                <w:sz w:val="18"/>
              </w:rPr>
              <w:t>强对应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Action 对应真实执行动作：派单、唤醒、运行 Agent、调用工具。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Result</w:t>
            </w:r>
          </w:p>
        </w:tc>
        <w:tc>
          <w:tcPr>
            <w:tcW w:type="dxa" w:w="4422"/>
          </w:tcPr>
          <w:p>
            <w:r>
              <w:rPr>
                <w:rFonts w:ascii="Microsoft YaHei" w:hAnsi="Microsoft YaHei" w:eastAsia="Microsoft YaHei"/>
                <w:sz w:val="18"/>
              </w:rPr>
              <w:t>src/main/features/execution-records.ts</w:t>
              <w:br/>
              <w:t>src/main/features/mate_agent_backend/mate-execution-store.ts</w:t>
              <w:br/>
              <w:t>src/main/features/p3394/kstar-bus-integration.ts</w:t>
            </w:r>
          </w:p>
        </w:tc>
        <w:tc>
          <w:tcPr>
            <w:tcW w:type="dxa" w:w="1474"/>
          </w:tcPr>
          <w:p>
            <w:r>
              <w:rPr>
                <w:rFonts w:ascii="Microsoft YaHei" w:hAnsi="Microsoft YaHei" w:eastAsia="Microsoft YaHei"/>
                <w:sz w:val="18"/>
              </w:rPr>
              <w:t>强对应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Result 体现在执行记录、产物和 KSTAR/Receipt 证据链里。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Acceptance</w:t>
            </w:r>
          </w:p>
        </w:tc>
        <w:tc>
          <w:tcPr>
            <w:tcW w:type="dxa" w:w="4422"/>
          </w:tcPr>
          <w:p>
            <w:r>
              <w:rPr>
                <w:rFonts w:ascii="Microsoft YaHei" w:hAnsi="Microsoft YaHei" w:eastAsia="Microsoft YaHei"/>
                <w:sz w:val="18"/>
              </w:rPr>
              <w:t>src/main/features/p3394/wake-service.ts</w:t>
              <w:br/>
              <w:t>src/main/features/p3394/wake-controller.ts</w:t>
              <w:br/>
              <w:t>src/main/features/recall/context-projection.ts</w:t>
              <w:br/>
              <w:t>src/main/features/kstar/lifecycle-adapter.ts</w:t>
            </w:r>
          </w:p>
        </w:tc>
        <w:tc>
          <w:tcPr>
            <w:tcW w:type="dxa" w:w="1474"/>
          </w:tcPr>
          <w:p>
            <w:r>
              <w:rPr>
                <w:rFonts w:ascii="Microsoft YaHei" w:hAnsi="Microsoft YaHei" w:eastAsia="Microsoft YaHei"/>
                <w:sz w:val="18"/>
              </w:rPr>
              <w:t>部分对应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PPT 中是统一“验收”概念；Mate Agent 里拆成执行前授权和执行后反馈两层。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Permission Gateway</w:t>
            </w:r>
          </w:p>
        </w:tc>
        <w:tc>
          <w:tcPr>
            <w:tcW w:type="dxa" w:w="4422"/>
          </w:tcPr>
          <w:p>
            <w:r>
              <w:rPr>
                <w:rFonts w:ascii="Microsoft YaHei" w:hAnsi="Microsoft YaHei" w:eastAsia="Microsoft YaHei"/>
                <w:sz w:val="18"/>
              </w:rPr>
              <w:t>src/main/ipc/index.ts</w:t>
              <w:br/>
              <w:t>src/main/preload.js</w:t>
              <w:br/>
              <w:t>src/main/features/component_enabled.ts</w:t>
              <w:br/>
              <w:t>src/main/features/p3394/wake-service.ts</w:t>
              <w:br/>
              <w:t>src/main/util/path-sandbox.ts</w:t>
            </w:r>
          </w:p>
        </w:tc>
        <w:tc>
          <w:tcPr>
            <w:tcW w:type="dxa" w:w="1474"/>
          </w:tcPr>
          <w:p>
            <w:r>
              <w:rPr>
                <w:rFonts w:ascii="Microsoft YaHei" w:hAnsi="Microsoft YaHei" w:eastAsia="Microsoft YaHei"/>
                <w:sz w:val="18"/>
              </w:rPr>
              <w:t>强对应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权限门禁主要由 Wake / IPC / allow-list / path sandbox 共同完成。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Evidence</w:t>
            </w:r>
          </w:p>
        </w:tc>
        <w:tc>
          <w:tcPr>
            <w:tcW w:type="dxa" w:w="4422"/>
          </w:tcPr>
          <w:p>
            <w:r>
              <w:rPr>
                <w:rFonts w:ascii="Microsoft YaHei" w:hAnsi="Microsoft YaHei" w:eastAsia="Microsoft YaHei"/>
                <w:sz w:val="18"/>
              </w:rPr>
              <w:t>src/main/features/p3394/kstar-bus-integration.ts</w:t>
              <w:br/>
              <w:t>src/main/features/recall/proof-service.ts</w:t>
              <w:br/>
              <w:t>src/main/features/kstar/requirement-closure.ts</w:t>
            </w:r>
          </w:p>
        </w:tc>
        <w:tc>
          <w:tcPr>
            <w:tcW w:type="dxa" w:w="1474"/>
          </w:tcPr>
          <w:p>
            <w:r>
              <w:rPr>
                <w:rFonts w:ascii="Microsoft YaHei" w:hAnsi="Microsoft YaHei" w:eastAsia="Microsoft YaHei"/>
                <w:sz w:val="18"/>
              </w:rPr>
              <w:t>强对应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Evidence 是结果可验证、可回溯、可复盘的基础。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State</w:t>
            </w:r>
          </w:p>
        </w:tc>
        <w:tc>
          <w:tcPr>
            <w:tcW w:type="dxa" w:w="4422"/>
          </w:tcPr>
          <w:p>
            <w:r>
              <w:rPr>
                <w:rFonts w:ascii="Microsoft YaHei" w:hAnsi="Microsoft YaHei" w:eastAsia="Microsoft YaHei"/>
                <w:sz w:val="18"/>
              </w:rPr>
              <w:t>src/main/features/mate_agent_backend/session-store.ts</w:t>
              <w:br/>
              <w:t>src/main/features/group_chat/state.ts</w:t>
              <w:br/>
              <w:t>src/main/features/p3394/wake-store.ts</w:t>
              <w:br/>
              <w:t>src/main/features/kstar/requirement-store.ts</w:t>
            </w:r>
          </w:p>
        </w:tc>
        <w:tc>
          <w:tcPr>
            <w:tcW w:type="dxa" w:w="1474"/>
          </w:tcPr>
          <w:p>
            <w:r>
              <w:rPr>
                <w:rFonts w:ascii="Microsoft YaHei" w:hAnsi="Microsoft YaHei" w:eastAsia="Microsoft YaHei"/>
                <w:sz w:val="18"/>
              </w:rPr>
              <w:t>强对应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State 覆盖会话、Wake 请求、KSTAR requirement 等可恢复状态。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Skill</w:t>
            </w:r>
          </w:p>
        </w:tc>
        <w:tc>
          <w:tcPr>
            <w:tcW w:type="dxa" w:w="4422"/>
          </w:tcPr>
          <w:p>
            <w:r>
              <w:rPr>
                <w:rFonts w:ascii="Microsoft YaHei" w:hAnsi="Microsoft YaHei" w:eastAsia="Microsoft YaHei"/>
                <w:sz w:val="18"/>
              </w:rPr>
              <w:t>src/main/features/skills.ts</w:t>
              <w:br/>
              <w:t>src/main/features/skill_metrics.ts</w:t>
              <w:br/>
              <w:t>src/main/features/local_agents/runner.ts</w:t>
              <w:br/>
              <w:t>src/main/model/core-agent/*</w:t>
            </w:r>
          </w:p>
        </w:tc>
        <w:tc>
          <w:tcPr>
            <w:tcW w:type="dxa" w:w="1474"/>
          </w:tcPr>
          <w:p>
            <w:r>
              <w:rPr>
                <w:rFonts w:ascii="Microsoft YaHei" w:hAnsi="Microsoft YaHei" w:eastAsia="Microsoft YaHei"/>
                <w:sz w:val="18"/>
              </w:rPr>
              <w:t>强对应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Skill 在代码里表现为可复用能力、工具目录和 Agent 执行能力。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Connector</w:t>
            </w:r>
          </w:p>
        </w:tc>
        <w:tc>
          <w:tcPr>
            <w:tcW w:type="dxa" w:w="4422"/>
          </w:tcPr>
          <w:p>
            <w:r>
              <w:rPr>
                <w:rFonts w:ascii="Microsoft YaHei" w:hAnsi="Microsoft YaHei" w:eastAsia="Microsoft YaHei"/>
                <w:sz w:val="18"/>
              </w:rPr>
              <w:t>src/main/features/connectors/*</w:t>
              <w:br/>
              <w:t>src/main/features/mate_agent_backend/connector-manager.ts</w:t>
              <w:br/>
              <w:t>src/main/features/local_agents/bridge.ts</w:t>
            </w:r>
          </w:p>
        </w:tc>
        <w:tc>
          <w:tcPr>
            <w:tcW w:type="dxa" w:w="1474"/>
          </w:tcPr>
          <w:p>
            <w:r>
              <w:rPr>
                <w:rFonts w:ascii="Microsoft YaHei" w:hAnsi="Microsoft YaHei" w:eastAsia="Microsoft YaHei"/>
                <w:sz w:val="18"/>
              </w:rPr>
              <w:t>强对应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Connector 负责接入真实企业系统与外部服务。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Ontology</w:t>
            </w:r>
          </w:p>
        </w:tc>
        <w:tc>
          <w:tcPr>
            <w:tcW w:type="dxa" w:w="4422"/>
          </w:tcPr>
          <w:p>
            <w:r>
              <w:rPr>
                <w:rFonts w:ascii="Microsoft YaHei" w:hAnsi="Microsoft YaHei" w:eastAsia="Microsoft YaHei"/>
                <w:sz w:val="18"/>
              </w:rPr>
              <w:t>src/main/features/recall/ontology-refs.ts</w:t>
              <w:br/>
              <w:t>src/main/features/recall/source-service.ts</w:t>
              <w:br/>
              <w:t>src/main/features/kb_vector.ts</w:t>
              <w:br/>
              <w:t>src/main/features/kb_indexer.ts</w:t>
            </w:r>
          </w:p>
        </w:tc>
        <w:tc>
          <w:tcPr>
            <w:tcW w:type="dxa" w:w="1474"/>
          </w:tcPr>
          <w:p>
            <w:r>
              <w:rPr>
                <w:rFonts w:ascii="Microsoft YaHei" w:hAnsi="Microsoft YaHei" w:eastAsia="Microsoft YaHei"/>
                <w:sz w:val="18"/>
              </w:rPr>
              <w:t>部分对应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PPT 里的 Ontology 是业务语义结构；Mate Agent 里分散在 Recall / KB / 向量检索模块中。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Nexus</w:t>
            </w:r>
          </w:p>
        </w:tc>
        <w:tc>
          <w:tcPr>
            <w:tcW w:type="dxa" w:w="4422"/>
          </w:tcPr>
          <w:p>
            <w:r>
              <w:rPr>
                <w:rFonts w:ascii="Microsoft YaHei" w:hAnsi="Microsoft YaHei" w:eastAsia="Microsoft YaHei"/>
                <w:sz w:val="18"/>
              </w:rPr>
              <w:t>src/main/features/recall/*</w:t>
              <w:br/>
              <w:t>src/main/features/kb_vector.ts</w:t>
              <w:br/>
              <w:t>src/main/features/kb_indexer.ts</w:t>
              <w:br/>
              <w:t>src/main/features/mate_agent_backend/mate-kb-store.ts</w:t>
            </w:r>
          </w:p>
        </w:tc>
        <w:tc>
          <w:tcPr>
            <w:tcW w:type="dxa" w:w="1474"/>
          </w:tcPr>
          <w:p>
            <w:r>
              <w:rPr>
                <w:rFonts w:ascii="Microsoft YaHei" w:hAnsi="Microsoft YaHei" w:eastAsia="Microsoft YaHei"/>
                <w:sz w:val="18"/>
              </w:rPr>
              <w:t>部分对应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Nexus 是认知资产总中台；在 Mate Agent 中对应 Recall、KB、KSTAR 学习回流和知识存储。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KSTAR Episode</w:t>
            </w:r>
          </w:p>
        </w:tc>
        <w:tc>
          <w:tcPr>
            <w:tcW w:type="dxa" w:w="4422"/>
          </w:tcPr>
          <w:p>
            <w:r>
              <w:rPr>
                <w:rFonts w:ascii="Microsoft YaHei" w:hAnsi="Microsoft YaHei" w:eastAsia="Microsoft YaHei"/>
                <w:sz w:val="18"/>
              </w:rPr>
              <w:t>src/main/features/kstar/task-aggregate.ts</w:t>
              <w:br/>
              <w:t>src/main/features/kstar/review-service.ts</w:t>
              <w:br/>
              <w:t>src/main/features/kstar/review-inference.ts</w:t>
              <w:br/>
              <w:t>src/main/features/recall/proof-service.ts</w:t>
            </w:r>
          </w:p>
        </w:tc>
        <w:tc>
          <w:tcPr>
            <w:tcW w:type="dxa" w:w="1474"/>
          </w:tcPr>
          <w:p>
            <w:r>
              <w:rPr>
                <w:rFonts w:ascii="Microsoft YaHei" w:hAnsi="Microsoft YaHei" w:eastAsia="Microsoft YaHei"/>
                <w:sz w:val="18"/>
              </w:rPr>
              <w:t>强对应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Episode 是一次任务闭环的学习样本，包含结果、差异和复盘信息。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Channel / Raymond / Forge</w:t>
            </w:r>
          </w:p>
        </w:tc>
        <w:tc>
          <w:tcPr>
            <w:tcW w:type="dxa" w:w="4422"/>
          </w:tcPr>
          <w:p>
            <w:r>
              <w:rPr>
                <w:rFonts w:ascii="Microsoft YaHei" w:hAnsi="Microsoft YaHei" w:eastAsia="Microsoft YaHei"/>
                <w:sz w:val="18"/>
              </w:rPr>
              <w:t>src/renderer/modules/conversation.js</w:t>
              <w:br/>
              <w:t>src/main/features/group_chat/bus.ts</w:t>
              <w:br/>
              <w:t>src/main/features/group_chat/router.ts</w:t>
              <w:br/>
              <w:t>src/main/features/local_agents/runner.ts</w:t>
              <w:br/>
              <w:t>src/main/features/mate_agent_backend/runtime-controller.ts</w:t>
            </w:r>
          </w:p>
        </w:tc>
        <w:tc>
          <w:tcPr>
            <w:tcW w:type="dxa" w:w="1474"/>
          </w:tcPr>
          <w:p>
            <w:r>
              <w:rPr>
                <w:rFonts w:ascii="Microsoft YaHei" w:hAnsi="Microsoft YaHei" w:eastAsia="Microsoft YaHei"/>
                <w:sz w:val="18"/>
              </w:rPr>
              <w:t>部分对应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PPT 中的 Channel、Raymond、Forge 偏产品角色；代码中分别落到聊天入口、调度入口和执行后端。</w:t>
            </w:r>
          </w:p>
        </w:tc>
      </w:tr>
    </w:tbl>
    <w:p>
      <w:r>
        <w:rPr>
          <w:b/>
        </w:rPr>
        <w:br/>
        <w:t>汇报口径速记：</w:t>
      </w:r>
      <w:r>
        <w:t>Goal / Session / Task 对应目标、工作空间和任务单元；Action 对应派单和执行；Result 对应产物和执行记录；Acceptance 对应授权和反馈；Nexus / KSTAR / Evidence 对应学习闭环。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BONC ECS 概念 → Mate Agent 代码模块映射表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