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YaHei" w:hAnsi="Microsoft YaHei" w:eastAsia="Microsoft YaHei"/>
          <w:b/>
          <w:sz w:val="44"/>
        </w:rPr>
        <w:t>Mate Agent 开发实施说明</w:t>
      </w:r>
    </w:p>
    <w:p>
      <w:pPr>
        <w:jc w:val="center"/>
      </w:pPr>
      <w:r>
        <w:rPr>
          <w:rFonts w:ascii="Microsoft YaHei" w:hAnsi="Microsoft YaHei" w:eastAsia="Microsoft YaHei"/>
          <w:color w:val="4B5563"/>
          <w:sz w:val="24"/>
        </w:rPr>
        <w:t>面向 Mate Agent 本体开发的模块拆分、关系图整理与落地路径说明</w:t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21"/>
        </w:rPr>
        <w:t>版本：v1.0    日期：2026年7月22日</w:t>
      </w:r>
    </w:p>
    <w:p>
      <w:pPr>
        <w:jc w:val="center"/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</w:rPr>
              <w:t>报告定位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</w:rPr>
              <w:t>用于 Mate Agent 本体开发的实施说明，不是纯概念架构稿</w:t>
            </w:r>
          </w:p>
        </w:tc>
      </w:tr>
      <w:tr>
        <w:tc>
          <w:tcPr>
            <w:tcW w:type="dxa" w:w="4896"/>
            <w:shd w:fill="E8EE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</w:rPr>
              <w:t>适用对象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</w:rPr>
              <w:t>研发、产品、架构评审与后续实施协作</w:t>
            </w:r>
          </w:p>
        </w:tc>
      </w:tr>
      <w:tr>
        <w:tc>
          <w:tcPr>
            <w:tcW w:type="dxa" w:w="4896"/>
            <w:shd w:fill="E8EE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</w:rPr>
              <w:t>基线来源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</w:rPr>
              <w:t>当前仓库代码、docs/superpowers 设计文档与架构修订稿</w:t>
            </w:r>
          </w:p>
        </w:tc>
      </w:tr>
      <w:tr>
        <w:tc>
          <w:tcPr>
            <w:tcW w:type="dxa" w:w="4896"/>
            <w:shd w:fill="E8EE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</w:rPr>
              <w:t>核心原则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</w:rPr>
              <w:t>单会话、单 Mate Agent、共享消息总线、私有 AgentSession、批准后唤醒、KSTAR 闭环</w:t>
            </w:r>
          </w:p>
        </w:tc>
      </w:tr>
    </w:tbl>
    <w:p>
      <w:pPr>
        <w:spacing w:before="0" w:after="0"/>
      </w:pPr>
    </w:p>
    <w:p>
      <w:pPr>
        <w:pStyle w:val="Heading1"/>
        <w:spacing w:before="0" w:after="120"/>
      </w:pPr>
      <w:r>
        <w:rPr>
          <w:rFonts w:ascii="Microsoft YaHei" w:hAnsi="Microsoft YaHei" w:eastAsia="Microsoft YaHei"/>
        </w:rPr>
        <w:t>摘要</w:t>
      </w:r>
    </w:p>
    <w:p>
      <w:pPr>
        <w:spacing w:before="0" w:after="60"/>
      </w:pPr>
      <w:r>
        <w:rPr>
          <w:rFonts w:ascii="Microsoft YaHei" w:hAnsi="Microsoft YaHei" w:eastAsia="Microsoft YaHei"/>
        </w:rPr>
        <w:t>这份说明把 Mate Agent 的开发关系整理成可落地的实施路径。核心结论是：开发时不要把“组件调用”“数据归属”“审批门禁”“执行链路”“验证回流”混成一张图；必须按层分开写，才能既看清关系，又能直接指导实现。</w:t>
      </w:r>
    </w:p>
    <w:p>
      <w:pPr>
        <w:spacing w:before="0" w:after="60"/>
      </w:pPr>
      <w:r>
        <w:rPr>
          <w:rFonts w:ascii="Microsoft YaHei" w:hAnsi="Microsoft YaHei" w:eastAsia="Microsoft YaHei"/>
        </w:rPr>
        <w:t>当前推荐的实施顺序是：先固定边界，再补后端选择，再收紧唤醒门禁，随后接通 KSTAR 闭环，最后用测试和分平台验证封住回归。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Microsoft YaHei" w:hAnsi="Microsoft YaHei" w:eastAsia="Microsoft YaHei"/>
          <w:b/>
          <w:sz w:val="30"/>
        </w:rPr>
        <w:t>1. 当前开发基线</w:t>
      </w:r>
    </w:p>
    <w:p>
      <w:pPr>
        <w:pStyle w:val="ListBullet"/>
        <w:spacing w:after="60"/>
        <w:ind w:left="0"/>
      </w:pPr>
      <w:r>
        <w:rPr>
          <w:rFonts w:ascii="Microsoft YaHei" w:hAnsi="Microsoft YaHei" w:eastAsia="Microsoft YaHei"/>
        </w:rPr>
        <w:t>这是一个单进程 Electron 应用：Main 是 Node 后端，Renderer 只用原生 HTML / CSS / JS。</w:t>
      </w:r>
    </w:p>
    <w:p>
      <w:pPr>
        <w:pStyle w:val="ListBullet"/>
        <w:spacing w:after="60"/>
        <w:ind w:left="0"/>
      </w:pPr>
      <w:r>
        <w:rPr>
          <w:rFonts w:ascii="Microsoft YaHei" w:hAnsi="Microsoft YaHei" w:eastAsia="Microsoft YaHei"/>
        </w:rPr>
        <w:t>进程间通信只允许通过 IPC 和 `window.orkas.invoke / stream`，不新增 HTTP server。</w:t>
      </w:r>
    </w:p>
    <w:p>
      <w:pPr>
        <w:pStyle w:val="ListBullet"/>
        <w:spacing w:after="60"/>
        <w:ind w:left="0"/>
      </w:pPr>
      <w:r>
        <w:rPr>
          <w:rFonts w:ascii="Microsoft YaHei" w:hAnsi="Microsoft YaHei" w:eastAsia="Microsoft YaHei"/>
        </w:rPr>
        <w:t>`#core-agent` 只能动态 import，不能静态引入。</w:t>
      </w:r>
    </w:p>
    <w:p>
      <w:pPr>
        <w:pStyle w:val="ListBullet"/>
        <w:spacing w:after="60"/>
        <w:ind w:left="0"/>
      </w:pPr>
      <w:r>
        <w:rPr>
          <w:rFonts w:ascii="Microsoft YaHei" w:hAnsi="Microsoft YaHei" w:eastAsia="Microsoft YaHei"/>
        </w:rPr>
        <w:t>Orkas 仍然是基座；Mate Agent 是对外产品品牌。</w:t>
      </w:r>
    </w:p>
    <w:p>
      <w:pPr>
        <w:pStyle w:val="ListBullet"/>
        <w:spacing w:after="60"/>
        <w:ind w:left="0"/>
      </w:pPr>
      <w:r>
        <w:rPr>
          <w:rFonts w:ascii="Microsoft YaHei" w:hAnsi="Microsoft YaHei" w:eastAsia="Microsoft YaHei"/>
        </w:rPr>
        <w:t>P3394 负责 Wake、KSTAR、Verification 和 Experience 的治理闭环。</w:t>
      </w:r>
    </w:p>
    <w:p>
      <w:pPr>
        <w:pStyle w:val="Heading1"/>
        <w:spacing w:before="160" w:after="80"/>
      </w:pPr>
      <w:r>
        <w:rPr>
          <w:rFonts w:ascii="Microsoft YaHei" w:hAnsi="Microsoft YaHei" w:eastAsia="Microsoft YaHei"/>
          <w:b/>
          <w:sz w:val="30"/>
        </w:rPr>
        <w:t>2. 开发关系总图</w:t>
      </w:r>
    </w:p>
    <w:p>
      <w:pPr>
        <w:spacing w:before="0" w:after="60"/>
      </w:pPr>
      <w:r>
        <w:rPr>
          <w:rFonts w:ascii="Microsoft YaHei" w:hAnsi="Microsoft YaHei" w:eastAsia="Microsoft YaHei"/>
        </w:rPr>
        <w:t>下面这张图是本报告的主关系图，重点不是“谁长什么样”，而是“谁先经过谁、谁拥有数据、谁负责审批”。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4B5563"/>
          <w:sz w:val="21"/>
        </w:rPr>
        <w:t>图 1  开发关系总图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20"/>
              </w:rPr>
              <w:t>用户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 xml:space="preserve">  ↓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>Renderer (HTML / CSS / JS)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 xml:space="preserve">  ↓  window.orkas.invoke / stream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>src/main/preload.js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 xml:space="preserve">  ↓  contextBridge allow-list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>src/main/ipc/index.ts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 xml:space="preserve">  ├─ src/main/features/group_chat/bus.ts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 xml:space="preserve">  ├─ src/main/features/p3394/*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 xml:space="preserve">  ├─ src/main/features/local_agents/*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 xml:space="preserve">  ├─ src/main/features/config.ts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 xml:space="preserve">  ├─ src/main/features/auth.ts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 xml:space="preserve">  └─ src/main/model/core-agent/*</w:t>
            </w:r>
          </w:p>
        </w:tc>
      </w:tr>
    </w:tbl>
    <w:p>
      <w:pPr>
        <w:spacing w:before="0" w:after="60"/>
      </w:pPr>
      <w:r>
        <w:rPr>
          <w:rFonts w:ascii="Microsoft YaHei" w:hAnsi="Microsoft YaHei" w:eastAsia="Microsoft YaHei"/>
        </w:rPr>
        <w:t>关系图读法：上面一列是调用层级，下面一层是功能分工。Renderer 只负责呈现和触发；preload 只负责白名单桥接；IPC 只负责校验和转发；真正的业务分配落在 group_chat、p3394、local_agents 和 model/core-agent 这些模块上。</w:t>
      </w:r>
    </w:p>
    <w:p>
      <w:pPr>
        <w:pStyle w:val="Heading1"/>
        <w:spacing w:before="160" w:after="80"/>
      </w:pPr>
      <w:r>
        <w:rPr>
          <w:rFonts w:ascii="Microsoft YaHei" w:hAnsi="Microsoft YaHei" w:eastAsia="Microsoft YaHei"/>
          <w:b/>
          <w:sz w:val="30"/>
        </w:rPr>
        <w:t>3. 关系类型统一规范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关系类型</w:t>
            </w:r>
          </w:p>
        </w:tc>
        <w:tc>
          <w:tcPr>
            <w:tcW w:type="dxa" w:w="4896"/>
            <w:shd w:fill="E8EE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统一写法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组件调用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描述模块之间的调用或路由路径，例如 Renderer → IPC → group_chat。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数据归属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描述哪个实体拥有数据，例如 Conversation 是消息事实源，AgentSession 是私有状态。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审批门禁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描述先审批再执行的关系，例如 WakeRequest 需要用户批准。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执行链路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描述一次任务怎样完成，例如 AgentRun → Artifact → Evidence。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验证回流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描述结果怎样进入治理层，例如 KSTAR → ExperienceCandidate。</w:t>
            </w:r>
          </w:p>
        </w:tc>
      </w:tr>
    </w:tbl>
    <w:p>
      <w:pPr>
        <w:pStyle w:val="Heading1"/>
        <w:spacing w:before="160" w:after="80"/>
      </w:pPr>
      <w:r>
        <w:rPr>
          <w:rFonts w:ascii="Microsoft YaHei" w:hAnsi="Microsoft YaHei" w:eastAsia="Microsoft YaHei"/>
          <w:b/>
          <w:sz w:val="30"/>
        </w:rPr>
        <w:t>4. 核心模块职责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层级 / 代码位置</w:t>
            </w:r>
          </w:p>
        </w:tc>
        <w:tc>
          <w:tcPr>
            <w:tcW w:type="dxa" w:w="4896"/>
            <w:shd w:fill="E8EE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职责与实施要点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Renderer / `src/renderer/*`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展示界面、收集输入、触发交互；不要直接接触主进程内部实现。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Preload / `src/main/preload.js`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暴露 `window.orkas` 安全接口，只保留 allow-list。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IPC / `src/main/ipc/index.ts`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做参数校验和路由分发，不放业务逻辑。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会话层 / `src/main/features/group_chat/*`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负责消息、参与者、调度和任务流转，是主对话入口。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治理层 / `src/main/features/p3394/*`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负责 Wake、KSTAR、Experience 与审批门禁。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Agent 层 / `src/main/features/local_agents/*`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负责本地 CLI Agent 的运行、会话与注册，只能走批准入口。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配置层 / `src/main/features/config.ts`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负责用户偏好、品牌、后端选择等持久化配置。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模型层 / `src/main/model/core-agent/*`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负责 LLM 调用、工具目录和会话适配，不承担业务状态。</w:t>
            </w:r>
          </w:p>
        </w:tc>
      </w:tr>
    </w:tbl>
    <w:p>
      <w:pPr>
        <w:pStyle w:val="Heading1"/>
        <w:spacing w:before="160" w:after="80"/>
      </w:pPr>
      <w:r>
        <w:rPr>
          <w:rFonts w:ascii="Microsoft YaHei" w:hAnsi="Microsoft YaHei" w:eastAsia="Microsoft YaHei"/>
          <w:b/>
          <w:sz w:val="30"/>
        </w:rPr>
        <w:t>5. 开发实施路径</w:t>
      </w:r>
    </w:p>
    <w:p>
      <w:pPr>
        <w:spacing w:before="0" w:after="40"/>
      </w:pPr>
      <w:r>
        <w:rPr>
          <w:rFonts w:ascii="Microsoft YaHei" w:hAnsi="Microsoft YaHei" w:eastAsia="Microsoft YaHei"/>
        </w:rPr>
        <w:t>阶段 1：先把边界固定</w:t>
      </w:r>
    </w:p>
    <w:p>
      <w:pPr>
        <w:pStyle w:val="ListNumber"/>
        <w:spacing w:after="60"/>
        <w:ind w:left="0"/>
      </w:pPr>
      <w:r>
        <w:rPr>
          <w:rFonts w:ascii="Microsoft YaHei" w:hAnsi="Microsoft YaHei" w:eastAsia="Microsoft YaHei"/>
        </w:rPr>
        <w:t>确认品牌名、应用名、协议名和图标资源一致。</w:t>
      </w:r>
    </w:p>
    <w:p>
      <w:pPr>
        <w:pStyle w:val="ListNumber"/>
        <w:spacing w:after="60"/>
        <w:ind w:left="0"/>
      </w:pPr>
      <w:r>
        <w:rPr>
          <w:rFonts w:ascii="Microsoft YaHei" w:hAnsi="Microsoft YaHei" w:eastAsia="Microsoft YaHei"/>
        </w:rPr>
        <w:t>保持 `.orkas`、`window.orkas`、`#core-agent` 等内部兼容标识不乱改。</w:t>
      </w:r>
    </w:p>
    <w:p>
      <w:pPr>
        <w:pStyle w:val="ListNumber"/>
        <w:spacing w:after="60"/>
        <w:ind w:left="0"/>
      </w:pPr>
      <w:r>
        <w:rPr>
          <w:rFonts w:ascii="Microsoft YaHei" w:hAnsi="Microsoft YaHei" w:eastAsia="Microsoft YaHei"/>
        </w:rPr>
        <w:t>保证 Renderer 仍然只走 IPC。</w:t>
      </w:r>
    </w:p>
    <w:p>
      <w:pPr>
        <w:spacing w:before="0" w:after="40"/>
      </w:pPr>
      <w:r>
        <w:rPr>
          <w:rFonts w:ascii="Microsoft YaHei" w:hAnsi="Microsoft YaHei" w:eastAsia="Microsoft YaHei"/>
        </w:rPr>
        <w:t>阶段 2：把后端选择做成显式配置</w:t>
      </w:r>
    </w:p>
    <w:p>
      <w:pPr>
        <w:pStyle w:val="ListNumber"/>
        <w:spacing w:after="60"/>
        <w:ind w:left="0"/>
      </w:pPr>
      <w:r>
        <w:rPr>
          <w:rFonts w:ascii="Microsoft YaHei" w:hAnsi="Microsoft YaHei" w:eastAsia="Microsoft YaHei"/>
        </w:rPr>
        <w:t>在 `config.ts` 里统一保存 Commander 后端偏好。</w:t>
      </w:r>
    </w:p>
    <w:p>
      <w:pPr>
        <w:pStyle w:val="ListNumber"/>
        <w:spacing w:after="60"/>
        <w:ind w:left="0"/>
      </w:pPr>
      <w:r>
        <w:rPr>
          <w:rFonts w:ascii="Microsoft YaHei" w:hAnsi="Microsoft YaHei" w:eastAsia="Microsoft YaHei"/>
        </w:rPr>
        <w:t>通过 IPC 暴露读取、设置和检测能力。</w:t>
      </w:r>
    </w:p>
    <w:p>
      <w:pPr>
        <w:pStyle w:val="ListNumber"/>
        <w:spacing w:after="60"/>
        <w:ind w:left="0"/>
      </w:pPr>
      <w:r>
        <w:rPr>
          <w:rFonts w:ascii="Microsoft YaHei" w:hAnsi="Microsoft YaHei" w:eastAsia="Microsoft YaHei"/>
        </w:rPr>
        <w:t>默认仍保持 Orkas Core Agent，Hermes 作为可选后端。</w:t>
      </w:r>
    </w:p>
    <w:p>
      <w:pPr>
        <w:spacing w:before="0" w:after="40"/>
      </w:pPr>
      <w:r>
        <w:rPr>
          <w:rFonts w:ascii="Microsoft YaHei" w:hAnsi="Microsoft YaHei" w:eastAsia="Microsoft YaHei"/>
        </w:rPr>
        <w:t>阶段 3：把唤醒门禁做扎实</w:t>
      </w:r>
    </w:p>
    <w:p>
      <w:pPr>
        <w:pStyle w:val="ListNumber"/>
        <w:spacing w:after="60"/>
        <w:ind w:left="0"/>
      </w:pPr>
      <w:r>
        <w:rPr>
          <w:rFonts w:ascii="Microsoft YaHei" w:hAnsi="Microsoft YaHei" w:eastAsia="Microsoft YaHei"/>
        </w:rPr>
        <w:t>所有专业 Agent 的加入、恢复、唤醒都先过 Wake Gate。</w:t>
      </w:r>
    </w:p>
    <w:p>
      <w:pPr>
        <w:pStyle w:val="ListNumber"/>
        <w:spacing w:after="60"/>
        <w:ind w:left="0"/>
      </w:pPr>
      <w:r>
        <w:rPr>
          <w:rFonts w:ascii="Microsoft YaHei" w:hAnsi="Microsoft YaHei" w:eastAsia="Microsoft YaHei"/>
        </w:rPr>
        <w:t>未批准的唤醒必须落为 `AgentWakeRequest`。</w:t>
      </w:r>
    </w:p>
    <w:p>
      <w:pPr>
        <w:pStyle w:val="ListNumber"/>
        <w:spacing w:after="60"/>
        <w:ind w:left="0"/>
      </w:pPr>
      <w:r>
        <w:rPr>
          <w:rFonts w:ascii="Microsoft YaHei" w:hAnsi="Microsoft YaHei" w:eastAsia="Microsoft YaHei"/>
        </w:rPr>
        <w:t>`group_chat/bus.ts` 继续作为唯一调度通道。</w:t>
      </w:r>
    </w:p>
    <w:p>
      <w:pPr>
        <w:spacing w:before="0" w:after="40"/>
      </w:pPr>
      <w:r>
        <w:rPr>
          <w:rFonts w:ascii="Microsoft YaHei" w:hAnsi="Microsoft YaHei" w:eastAsia="Microsoft YaHei"/>
        </w:rPr>
        <w:t>阶段 4：把 KSTAR 闭环接完整</w:t>
      </w:r>
    </w:p>
    <w:p>
      <w:pPr>
        <w:pStyle w:val="ListNumber"/>
        <w:spacing w:after="60"/>
        <w:ind w:left="0"/>
      </w:pPr>
      <w:r>
        <w:rPr>
          <w:rFonts w:ascii="Microsoft YaHei" w:hAnsi="Microsoft YaHei" w:eastAsia="Microsoft YaHei"/>
        </w:rPr>
        <w:t>为重要任务记录 Situation、Prediction、Execution、Verification、Learning。</w:t>
      </w:r>
    </w:p>
    <w:p>
      <w:pPr>
        <w:pStyle w:val="ListNumber"/>
        <w:spacing w:after="60"/>
        <w:ind w:left="0"/>
      </w:pPr>
      <w:r>
        <w:rPr>
          <w:rFonts w:ascii="Microsoft YaHei" w:hAnsi="Microsoft YaHei" w:eastAsia="Microsoft YaHei"/>
        </w:rPr>
        <w:t>把 `KSTAR` 结果与 `ExperienceCandidate` 明确分开。</w:t>
      </w:r>
    </w:p>
    <w:p>
      <w:pPr>
        <w:pStyle w:val="ListNumber"/>
        <w:spacing w:after="60"/>
        <w:ind w:left="0"/>
      </w:pPr>
      <w:r>
        <w:rPr>
          <w:rFonts w:ascii="Microsoft YaHei" w:hAnsi="Microsoft YaHei" w:eastAsia="Microsoft YaHei"/>
        </w:rPr>
        <w:t>不要把后台整理当成 KSTAR 本身。</w:t>
      </w:r>
    </w:p>
    <w:p>
      <w:pPr>
        <w:spacing w:before="0" w:after="40"/>
      </w:pPr>
      <w:r>
        <w:rPr>
          <w:rFonts w:ascii="Microsoft YaHei" w:hAnsi="Microsoft YaHei" w:eastAsia="Microsoft YaHei"/>
        </w:rPr>
        <w:t>阶段 5：把测试和验收补齐</w:t>
      </w:r>
    </w:p>
    <w:p>
      <w:pPr>
        <w:pStyle w:val="ListNumber"/>
        <w:spacing w:after="60"/>
        <w:ind w:left="0"/>
      </w:pPr>
      <w:r>
        <w:rPr>
          <w:rFonts w:ascii="Microsoft YaHei" w:hAnsi="Microsoft YaHei" w:eastAsia="Microsoft YaHei"/>
        </w:rPr>
        <w:t>main 侧做单元测试和路由测试。</w:t>
      </w:r>
    </w:p>
    <w:p>
      <w:pPr>
        <w:pStyle w:val="ListNumber"/>
        <w:spacing w:after="60"/>
        <w:ind w:left="0"/>
      </w:pPr>
      <w:r>
        <w:rPr>
          <w:rFonts w:ascii="Microsoft YaHei" w:hAnsi="Microsoft YaHei" w:eastAsia="Microsoft YaHei"/>
        </w:rPr>
        <w:t>renderer 做交互测试。</w:t>
      </w:r>
    </w:p>
    <w:p>
      <w:pPr>
        <w:pStyle w:val="ListNumber"/>
        <w:spacing w:after="60"/>
        <w:ind w:left="0"/>
      </w:pPr>
      <w:r>
        <w:rPr>
          <w:rFonts w:ascii="Microsoft YaHei" w:hAnsi="Microsoft YaHei" w:eastAsia="Microsoft YaHei"/>
        </w:rPr>
        <w:t>macOS / Windows 分平台验证打包与启动。</w:t>
      </w:r>
    </w:p>
    <w:p>
      <w:pPr>
        <w:pStyle w:val="Heading1"/>
        <w:spacing w:before="160" w:after="80"/>
      </w:pPr>
      <w:r>
        <w:rPr>
          <w:rFonts w:ascii="Microsoft YaHei" w:hAnsi="Microsoft YaHei" w:eastAsia="Microsoft YaHei"/>
          <w:b/>
          <w:sz w:val="30"/>
        </w:rPr>
        <w:t>6. 关键运行流程</w:t>
      </w:r>
    </w:p>
    <w:p>
      <w:pPr>
        <w:spacing w:before="0" w:after="40"/>
      </w:pPr>
      <w:r>
        <w:rPr>
          <w:rFonts w:ascii="Microsoft YaHei" w:hAnsi="Microsoft YaHei" w:eastAsia="Microsoft YaHei"/>
        </w:rPr>
        <w:t>6.1 用户发送消息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20"/>
              </w:rPr>
              <w:t>用户输入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 xml:space="preserve">  ↓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>Renderer 组装消息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 xml:space="preserve">  ↓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>IPC 校验参数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 xml:space="preserve">  ↓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>group_chat.bus.enqueue / send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 xml:space="preserve">  ↓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>主任务更新、事件同步、必要时唤醒专业 Agent</w:t>
            </w:r>
          </w:p>
        </w:tc>
      </w:tr>
    </w:tbl>
    <w:p>
      <w:pPr>
        <w:spacing w:before="0" w:after="40"/>
      </w:pPr>
      <w:r>
        <w:rPr>
          <w:rFonts w:ascii="Microsoft YaHei" w:hAnsi="Microsoft YaHei" w:eastAsia="Microsoft YaHei"/>
        </w:rPr>
        <w:t>6.2 专业 Agent 唤醒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20"/>
              </w:rPr>
              <w:t>dispatch_to / hand_off_to / run_worker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 xml:space="preserve">  ↓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>gateNestedAgentWake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 xml:space="preserve">  ↓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>evaluateWake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 xml:space="preserve">  ├─ 已有有效批准 → 直接通过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 xml:space="preserve">  └─ 没有批准 → 生成 AgentWakeRequest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 xml:space="preserve">                    ↓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 xml:space="preserve">                用户审批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 xml:space="preserve">                    ↓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 xml:space="preserve">                通过后再执行</w:t>
            </w:r>
          </w:p>
        </w:tc>
      </w:tr>
    </w:tbl>
    <w:p>
      <w:pPr>
        <w:spacing w:before="0" w:after="40"/>
      </w:pPr>
      <w:r>
        <w:rPr>
          <w:rFonts w:ascii="Microsoft YaHei" w:hAnsi="Microsoft YaHei" w:eastAsia="Microsoft YaHei"/>
        </w:rPr>
        <w:t>6.3 KSTAR 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20"/>
              </w:rPr>
              <w:t>Situation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 xml:space="preserve">  ↓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>Formation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 xml:space="preserve">  ↓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>Prediction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 xml:space="preserve">  ↓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>Execution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 xml:space="preserve">  ↓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>Verification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 xml:space="preserve">  ↓</w:t>
            </w:r>
            <w:r>
              <w:br/>
            </w:r>
            <w:r>
              <w:rPr>
                <w:rFonts w:ascii="Courier New" w:hAnsi="Courier New" w:eastAsia="Courier New"/>
                <w:sz w:val="20"/>
              </w:rPr>
              <w:t>Learning</w:t>
            </w:r>
          </w:p>
        </w:tc>
      </w:tr>
    </w:tbl>
    <w:p>
      <w:pPr>
        <w:pStyle w:val="Heading1"/>
        <w:spacing w:before="160" w:after="80"/>
      </w:pPr>
      <w:r>
        <w:rPr>
          <w:rFonts w:ascii="Microsoft YaHei" w:hAnsi="Microsoft YaHei" w:eastAsia="Microsoft YaHei"/>
          <w:b/>
          <w:sz w:val="30"/>
        </w:rPr>
        <w:t>7. 长期必须坚持的约束</w:t>
      </w:r>
    </w:p>
    <w:p>
      <w:pPr>
        <w:pStyle w:val="ListBullet"/>
        <w:spacing w:after="60"/>
        <w:ind w:left="0"/>
      </w:pPr>
      <w:r>
        <w:rPr>
          <w:rFonts w:ascii="Microsoft YaHei" w:hAnsi="Microsoft YaHei" w:eastAsia="Microsoft YaHei"/>
        </w:rPr>
        <w:t>不新增 HTTP server。</w:t>
      </w:r>
    </w:p>
    <w:p>
      <w:pPr>
        <w:pStyle w:val="ListBullet"/>
        <w:spacing w:after="60"/>
        <w:ind w:left="0"/>
      </w:pPr>
      <w:r>
        <w:rPr>
          <w:rFonts w:ascii="Microsoft YaHei" w:hAnsi="Microsoft YaHei" w:eastAsia="Microsoft YaHei"/>
        </w:rPr>
        <w:t>不在主进程放业务逻辑。</w:t>
      </w:r>
    </w:p>
    <w:p>
      <w:pPr>
        <w:pStyle w:val="ListBullet"/>
        <w:spacing w:after="60"/>
        <w:ind w:left="0"/>
      </w:pPr>
      <w:r>
        <w:rPr>
          <w:rFonts w:ascii="Microsoft YaHei" w:hAnsi="Microsoft YaHei" w:eastAsia="Microsoft YaHei"/>
        </w:rPr>
        <w:t>不新增第二套 Conversation 或 Message Store。</w:t>
      </w:r>
    </w:p>
    <w:p>
      <w:pPr>
        <w:pStyle w:val="ListBullet"/>
        <w:spacing w:after="60"/>
        <w:ind w:left="0"/>
      </w:pPr>
      <w:r>
        <w:rPr>
          <w:rFonts w:ascii="Microsoft YaHei" w:hAnsi="Microsoft YaHei" w:eastAsia="Microsoft YaHei"/>
        </w:rPr>
        <w:t>不绕过 Wake Gate、KSTAR 和 Evidence。</w:t>
      </w:r>
    </w:p>
    <w:p>
      <w:pPr>
        <w:pStyle w:val="ListBullet"/>
        <w:spacing w:after="60"/>
        <w:ind w:left="0"/>
      </w:pPr>
      <w:r>
        <w:rPr>
          <w:rFonts w:ascii="Microsoft YaHei" w:hAnsi="Microsoft YaHei" w:eastAsia="Microsoft YaHei"/>
        </w:rPr>
        <w:t>不新增 CLI / MCP 直连的其他 spawn 路径。</w:t>
      </w:r>
    </w:p>
    <w:p>
      <w:pPr>
        <w:pStyle w:val="ListBullet"/>
        <w:spacing w:after="60"/>
        <w:ind w:left="0"/>
      </w:pPr>
      <w:r>
        <w:rPr>
          <w:rFonts w:ascii="Microsoft YaHei" w:hAnsi="Microsoft YaHei" w:eastAsia="Microsoft YaHei"/>
        </w:rPr>
        <w:t>不把 `src/main/preload.js` 改成非 `.js`。</w:t>
      </w:r>
    </w:p>
    <w:p>
      <w:pPr>
        <w:pStyle w:val="ListBullet"/>
        <w:spacing w:after="60"/>
        <w:ind w:left="0"/>
      </w:pPr>
      <w:r>
        <w:rPr>
          <w:rFonts w:ascii="Microsoft YaHei" w:hAnsi="Microsoft YaHei" w:eastAsia="Microsoft YaHei"/>
        </w:rPr>
        <w:t>不在没有讨论的情况下新增 npm 依赖。</w:t>
      </w:r>
    </w:p>
    <w:p>
      <w:pPr>
        <w:pStyle w:val="Heading1"/>
        <w:spacing w:before="160" w:after="80"/>
      </w:pPr>
      <w:r>
        <w:rPr>
          <w:rFonts w:ascii="Microsoft YaHei" w:hAnsi="Microsoft YaHei" w:eastAsia="Microsoft YaHei"/>
          <w:b/>
          <w:sz w:val="30"/>
        </w:rPr>
        <w:t>8. 测试与验收建议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维度</w:t>
            </w:r>
          </w:p>
        </w:tc>
        <w:tc>
          <w:tcPr>
            <w:tcW w:type="dxa" w:w="4896"/>
            <w:shd w:fill="E8EE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建议检查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逻辑正确性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`npm run typecheck`，先消除类型和接口问题。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主流程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`npm run test:js`，覆盖 main 侧核心行为。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体验层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renderer 测试，验证设置页、状态页和消息流。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打包层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macOS / Windows 验证图标、协议和启动名一致。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治理层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Microsoft YaHei" w:hAnsi="Microsoft YaHei" w:eastAsia="Microsoft YaHei"/>
              </w:rPr>
              <w:t>Wake / KSTAR 用例，验证审批和闭环不被绕过。</w:t>
            </w:r>
          </w:p>
        </w:tc>
      </w:tr>
    </w:tbl>
    <w:p>
      <w:pPr>
        <w:pStyle w:val="Heading1"/>
        <w:spacing w:before="160" w:after="80"/>
      </w:pPr>
      <w:r>
        <w:rPr>
          <w:rFonts w:ascii="Microsoft YaHei" w:hAnsi="Microsoft YaHei" w:eastAsia="Microsoft YaHei"/>
          <w:b/>
          <w:sz w:val="30"/>
        </w:rPr>
        <w:t>9. 参考实现文件</w:t>
      </w:r>
    </w:p>
    <w:p>
      <w:pPr>
        <w:pStyle w:val="ListBullet"/>
        <w:spacing w:after="60"/>
        <w:ind w:left="0"/>
      </w:pPr>
      <w:r>
        <w:rPr>
          <w:rFonts w:ascii="Microsoft YaHei" w:hAnsi="Microsoft YaHei" w:eastAsia="Microsoft YaHei"/>
        </w:rPr>
        <w:t>package.json</w:t>
      </w:r>
    </w:p>
    <w:p>
      <w:pPr>
        <w:pStyle w:val="ListBullet"/>
        <w:spacing w:after="60"/>
        <w:ind w:left="0"/>
      </w:pPr>
      <w:r>
        <w:rPr>
          <w:rFonts w:ascii="Microsoft YaHei" w:hAnsi="Microsoft YaHei" w:eastAsia="Microsoft YaHei"/>
        </w:rPr>
        <w:t>src/main/ipc/index.ts</w:t>
      </w:r>
    </w:p>
    <w:p>
      <w:pPr>
        <w:pStyle w:val="ListBullet"/>
        <w:spacing w:after="60"/>
        <w:ind w:left="0"/>
      </w:pPr>
      <w:r>
        <w:rPr>
          <w:rFonts w:ascii="Microsoft YaHei" w:hAnsi="Microsoft YaHei" w:eastAsia="Microsoft YaHei"/>
        </w:rPr>
        <w:t>src/main/features/group_chat/bus.ts</w:t>
      </w:r>
    </w:p>
    <w:p>
      <w:pPr>
        <w:pStyle w:val="ListBullet"/>
        <w:spacing w:after="60"/>
        <w:ind w:left="0"/>
      </w:pPr>
      <w:r>
        <w:rPr>
          <w:rFonts w:ascii="Microsoft YaHei" w:hAnsi="Microsoft YaHei" w:eastAsia="Microsoft YaHei"/>
        </w:rPr>
        <w:t>src/main/features/p3394/wake-service.ts</w:t>
      </w:r>
    </w:p>
    <w:p>
      <w:pPr>
        <w:pStyle w:val="ListBullet"/>
        <w:spacing w:after="60"/>
        <w:ind w:left="0"/>
      </w:pPr>
      <w:r>
        <w:rPr>
          <w:rFonts w:ascii="Microsoft YaHei" w:hAnsi="Microsoft YaHei" w:eastAsia="Microsoft YaHei"/>
        </w:rPr>
        <w:t>src/main/features/p3394/kstar-runtime.ts</w:t>
      </w:r>
    </w:p>
    <w:p>
      <w:pPr>
        <w:pStyle w:val="ListBullet"/>
        <w:spacing w:after="60"/>
        <w:ind w:left="0"/>
      </w:pPr>
      <w:r>
        <w:rPr>
          <w:rFonts w:ascii="Microsoft YaHei" w:hAnsi="Microsoft YaHei" w:eastAsia="Microsoft YaHei"/>
        </w:rPr>
        <w:t>src/main/features/local_agents/runner.ts</w:t>
      </w:r>
    </w:p>
    <w:p>
      <w:pPr>
        <w:pStyle w:val="ListBullet"/>
        <w:spacing w:after="60"/>
        <w:ind w:left="0"/>
      </w:pPr>
      <w:r>
        <w:rPr>
          <w:rFonts w:ascii="Microsoft YaHei" w:hAnsi="Microsoft YaHei" w:eastAsia="Microsoft YaHei"/>
        </w:rPr>
        <w:t>src/main/features/config.ts</w:t>
      </w:r>
    </w:p>
    <w:p>
      <w:pPr>
        <w:pStyle w:val="ListBullet"/>
        <w:spacing w:after="60"/>
        <w:ind w:left="0"/>
      </w:pPr>
      <w:r>
        <w:rPr>
          <w:rFonts w:ascii="Microsoft YaHei" w:hAnsi="Microsoft YaHei" w:eastAsia="Microsoft YaHei"/>
        </w:rPr>
        <w:t>src/main/model/core-agent/tool-catalog.ts</w:t>
      </w:r>
    </w:p>
    <w:p>
      <w:pPr>
        <w:pStyle w:val="ListBullet"/>
        <w:spacing w:after="60"/>
        <w:ind w:left="0"/>
      </w:pPr>
      <w:r>
        <w:rPr>
          <w:rFonts w:ascii="Microsoft YaHei" w:hAnsi="Microsoft YaHei" w:eastAsia="Microsoft YaHei"/>
        </w:rPr>
        <w:t>src/main/preload.js</w:t>
      </w:r>
    </w:p>
    <w:p>
      <w:pPr>
        <w:pStyle w:val="ListBullet"/>
        <w:spacing w:after="60"/>
        <w:ind w:left="0"/>
      </w:pPr>
      <w:r>
        <w:rPr>
          <w:rFonts w:ascii="Microsoft YaHei" w:hAnsi="Microsoft YaHei" w:eastAsia="Microsoft YaHei"/>
        </w:rPr>
        <w:t>test/main/features/p3394/wake-service.test.ts</w:t>
      </w:r>
    </w:p>
    <w:p>
      <w:pPr>
        <w:pStyle w:val="ListBullet"/>
        <w:spacing w:after="60"/>
        <w:ind w:left="0"/>
      </w:pPr>
      <w:r>
        <w:rPr>
          <w:rFonts w:ascii="Microsoft YaHei" w:hAnsi="Microsoft YaHei" w:eastAsia="Microsoft YaHei"/>
        </w:rPr>
        <w:t>test/main/features/p3394/kstar-runtime.test.ts</w:t>
      </w:r>
    </w:p>
    <w:p>
      <w:pPr>
        <w:pStyle w:val="ListBullet"/>
        <w:spacing w:after="60"/>
        <w:ind w:left="0"/>
      </w:pPr>
      <w:r>
        <w:rPr>
          <w:rFonts w:ascii="Microsoft YaHei" w:hAnsi="Microsoft YaHei" w:eastAsia="Microsoft YaHei"/>
        </w:rPr>
        <w:t>test/renderer/p3394-experience-controls.test.ts</w:t>
      </w:r>
    </w:p>
    <w:p>
      <w:pPr>
        <w:pStyle w:val="Heading1"/>
        <w:spacing w:before="160" w:after="80"/>
      </w:pPr>
      <w:r>
        <w:rPr>
          <w:rFonts w:ascii="Microsoft YaHei" w:hAnsi="Microsoft YaHei" w:eastAsia="Microsoft YaHei"/>
          <w:b/>
          <w:sz w:val="30"/>
        </w:rPr>
        <w:t>10. 结论</w:t>
      </w:r>
    </w:p>
    <w:p>
      <w:pPr>
        <w:spacing w:before="0" w:after="60"/>
      </w:pPr>
      <w:r>
        <w:rPr>
          <w:rFonts w:ascii="Microsoft YaHei" w:hAnsi="Microsoft YaHei" w:eastAsia="Microsoft YaHei"/>
        </w:rPr>
        <w:t>Mate Agent 的开发实施顺序应该是：先固化边界，再补后端选择，再把唤醒门禁做完整，随后收敛 KSTAR 闭环，最后用测试和分平台验证封住回归。这样整理出来的关系图，才能既清楚，又能直接指导实施。</w:t>
      </w:r>
    </w:p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